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sdt>
      <w:sdtPr>
        <w:id w:val="-1376228448"/>
        <w:docPartObj>
          <w:docPartGallery w:val="Cover Pages"/>
          <w:docPartUnique/>
        </w:docPartObj>
      </w:sdtPr>
      <w:sdtEndPr>
        <w:rPr>
          <w:rFonts w:ascii="Arial" w:hAnsi="Arial" w:cs="Arial"/>
          <w:lang w:val="es-ES"/>
        </w:rPr>
      </w:sdtEndPr>
      <w:sdtContent>
        <w:p w:rsidR="009D2C14" w:rsidP="009D2C14" w:rsidRDefault="009D2C14" w14:paraId="6F8FA82F" w14:textId="557063BA">
          <w:r w:rsidRPr="009D2C14">
            <w:rPr>
              <w:rFonts w:ascii="Arial" w:hAnsi="Arial" w:cs="Arial"/>
              <w:noProof/>
              <w:lang w:val="es-ES"/>
            </w:rPr>
            <w:drawing>
              <wp:anchor distT="0" distB="0" distL="114300" distR="114300" simplePos="0" relativeHeight="251658240" behindDoc="1" locked="1" layoutInCell="1" allowOverlap="1" wp14:anchorId="5280AE68" wp14:editId="693BD972">
                <wp:simplePos x="0" y="0"/>
                <wp:positionH relativeFrom="column">
                  <wp:posOffset>-2237740</wp:posOffset>
                </wp:positionH>
                <wp:positionV relativeFrom="paragraph">
                  <wp:posOffset>192405</wp:posOffset>
                </wp:positionV>
                <wp:extent cx="10078720" cy="7782560"/>
                <wp:effectExtent l="5080" t="0" r="3810" b="3810"/>
                <wp:wrapNone/>
                <wp:docPr id="133628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8763" nam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10078720" cy="7782560"/>
                        </a:xfrm>
                        <a:prstGeom prst="rect">
                          <a:avLst/>
                        </a:prstGeom>
                      </pic:spPr>
                    </pic:pic>
                  </a:graphicData>
                </a:graphic>
                <wp14:sizeRelH relativeFrom="margin">
                  <wp14:pctWidth>0</wp14:pctWidth>
                </wp14:sizeRelH>
                <wp14:sizeRelV relativeFrom="margin">
                  <wp14:pctHeight>0</wp14:pctHeight>
                </wp14:sizeRelV>
              </wp:anchor>
            </w:drawing>
          </w:r>
        </w:p>
        <w:p w:rsidR="009D2C14" w:rsidP="009D2C14" w:rsidRDefault="009D2C14" w14:paraId="697E206B" w14:textId="6C45E8AC"/>
        <w:p w:rsidR="009D2C14" w:rsidP="009D2C14" w:rsidRDefault="009D2C14" w14:paraId="121DF7AB" w14:textId="71AAFE2B"/>
        <w:p w:rsidR="009D2C14" w:rsidP="009D2C14" w:rsidRDefault="009D2C14" w14:paraId="4BED421D" w14:textId="6560D066"/>
        <w:p w:rsidR="009D2C14" w:rsidP="009D2C14" w:rsidRDefault="009D2C14" w14:paraId="034D6A9A" w14:textId="6BCA92D8"/>
        <w:p w:rsidR="009D2C14" w:rsidP="009D2C14" w:rsidRDefault="009D2C14" w14:paraId="1BF582CF" w14:textId="1D2FE184"/>
        <w:p w:rsidR="009D2C14" w:rsidP="009D2C14" w:rsidRDefault="009D2C14" w14:paraId="2A2407E0" w14:textId="0188FB2A"/>
        <w:p w:rsidR="009D2C14" w:rsidP="009D2C14" w:rsidRDefault="009D2C14" w14:paraId="4420B1FE" w14:textId="2BA6ADCD"/>
        <w:p w:rsidR="009D2C14" w:rsidP="009D2C14" w:rsidRDefault="009D2C14" w14:paraId="3BA3F9B3" w14:textId="259B0438"/>
        <w:p w:rsidR="009D2C14" w:rsidP="009D2C14" w:rsidRDefault="009D2C14" w14:paraId="0268D938" w14:textId="1C40D9C4"/>
        <w:p w:rsidR="009D2C14" w:rsidP="009D2C14" w:rsidRDefault="009D2C14" w14:paraId="43B08987" w14:textId="2F162C50"/>
        <w:p w:rsidR="009D2C14" w:rsidP="009D2C14" w:rsidRDefault="009D2C14" w14:paraId="11A8E03B" w14:textId="10DFD2DC"/>
        <w:p w:rsidR="009D2C14" w:rsidP="009D2C14" w:rsidRDefault="009D2C14" w14:paraId="4E90C8A9" w14:textId="711B2E84"/>
        <w:p w:rsidR="009D2C14" w:rsidP="009D2C14" w:rsidRDefault="009D2C14" w14:paraId="714FC9ED" w14:textId="1D0A28D5"/>
        <w:p w:rsidR="009D2C14" w:rsidP="009D2C14" w:rsidRDefault="009D2C14" w14:paraId="0537A246" w14:textId="16219AAC"/>
        <w:p w:rsidR="009D2C14" w:rsidP="009D2C14" w:rsidRDefault="009D2C14" w14:paraId="6FA7B98F" w14:textId="73EB4F67"/>
        <w:p w:rsidR="009D2C14" w:rsidP="009D2C14" w:rsidRDefault="009D2C14" w14:paraId="16B551C9" w14:textId="7CBDC0B6"/>
        <w:p w:rsidR="009D2C14" w:rsidP="009D2C14" w:rsidRDefault="009D2C14" w14:paraId="755CD8CC" w14:textId="7A5A7660"/>
        <w:p w:rsidR="009D2C14" w:rsidP="009D2C14" w:rsidRDefault="009D2C14" w14:paraId="48FF675E" w14:textId="045C0427"/>
        <w:p w:rsidR="009D2C14" w:rsidP="009D2C14" w:rsidRDefault="009D2C14" w14:paraId="2ACF1BAE" w14:textId="6C24D7C3"/>
        <w:p w:rsidR="009D2C14" w:rsidP="009D2C14" w:rsidRDefault="009D2C14" w14:paraId="662E8470" w14:textId="3F1A21A2"/>
        <w:p w:rsidR="009D2C14" w:rsidP="009D2C14" w:rsidRDefault="009D2C14" w14:paraId="6C96806C" w14:textId="0509D3F0"/>
        <w:p w:rsidR="009D2C14" w:rsidP="009D2C14" w:rsidRDefault="009D2C14" w14:paraId="2790168B" w14:textId="45996F6F"/>
        <w:p w:rsidR="00C57E4A" w:rsidP="009D2C14" w:rsidRDefault="00C57E4A" w14:paraId="5FF00898" w14:textId="040E90F9"/>
        <w:p w:rsidR="009D2C14" w:rsidP="009D2C14" w:rsidRDefault="009D2C14" w14:paraId="6E8D4B01" w14:textId="77777777"/>
        <w:p w:rsidR="009D2C14" w:rsidP="009D2C14" w:rsidRDefault="009D2C14" w14:paraId="36660076" w14:textId="77777777"/>
        <w:p w:rsidR="009D2C14" w:rsidP="009D2C14" w:rsidRDefault="009D2C14" w14:paraId="7E6BFD1E" w14:textId="77777777"/>
        <w:p w:rsidR="009D2C14" w:rsidP="009D2C14" w:rsidRDefault="009D2C14" w14:paraId="46C1EE2D" w14:textId="77777777"/>
        <w:p w:rsidR="009D2C14" w:rsidP="009D2C14" w:rsidRDefault="009D2C14" w14:paraId="234316C3" w14:textId="77777777"/>
        <w:p w:rsidR="00C57E4A" w:rsidP="009D2C14" w:rsidRDefault="00C57E4A" w14:paraId="57B30549" w14:textId="5A9FF1C2">
          <w:pPr>
            <w:rPr>
              <w:rFonts w:ascii="Arial" w:hAnsi="Arial" w:cs="Arial"/>
              <w:lang w:val="es-ES"/>
            </w:rPr>
          </w:pPr>
          <w:r>
            <w:rPr>
              <w:rFonts w:ascii="Arial" w:hAnsi="Arial" w:cs="Arial"/>
              <w:lang w:val="es-ES"/>
            </w:rPr>
            <w:br w:type="page"/>
          </w:r>
        </w:p>
      </w:sdtContent>
    </w:sdt>
    <w:p w:rsidR="009D2C14" w:rsidP="009D2C14" w:rsidRDefault="00C57E4A" w14:paraId="0A5788FD" w14:textId="77777777">
      <w:pPr>
        <w:rPr>
          <w:lang w:val="es-ES"/>
        </w:rPr>
      </w:pPr>
      <w:r w:rsidRPr="00C57E4A">
        <w:rPr>
          <w:rFonts w:ascii="Arial" w:hAnsi="Arial" w:cs="Arial"/>
          <w:lang w:val="es-ES"/>
        </w:rPr>
        <w:t>​</w:t>
      </w:r>
    </w:p>
    <w:p w:rsidRPr="00C57E4A" w:rsidR="00C57E4A" w:rsidP="00660953" w:rsidRDefault="00C57E4A" w14:paraId="5A665B6E" w14:textId="6C5E859F">
      <w:pPr>
        <w:pStyle w:val="TOCHeading"/>
        <w:numPr>
          <w:ilvl w:val="0"/>
          <w:numId w:val="0"/>
        </w:numPr>
        <w:ind w:left="432" w:hanging="432"/>
      </w:pPr>
      <w:bookmarkStart w:name="_Toc230850775" w:id="0"/>
      <w:r w:rsidRPr="00C57E4A">
        <w:rPr>
          <w:lang w:val="es-ES"/>
        </w:rPr>
        <w:t>Datos Generales</w:t>
      </w:r>
      <w:bookmarkEnd w:id="0"/>
      <w:r w:rsidRPr="00C57E4A">
        <w:t> </w:t>
      </w:r>
    </w:p>
    <w:p w:rsidRPr="00C57E4A" w:rsidR="00C57E4A" w:rsidP="009D2C14" w:rsidRDefault="00C57E4A" w14:paraId="23CE7A15" w14:textId="77777777">
      <w:r w:rsidRPr="00C57E4A">
        <w:t> </w:t>
      </w:r>
    </w:p>
    <w:p w:rsidRPr="00C57E4A" w:rsidR="00C57E4A" w:rsidP="009D2C14" w:rsidRDefault="00C57E4A" w14:paraId="432E396B" w14:textId="77777777">
      <w:r w:rsidRPr="00C57E4A">
        <w:rPr>
          <w:b/>
          <w:bCs/>
          <w:lang w:val="es-ES"/>
        </w:rPr>
        <w:t>Nombre del funcionario responsable que entrega</w:t>
      </w:r>
      <w:r w:rsidRPr="00C57E4A">
        <w:t> </w:t>
      </w:r>
    </w:p>
    <w:p w:rsidRPr="00C57E4A" w:rsidR="00C57E4A" w:rsidP="009D2C14" w:rsidRDefault="00C57E4A" w14:paraId="5F5D83C7" w14:textId="77777777">
      <w:r w:rsidRPr="00C57E4A">
        <w:rPr>
          <w:lang w:val="es-ES"/>
        </w:rPr>
        <w:t>Martha Stephanny Barreto Mantilla</w:t>
      </w:r>
      <w:r w:rsidRPr="00C57E4A">
        <w:t> </w:t>
      </w:r>
    </w:p>
    <w:p w:rsidRPr="00C57E4A" w:rsidR="00C57E4A" w:rsidP="009D2C14" w:rsidRDefault="00C57E4A" w14:paraId="21955531" w14:textId="77777777">
      <w:r w:rsidRPr="00C57E4A">
        <w:t> </w:t>
      </w:r>
    </w:p>
    <w:p w:rsidRPr="00C57E4A" w:rsidR="00C57E4A" w:rsidP="009D2C14" w:rsidRDefault="00C57E4A" w14:paraId="78F201DA" w14:textId="77777777">
      <w:r w:rsidRPr="00C57E4A">
        <w:rPr>
          <w:b/>
          <w:bCs/>
          <w:lang w:val="es-ES"/>
        </w:rPr>
        <w:t>Cargo</w:t>
      </w:r>
      <w:r w:rsidRPr="00C57E4A">
        <w:t> </w:t>
      </w:r>
    </w:p>
    <w:p w:rsidRPr="00C57E4A" w:rsidR="00C57E4A" w:rsidP="009D2C14" w:rsidRDefault="00C57E4A" w14:paraId="773E0C37" w14:textId="77777777">
      <w:r w:rsidRPr="00C57E4A">
        <w:rPr>
          <w:lang w:val="es-ES"/>
        </w:rPr>
        <w:t>Coordinadora del Grupo de Fondos y Gestión del Sector Eléctrico</w:t>
      </w:r>
      <w:r w:rsidRPr="00C57E4A">
        <w:t> </w:t>
      </w:r>
    </w:p>
    <w:p w:rsidRPr="00C57E4A" w:rsidR="00C57E4A" w:rsidP="009D2C14" w:rsidRDefault="00C57E4A" w14:paraId="22679C48" w14:textId="77777777">
      <w:r w:rsidRPr="00C57E4A">
        <w:t> </w:t>
      </w:r>
    </w:p>
    <w:p w:rsidRPr="00C57E4A" w:rsidR="00C57E4A" w:rsidP="009D2C14" w:rsidRDefault="00C57E4A" w14:paraId="7BE34B32" w14:textId="77777777">
      <w:r w:rsidRPr="00C57E4A">
        <w:rPr>
          <w:b/>
          <w:bCs/>
          <w:lang w:val="es-ES"/>
        </w:rPr>
        <w:t>Entidad (Razón Social)</w:t>
      </w:r>
      <w:r w:rsidRPr="00C57E4A">
        <w:t> </w:t>
      </w:r>
    </w:p>
    <w:p w:rsidRPr="00C57E4A" w:rsidR="00C57E4A" w:rsidP="009D2C14" w:rsidRDefault="00C57E4A" w14:paraId="59C8C396" w14:textId="77777777">
      <w:r w:rsidRPr="00C57E4A">
        <w:rPr>
          <w:lang w:val="es-ES"/>
        </w:rPr>
        <w:t>Ministerio de Minas y Energía</w:t>
      </w:r>
      <w:r w:rsidRPr="00C57E4A">
        <w:t> </w:t>
      </w:r>
    </w:p>
    <w:p w:rsidRPr="00C57E4A" w:rsidR="00C57E4A" w:rsidP="009D2C14" w:rsidRDefault="00C57E4A" w14:paraId="0604263D" w14:textId="77777777">
      <w:r w:rsidRPr="00C57E4A">
        <w:t> </w:t>
      </w:r>
    </w:p>
    <w:p w:rsidRPr="00C57E4A" w:rsidR="00C57E4A" w:rsidP="009D2C14" w:rsidRDefault="00C57E4A" w14:paraId="683BB658" w14:textId="77777777">
      <w:r w:rsidRPr="00C57E4A">
        <w:rPr>
          <w:b/>
          <w:bCs/>
          <w:lang w:val="es-ES"/>
        </w:rPr>
        <w:t>Ciudad y Fecha</w:t>
      </w:r>
      <w:r w:rsidRPr="00C57E4A">
        <w:t> </w:t>
      </w:r>
    </w:p>
    <w:p w:rsidRPr="00C57E4A" w:rsidR="00C57E4A" w:rsidP="009D2C14" w:rsidRDefault="00C57E4A" w14:paraId="55CF330C" w14:textId="77777777">
      <w:r w:rsidRPr="00C57E4A">
        <w:rPr>
          <w:lang w:val="es-ES"/>
        </w:rPr>
        <w:t>Bogotá, XXXX de 2026</w:t>
      </w:r>
      <w:r w:rsidRPr="00C57E4A">
        <w:t> </w:t>
      </w:r>
    </w:p>
    <w:p w:rsidRPr="00C57E4A" w:rsidR="00C57E4A" w:rsidP="009D2C14" w:rsidRDefault="00C57E4A" w14:paraId="08E62E7A" w14:textId="77777777">
      <w:r w:rsidRPr="00C57E4A">
        <w:t> </w:t>
      </w:r>
    </w:p>
    <w:p w:rsidRPr="00C57E4A" w:rsidR="00C57E4A" w:rsidP="009D2C14" w:rsidRDefault="00C57E4A" w14:paraId="0191AD01" w14:textId="77777777">
      <w:r w:rsidRPr="00C57E4A">
        <w:rPr>
          <w:b/>
          <w:bCs/>
          <w:lang w:val="es-ES"/>
        </w:rPr>
        <w:t>Fecha de inicio de la Gestión</w:t>
      </w:r>
      <w:r w:rsidRPr="00C57E4A">
        <w:t> </w:t>
      </w:r>
    </w:p>
    <w:p w:rsidRPr="00C57E4A" w:rsidR="00C57E4A" w:rsidP="009D2C14" w:rsidRDefault="00C57E4A" w14:paraId="4CA6B90F" w14:textId="77777777">
      <w:r w:rsidRPr="005B5660">
        <w:rPr>
          <w:highlight w:val="yellow"/>
          <w:lang w:val="es-ES"/>
        </w:rPr>
        <w:t>XXX de 2024</w:t>
      </w:r>
      <w:r w:rsidRPr="00C57E4A">
        <w:t> </w:t>
      </w:r>
    </w:p>
    <w:p w:rsidRPr="00C57E4A" w:rsidR="00C57E4A" w:rsidP="009D2C14" w:rsidRDefault="00C57E4A" w14:paraId="3316490C" w14:textId="77777777">
      <w:r w:rsidRPr="00C57E4A">
        <w:t> </w:t>
      </w:r>
    </w:p>
    <w:p w:rsidRPr="00C57E4A" w:rsidR="00C57E4A" w:rsidP="009D2C14" w:rsidRDefault="00C57E4A" w14:paraId="78FD1311" w14:textId="77777777">
      <w:r w:rsidRPr="00C57E4A">
        <w:rPr>
          <w:b/>
          <w:bCs/>
          <w:lang w:val="es-ES"/>
        </w:rPr>
        <w:t>Condición de la presentación: </w:t>
      </w:r>
      <w:r w:rsidRPr="00C57E4A">
        <w:t> </w:t>
      </w:r>
    </w:p>
    <w:p w:rsidRPr="00C57E4A" w:rsidR="00C57E4A" w:rsidP="009D2C14" w:rsidRDefault="00C57E4A" w14:paraId="1FD17ED8" w14:textId="77777777">
      <w:r w:rsidRPr="005B5660">
        <w:rPr>
          <w:highlight w:val="yellow"/>
          <w:lang w:val="es-ES"/>
        </w:rPr>
        <w:t>Retiro ______  Separación del Cargo_____  Ratificación _____</w:t>
      </w:r>
      <w:r w:rsidRPr="00C57E4A">
        <w:t> </w:t>
      </w:r>
    </w:p>
    <w:p w:rsidRPr="00C57E4A" w:rsidR="00C57E4A" w:rsidP="009D2C14" w:rsidRDefault="00C57E4A" w14:paraId="42FBEE20" w14:textId="77777777">
      <w:r w:rsidRPr="00C57E4A">
        <w:t> </w:t>
      </w:r>
    </w:p>
    <w:p w:rsidRPr="00C57E4A" w:rsidR="00C57E4A" w:rsidP="009D2C14" w:rsidRDefault="00C57E4A" w14:paraId="55EB0A4E" w14:textId="77777777">
      <w:r w:rsidRPr="00C57E4A">
        <w:rPr>
          <w:b/>
          <w:bCs/>
          <w:lang w:val="es-ES"/>
        </w:rPr>
        <w:t>Fecha de Retiro, Separación del cargo o Ratificación</w:t>
      </w:r>
      <w:r w:rsidRPr="00C57E4A">
        <w:t> </w:t>
      </w:r>
    </w:p>
    <w:p w:rsidRPr="00C57E4A" w:rsidR="00C57E4A" w:rsidP="009D2C14" w:rsidRDefault="00C57E4A" w14:paraId="34F73385" w14:textId="77777777">
      <w:r w:rsidRPr="005B5660">
        <w:rPr>
          <w:highlight w:val="yellow"/>
          <w:lang w:val="es-ES"/>
        </w:rPr>
        <w:t>XXX de 2026</w:t>
      </w:r>
      <w:r w:rsidRPr="00C57E4A">
        <w:t> </w:t>
      </w:r>
    </w:p>
    <w:p w:rsidR="009D2C14" w:rsidP="009D2C14" w:rsidRDefault="00C57E4A" w14:paraId="0A803F59" w14:textId="77FE5715">
      <w:r w:rsidRPr="00C57E4A">
        <w:t> </w:t>
      </w:r>
    </w:p>
    <w:p w:rsidR="009D2C14" w:rsidP="009D2C14" w:rsidRDefault="009D2C14" w14:paraId="735FA6C1" w14:textId="77777777">
      <w:r>
        <w:br w:type="page"/>
      </w:r>
    </w:p>
    <w:p w:rsidRPr="00C57E4A" w:rsidR="00C57E4A" w:rsidP="00660953" w:rsidRDefault="00C57E4A" w14:paraId="750AFE7D" w14:textId="77777777">
      <w:pPr>
        <w:pStyle w:val="TOCHeading"/>
        <w:numPr>
          <w:ilvl w:val="0"/>
          <w:numId w:val="0"/>
        </w:numPr>
        <w:ind w:left="432" w:hanging="432"/>
        <w:rPr>
          <w:b/>
          <w:bCs/>
        </w:rPr>
      </w:pPr>
      <w:bookmarkStart w:name="_Toc230850776" w:id="1"/>
      <w:r w:rsidRPr="00C57E4A">
        <w:rPr>
          <w:lang w:val="es-ES"/>
        </w:rPr>
        <w:t>Informe resumido o ejecutivo de la gestión</w:t>
      </w:r>
      <w:bookmarkEnd w:id="1"/>
      <w:r w:rsidRPr="00C57E4A">
        <w:rPr>
          <w:lang w:val="es-ES"/>
        </w:rPr>
        <w:t> </w:t>
      </w:r>
      <w:r w:rsidRPr="00C57E4A">
        <w:rPr>
          <w:b/>
          <w:bCs/>
        </w:rPr>
        <w:t> </w:t>
      </w:r>
    </w:p>
    <w:p w:rsidRPr="00C57E4A" w:rsidR="00C57E4A" w:rsidP="009D2C14" w:rsidRDefault="00C57E4A" w14:paraId="41D1F45A" w14:textId="77777777">
      <w:r w:rsidRPr="00C57E4A">
        <w:t> </w:t>
      </w:r>
    </w:p>
    <w:p w:rsidR="00824FA9" w:rsidP="009D2C14" w:rsidRDefault="00C57E4A" w14:paraId="37113E9F" w14:textId="77777777">
      <w:pPr>
        <w:rPr>
          <w:lang w:val="es-ES"/>
        </w:rPr>
      </w:pPr>
      <w:r w:rsidRPr="00C57E4A">
        <w:rPr>
          <w:lang w:val="es-ES"/>
        </w:rPr>
        <w:t>La Ley 951 del 31 de marzo de 2005 “Por la cual se crea el acta de informe de gestión” y la Resolución Orgánica 5674 del 24 de junio de 2005 “Por la cual se reglamenta la metodología para el Acta de Informes de Gestión(…)”, fijan las normas generales para la entrega y recepción de los asuntos y recursos públicos del Estado colombiano, establece la obligación para que los servidores públicos que administren fondos o bienes del Estado presenten al separarse de sus cargos o al finalizar la administración, según el caso, un informe a quienes los sustituyan legalmente en sus funciones, de los asuntos de su competencia, así como de la gestión de los recursos financieros, humanos y administrativos que tuvieron asignados para el ejercicio de sus funciones.</w:t>
      </w:r>
    </w:p>
    <w:p w:rsidRPr="00C57E4A" w:rsidR="00C57E4A" w:rsidP="009D2C14" w:rsidRDefault="00C57E4A" w14:paraId="2E97ECC0" w14:textId="1C0CEDF3">
      <w:r w:rsidRPr="00C57E4A">
        <w:t> </w:t>
      </w:r>
    </w:p>
    <w:p w:rsidRPr="00C57E4A" w:rsidR="00C57E4A" w:rsidP="009D2C14" w:rsidRDefault="00C57E4A" w14:paraId="1562433E" w14:textId="77777777">
      <w:r w:rsidRPr="00C57E4A">
        <w:rPr>
          <w:lang w:val="es-ES"/>
        </w:rPr>
        <w:t>El Acta de Informe de Gestión, acorde con el señalamiento general de la preceptiva legal, está conformada por tres componentes en lo tocante a la gestión de: Los recursos financieros, los recursos humanos y los recursos administrativos; componentes en los que está implícita y se materializa la gestión fiscal, la cual es objeto de vigilancia y control por parte de la Contraloría General de la República.</w:t>
      </w:r>
      <w:r w:rsidRPr="00C57E4A">
        <w:t> </w:t>
      </w:r>
    </w:p>
    <w:p w:rsidR="00824FA9" w:rsidP="009D2C14" w:rsidRDefault="00C57E4A" w14:paraId="63A9FAA9" w14:textId="77777777">
      <w:pPr>
        <w:rPr>
          <w:lang w:val="es-ES"/>
        </w:rPr>
      </w:pPr>
      <w:r w:rsidRPr="00C57E4A">
        <w:rPr>
          <w:lang w:val="es-ES"/>
        </w:rPr>
        <w:t xml:space="preserve">Con la presente Acta de Informe de Gestión, describo los principales aspectos de la acción adelantada como servidor público del Ministerio de Minas y Energía, nombrado mediante resolución No. 40063 del 19 de febrero de 2024 en el empleo Asesor, Código 1020 Grado 10 por el período comprendido entre el 19 de febrero de 2024 y </w:t>
      </w:r>
      <w:r w:rsidRPr="005B5660">
        <w:rPr>
          <w:highlight w:val="yellow"/>
          <w:lang w:val="es-ES"/>
        </w:rPr>
        <w:t>el XXX de XXXX de 2026</w:t>
      </w:r>
      <w:r w:rsidRPr="00C57E4A">
        <w:rPr>
          <w:lang w:val="es-ES"/>
        </w:rPr>
        <w:t>.</w:t>
      </w:r>
    </w:p>
    <w:p w:rsidRPr="00C57E4A" w:rsidR="00C57E4A" w:rsidP="009D2C14" w:rsidRDefault="00C57E4A" w14:paraId="75BA4B8E" w14:textId="21A575EE">
      <w:r w:rsidRPr="00C57E4A">
        <w:t> </w:t>
      </w:r>
    </w:p>
    <w:p w:rsidRPr="00C57E4A" w:rsidR="00C57E4A" w:rsidP="009D2C14" w:rsidRDefault="00C57E4A" w14:paraId="06F182F9" w14:textId="587FDF63">
      <w:r w:rsidRPr="00C57E4A">
        <w:rPr>
          <w:lang w:val="es-ES"/>
        </w:rPr>
        <w:t>Por otra parte, y de acuerdo con lo establecido en el Manual de funciones del Ministerio de Minas y Energía, mediante Resolución No. 40216 del 16 de mayo de 2025, son funciones del Cargo Asesor Código 1020 Grado 10 – Dirección de Energía Eléctrica</w:t>
      </w:r>
      <w:r w:rsidR="00196626">
        <w:rPr>
          <w:lang w:val="es-ES"/>
        </w:rPr>
        <w:t>:</w:t>
      </w:r>
    </w:p>
    <w:p w:rsidRPr="00196626" w:rsidR="00C57E4A" w:rsidP="009D2C14" w:rsidRDefault="00C57E4A" w14:paraId="24A96B0E" w14:textId="64E1DFE8">
      <w:r w:rsidRPr="00C57E4A">
        <w:t> </w:t>
      </w:r>
    </w:p>
    <w:tbl>
      <w:tblPr>
        <w:tblW w:w="8781"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781"/>
      </w:tblGrid>
      <w:tr w:rsidRPr="00C57E4A" w:rsidR="00C57E4A" w:rsidTr="00033AB4" w14:paraId="54F97789" w14:textId="77777777">
        <w:trPr>
          <w:trHeight w:val="442"/>
          <w:jc w:val="center"/>
        </w:trPr>
        <w:tc>
          <w:tcPr>
            <w:tcW w:w="8781" w:type="dxa"/>
            <w:tcBorders>
              <w:top w:val="single" w:color="FFC000" w:sz="6" w:space="0"/>
              <w:left w:val="single" w:color="FFC000" w:sz="6" w:space="0"/>
              <w:bottom w:val="dashed" w:color="FFC000" w:sz="6" w:space="0"/>
              <w:right w:val="single" w:color="FFC000" w:sz="6" w:space="0"/>
            </w:tcBorders>
            <w:shd w:val="clear" w:color="auto" w:fill="FFC000"/>
            <w:vAlign w:val="center"/>
            <w:hideMark/>
          </w:tcPr>
          <w:p w:rsidRPr="00EF483E" w:rsidR="00C57E4A" w:rsidP="00097000" w:rsidRDefault="00C57E4A" w14:paraId="127CB35B" w14:textId="556B4538">
            <w:pPr>
              <w:jc w:val="center"/>
              <w:rPr>
                <w:sz w:val="16"/>
                <w:szCs w:val="16"/>
              </w:rPr>
            </w:pPr>
            <w:r w:rsidRPr="00EF483E">
              <w:rPr>
                <w:b/>
                <w:bCs/>
                <w:sz w:val="16"/>
                <w:szCs w:val="16"/>
                <w:lang w:val="es-ES"/>
              </w:rPr>
              <w:t>PROPÓSITO PRINCIPAL</w:t>
            </w:r>
          </w:p>
        </w:tc>
      </w:tr>
      <w:tr w:rsidRPr="00C57E4A" w:rsidR="00C57E4A" w:rsidTr="00033AB4" w14:paraId="1755AA81" w14:textId="77777777">
        <w:trPr>
          <w:trHeight w:val="555"/>
          <w:jc w:val="center"/>
        </w:trPr>
        <w:tc>
          <w:tcPr>
            <w:tcW w:w="8781" w:type="dxa"/>
            <w:tcBorders>
              <w:top w:val="dashed" w:color="FFC000" w:sz="6" w:space="0"/>
              <w:left w:val="single" w:color="FFC000" w:sz="6" w:space="0"/>
              <w:bottom w:val="dashed" w:color="FFC000" w:sz="6" w:space="0"/>
              <w:right w:val="single" w:color="FFC000" w:sz="6" w:space="0"/>
            </w:tcBorders>
            <w:vAlign w:val="center"/>
            <w:hideMark/>
          </w:tcPr>
          <w:p w:rsidRPr="00EF483E" w:rsidR="00C57E4A" w:rsidP="00097000" w:rsidRDefault="00C57E4A" w14:paraId="016B9592" w14:textId="77777777">
            <w:pPr>
              <w:jc w:val="left"/>
              <w:rPr>
                <w:sz w:val="16"/>
                <w:szCs w:val="16"/>
              </w:rPr>
            </w:pPr>
            <w:r w:rsidRPr="00EF483E">
              <w:rPr>
                <w:sz w:val="16"/>
                <w:szCs w:val="16"/>
                <w:lang w:val="es-ES"/>
              </w:rPr>
              <w:t>Asesorar a la Alta Dirección en los asuntos relacionados con el desarrollo del sector Minero-Energético en observancia de la normatividad vigente sobre la materia.</w:t>
            </w:r>
            <w:r w:rsidRPr="00EF483E">
              <w:rPr>
                <w:sz w:val="16"/>
                <w:szCs w:val="16"/>
              </w:rPr>
              <w:t> </w:t>
            </w:r>
          </w:p>
        </w:tc>
      </w:tr>
      <w:tr w:rsidRPr="00C57E4A" w:rsidR="00C57E4A" w:rsidTr="00033AB4" w14:paraId="1E2FC317" w14:textId="77777777">
        <w:trPr>
          <w:trHeight w:val="330"/>
          <w:jc w:val="center"/>
        </w:trPr>
        <w:tc>
          <w:tcPr>
            <w:tcW w:w="8781" w:type="dxa"/>
            <w:tcBorders>
              <w:top w:val="dashed" w:color="FFC000" w:sz="6" w:space="0"/>
              <w:left w:val="single" w:color="FFC000" w:sz="6" w:space="0"/>
              <w:bottom w:val="dashed" w:color="FFC000" w:sz="6" w:space="0"/>
              <w:right w:val="single" w:color="FFC000" w:sz="6" w:space="0"/>
            </w:tcBorders>
            <w:shd w:val="clear" w:color="auto" w:fill="FFC000"/>
            <w:vAlign w:val="center"/>
            <w:hideMark/>
          </w:tcPr>
          <w:p w:rsidRPr="00EF483E" w:rsidR="00C57E4A" w:rsidP="00097000" w:rsidRDefault="00C57E4A" w14:paraId="4C7ACDA3" w14:textId="0F4B5867">
            <w:pPr>
              <w:jc w:val="center"/>
              <w:rPr>
                <w:sz w:val="16"/>
                <w:szCs w:val="16"/>
              </w:rPr>
            </w:pPr>
            <w:r w:rsidRPr="00EF483E">
              <w:rPr>
                <w:b/>
                <w:bCs/>
                <w:sz w:val="16"/>
                <w:szCs w:val="16"/>
                <w:lang w:val="es-ES"/>
              </w:rPr>
              <w:t>DESCRIPCIÓN DE LAS FUNCIONES ESENCIALES</w:t>
            </w:r>
          </w:p>
        </w:tc>
      </w:tr>
      <w:tr w:rsidRPr="00C57E4A" w:rsidR="00C57E4A" w:rsidTr="00033AB4" w14:paraId="4796E2B9" w14:textId="77777777">
        <w:trPr>
          <w:trHeight w:val="1065"/>
          <w:jc w:val="center"/>
        </w:trPr>
        <w:tc>
          <w:tcPr>
            <w:tcW w:w="8781" w:type="dxa"/>
            <w:tcBorders>
              <w:top w:val="dashed" w:color="FFC000" w:sz="6" w:space="0"/>
              <w:left w:val="single" w:color="FFC000" w:sz="6" w:space="0"/>
              <w:bottom w:val="dashed" w:color="FFC000" w:sz="6" w:space="0"/>
              <w:right w:val="single" w:color="FFC000" w:sz="6" w:space="0"/>
            </w:tcBorders>
            <w:vAlign w:val="center"/>
            <w:hideMark/>
          </w:tcPr>
          <w:p w:rsidRPr="00EF483E" w:rsidR="00C57E4A" w:rsidP="00097000" w:rsidRDefault="00C57E4A" w14:paraId="295C157C" w14:textId="77777777">
            <w:pPr>
              <w:jc w:val="left"/>
              <w:rPr>
                <w:sz w:val="16"/>
                <w:szCs w:val="16"/>
              </w:rPr>
            </w:pPr>
            <w:r w:rsidRPr="00EF483E">
              <w:rPr>
                <w:sz w:val="16"/>
                <w:szCs w:val="16"/>
                <w:lang w:val="es-ES"/>
              </w:rPr>
              <w:t>Asesorar a la Alta Dirección en las orientaciones y decisiones relacionadas con el entorno de las actividades propias del sector minero - energético.</w:t>
            </w:r>
            <w:r w:rsidRPr="00EF483E">
              <w:rPr>
                <w:sz w:val="16"/>
                <w:szCs w:val="16"/>
              </w:rPr>
              <w:t> </w:t>
            </w:r>
          </w:p>
          <w:p w:rsidRPr="00EF483E" w:rsidR="00C57E4A" w:rsidP="00097000" w:rsidRDefault="00C57E4A" w14:paraId="4CB0FE81" w14:textId="77777777">
            <w:pPr>
              <w:jc w:val="left"/>
              <w:rPr>
                <w:sz w:val="16"/>
                <w:szCs w:val="16"/>
              </w:rPr>
            </w:pPr>
            <w:r w:rsidRPr="00EF483E">
              <w:rPr>
                <w:sz w:val="16"/>
                <w:szCs w:val="16"/>
              </w:rPr>
              <w:t> </w:t>
            </w:r>
          </w:p>
          <w:p w:rsidRPr="00EF483E" w:rsidR="00C57E4A" w:rsidP="00097000" w:rsidRDefault="00C57E4A" w14:paraId="3D206724" w14:textId="77777777">
            <w:pPr>
              <w:jc w:val="left"/>
              <w:rPr>
                <w:sz w:val="16"/>
                <w:szCs w:val="16"/>
              </w:rPr>
            </w:pPr>
            <w:r w:rsidRPr="00EF483E">
              <w:rPr>
                <w:sz w:val="16"/>
                <w:szCs w:val="16"/>
                <w:lang w:val="es-ES"/>
              </w:rPr>
              <w:t>Asesorar a la Alta Dirección en los lineamientos que se requieren para la formulación de los proyectos de las Direcciones Técnicas y de las Entidades adscritas y/o vinculadas del Sector Minero - Energético.</w:t>
            </w:r>
            <w:r w:rsidRPr="00EF483E">
              <w:rPr>
                <w:sz w:val="16"/>
                <w:szCs w:val="16"/>
              </w:rPr>
              <w:t> </w:t>
            </w:r>
          </w:p>
          <w:p w:rsidRPr="00EF483E" w:rsidR="00C57E4A" w:rsidP="00097000" w:rsidRDefault="00C57E4A" w14:paraId="1F21A679" w14:textId="77777777">
            <w:pPr>
              <w:jc w:val="left"/>
              <w:rPr>
                <w:sz w:val="16"/>
                <w:szCs w:val="16"/>
              </w:rPr>
            </w:pPr>
            <w:r w:rsidRPr="00EF483E">
              <w:rPr>
                <w:sz w:val="16"/>
                <w:szCs w:val="16"/>
              </w:rPr>
              <w:t> </w:t>
            </w:r>
          </w:p>
          <w:p w:rsidRPr="00EF483E" w:rsidR="00C57E4A" w:rsidP="00097000" w:rsidRDefault="00C57E4A" w14:paraId="68FC33FD" w14:textId="77777777">
            <w:pPr>
              <w:jc w:val="left"/>
              <w:rPr>
                <w:sz w:val="16"/>
                <w:szCs w:val="16"/>
              </w:rPr>
            </w:pPr>
            <w:r w:rsidRPr="00EF483E">
              <w:rPr>
                <w:sz w:val="16"/>
                <w:szCs w:val="16"/>
                <w:lang w:val="es-ES"/>
              </w:rPr>
              <w:t>Brindar apoyo en la consolidación de los informes de las actividades relacionadas con el sector Minero - Energético para la Alta Dirección, los entes externos y demás instancias que los requieran.</w:t>
            </w:r>
            <w:r w:rsidRPr="00EF483E">
              <w:rPr>
                <w:sz w:val="16"/>
                <w:szCs w:val="16"/>
              </w:rPr>
              <w:t> </w:t>
            </w:r>
          </w:p>
          <w:p w:rsidRPr="00EF483E" w:rsidR="00C57E4A" w:rsidP="00097000" w:rsidRDefault="00C57E4A" w14:paraId="2E636E6B" w14:textId="77777777">
            <w:pPr>
              <w:jc w:val="left"/>
              <w:rPr>
                <w:sz w:val="16"/>
                <w:szCs w:val="16"/>
              </w:rPr>
            </w:pPr>
            <w:r w:rsidRPr="00EF483E">
              <w:rPr>
                <w:sz w:val="16"/>
                <w:szCs w:val="16"/>
              </w:rPr>
              <w:t> </w:t>
            </w:r>
          </w:p>
          <w:p w:rsidRPr="00EF483E" w:rsidR="00C57E4A" w:rsidP="00097000" w:rsidRDefault="00C57E4A" w14:paraId="378FBBDD" w14:textId="77777777">
            <w:pPr>
              <w:jc w:val="left"/>
              <w:rPr>
                <w:sz w:val="16"/>
                <w:szCs w:val="16"/>
              </w:rPr>
            </w:pPr>
            <w:r w:rsidRPr="00EF483E">
              <w:rPr>
                <w:sz w:val="16"/>
                <w:szCs w:val="16"/>
                <w:lang w:val="es-ES"/>
              </w:rPr>
              <w:t>Apoyar el uso de información ambiental y social en la toma de decisiones de política pública, en coordinación con las demás direcciones técnicas del Ministerio de Minas y Energía y los organismos y entidades competentes.</w:t>
            </w:r>
            <w:r w:rsidRPr="00EF483E">
              <w:rPr>
                <w:sz w:val="16"/>
                <w:szCs w:val="16"/>
              </w:rPr>
              <w:t> </w:t>
            </w:r>
          </w:p>
          <w:p w:rsidRPr="00EF483E" w:rsidR="00C57E4A" w:rsidP="00097000" w:rsidRDefault="00C57E4A" w14:paraId="2026E195" w14:textId="77777777">
            <w:pPr>
              <w:jc w:val="left"/>
              <w:rPr>
                <w:sz w:val="16"/>
                <w:szCs w:val="16"/>
              </w:rPr>
            </w:pPr>
            <w:r w:rsidRPr="00EF483E">
              <w:rPr>
                <w:sz w:val="16"/>
                <w:szCs w:val="16"/>
              </w:rPr>
              <w:t> </w:t>
            </w:r>
          </w:p>
          <w:p w:rsidRPr="00EF483E" w:rsidR="00C57E4A" w:rsidP="00097000" w:rsidRDefault="00C57E4A" w14:paraId="0EA8D1DF" w14:textId="77777777">
            <w:pPr>
              <w:jc w:val="left"/>
              <w:rPr>
                <w:sz w:val="16"/>
                <w:szCs w:val="16"/>
              </w:rPr>
            </w:pPr>
            <w:r w:rsidRPr="00EF483E">
              <w:rPr>
                <w:sz w:val="16"/>
                <w:szCs w:val="16"/>
                <w:lang w:val="es-ES"/>
              </w:rPr>
              <w:t>Elaborar estudios e investigaciones que orienten y articulen planes, programas y proyectos los sectores de minas, hidrocarburos y energía y los demás asuntos asociados, de acuerdo con los lineamientos establecidos por la Entidad.</w:t>
            </w:r>
            <w:r w:rsidRPr="00EF483E">
              <w:rPr>
                <w:sz w:val="16"/>
                <w:szCs w:val="16"/>
              </w:rPr>
              <w:t> </w:t>
            </w:r>
          </w:p>
          <w:p w:rsidRPr="00EF483E" w:rsidR="00C57E4A" w:rsidP="00097000" w:rsidRDefault="00C57E4A" w14:paraId="7D880916" w14:textId="77777777">
            <w:pPr>
              <w:jc w:val="left"/>
              <w:rPr>
                <w:sz w:val="16"/>
                <w:szCs w:val="16"/>
              </w:rPr>
            </w:pPr>
            <w:r w:rsidRPr="00EF483E">
              <w:rPr>
                <w:sz w:val="16"/>
                <w:szCs w:val="16"/>
              </w:rPr>
              <w:t> </w:t>
            </w:r>
          </w:p>
          <w:p w:rsidRPr="00EF483E" w:rsidR="00C57E4A" w:rsidP="00097000" w:rsidRDefault="00C57E4A" w14:paraId="66D19038" w14:textId="77777777">
            <w:pPr>
              <w:jc w:val="left"/>
              <w:rPr>
                <w:sz w:val="16"/>
                <w:szCs w:val="16"/>
              </w:rPr>
            </w:pPr>
            <w:r w:rsidRPr="00EF483E">
              <w:rPr>
                <w:sz w:val="16"/>
                <w:szCs w:val="16"/>
                <w:lang w:val="es-ES"/>
              </w:rPr>
              <w:t>Contribuir al fortalecimiento de la cultura energética sostenible en las comunidades, promoviendo estrategias de hábitos sostenibles y sentido de pertenencia social.</w:t>
            </w:r>
            <w:r w:rsidRPr="00EF483E">
              <w:rPr>
                <w:sz w:val="16"/>
                <w:szCs w:val="16"/>
              </w:rPr>
              <w:t> </w:t>
            </w:r>
          </w:p>
          <w:p w:rsidRPr="00EF483E" w:rsidR="00C57E4A" w:rsidP="00097000" w:rsidRDefault="00C57E4A" w14:paraId="10969EAC" w14:textId="77777777">
            <w:pPr>
              <w:jc w:val="left"/>
              <w:rPr>
                <w:sz w:val="16"/>
                <w:szCs w:val="16"/>
              </w:rPr>
            </w:pPr>
            <w:r w:rsidRPr="00EF483E">
              <w:rPr>
                <w:sz w:val="16"/>
                <w:szCs w:val="16"/>
              </w:rPr>
              <w:t> </w:t>
            </w:r>
          </w:p>
          <w:p w:rsidRPr="00EF483E" w:rsidR="00C57E4A" w:rsidP="00097000" w:rsidRDefault="00C57E4A" w14:paraId="7D51D64A" w14:textId="77777777">
            <w:pPr>
              <w:jc w:val="left"/>
              <w:rPr>
                <w:sz w:val="16"/>
                <w:szCs w:val="16"/>
              </w:rPr>
            </w:pPr>
            <w:r w:rsidRPr="00EF483E">
              <w:rPr>
                <w:sz w:val="16"/>
                <w:szCs w:val="16"/>
                <w:lang w:val="es-ES"/>
              </w:rPr>
              <w:t>Las demás que les sean asignadas por autoridad competente, de acuerdo con el área de desempeño y la naturaleza del empleo.</w:t>
            </w:r>
            <w:r w:rsidRPr="00EF483E">
              <w:rPr>
                <w:sz w:val="16"/>
                <w:szCs w:val="16"/>
              </w:rPr>
              <w:t> </w:t>
            </w:r>
          </w:p>
        </w:tc>
      </w:tr>
      <w:tr w:rsidRPr="00C57E4A" w:rsidR="00C57E4A" w:rsidTr="00033AB4" w14:paraId="360F411F" w14:textId="77777777">
        <w:trPr>
          <w:trHeight w:val="330"/>
          <w:jc w:val="center"/>
        </w:trPr>
        <w:tc>
          <w:tcPr>
            <w:tcW w:w="8781" w:type="dxa"/>
            <w:tcBorders>
              <w:top w:val="dashed" w:color="FFC000" w:sz="6" w:space="0"/>
              <w:left w:val="single" w:color="FFC000" w:sz="6" w:space="0"/>
              <w:bottom w:val="dashed" w:color="FFC000" w:sz="6" w:space="0"/>
              <w:right w:val="single" w:color="FFC000" w:sz="6" w:space="0"/>
            </w:tcBorders>
            <w:shd w:val="clear" w:color="auto" w:fill="FFC000"/>
            <w:vAlign w:val="center"/>
            <w:hideMark/>
          </w:tcPr>
          <w:p w:rsidRPr="00EF483E" w:rsidR="00C57E4A" w:rsidP="00097000" w:rsidRDefault="00C57E4A" w14:paraId="0284A735" w14:textId="588B1FD6">
            <w:pPr>
              <w:jc w:val="center"/>
              <w:rPr>
                <w:sz w:val="16"/>
                <w:szCs w:val="16"/>
              </w:rPr>
            </w:pPr>
            <w:r w:rsidRPr="00EF483E">
              <w:rPr>
                <w:b/>
                <w:bCs/>
                <w:sz w:val="16"/>
                <w:szCs w:val="16"/>
                <w:lang w:val="es-ES"/>
              </w:rPr>
              <w:t>DESCRIPCIÓN DE LAS FUNCIONES GENERALES</w:t>
            </w:r>
          </w:p>
        </w:tc>
      </w:tr>
      <w:tr w:rsidRPr="00C57E4A" w:rsidR="00C57E4A" w:rsidTr="00033AB4" w14:paraId="0CAA11A6" w14:textId="77777777">
        <w:trPr>
          <w:trHeight w:val="3900"/>
          <w:jc w:val="center"/>
        </w:trPr>
        <w:tc>
          <w:tcPr>
            <w:tcW w:w="8781" w:type="dxa"/>
            <w:tcBorders>
              <w:top w:val="dashed" w:color="FFC000" w:sz="6" w:space="0"/>
              <w:left w:val="single" w:color="FFC000" w:sz="6" w:space="0"/>
              <w:bottom w:val="single" w:color="FFC000" w:sz="6" w:space="0"/>
              <w:right w:val="single" w:color="FFC000" w:sz="6" w:space="0"/>
            </w:tcBorders>
            <w:vAlign w:val="center"/>
            <w:hideMark/>
          </w:tcPr>
          <w:p w:rsidRPr="00EF483E" w:rsidR="00C57E4A" w:rsidP="00097000" w:rsidRDefault="00C57E4A" w14:paraId="024203D5" w14:textId="77777777">
            <w:pPr>
              <w:jc w:val="left"/>
              <w:rPr>
                <w:sz w:val="16"/>
                <w:szCs w:val="16"/>
              </w:rPr>
            </w:pPr>
            <w:r w:rsidRPr="00EF483E">
              <w:rPr>
                <w:sz w:val="16"/>
                <w:szCs w:val="16"/>
                <w:lang w:val="es-ES"/>
              </w:rPr>
              <w:t>Presentar al jefe inmediato, los informes que le sean requeridos sobre los asuntos que sean de su competencia en la oportunidad y periodicidad requeridas, con el fin de orientar la toma de decisiones estratégicas para el Ministerio y Entidades del Sector.</w:t>
            </w:r>
            <w:r w:rsidRPr="00EF483E">
              <w:rPr>
                <w:sz w:val="16"/>
                <w:szCs w:val="16"/>
              </w:rPr>
              <w:t> </w:t>
            </w:r>
          </w:p>
          <w:p w:rsidRPr="00EF483E" w:rsidR="00C57E4A" w:rsidP="00097000" w:rsidRDefault="00C57E4A" w14:paraId="3999A406" w14:textId="77777777">
            <w:pPr>
              <w:jc w:val="left"/>
              <w:rPr>
                <w:sz w:val="16"/>
                <w:szCs w:val="16"/>
              </w:rPr>
            </w:pPr>
            <w:r w:rsidRPr="00EF483E">
              <w:rPr>
                <w:sz w:val="16"/>
                <w:szCs w:val="16"/>
              </w:rPr>
              <w:t> </w:t>
            </w:r>
          </w:p>
          <w:p w:rsidRPr="00EF483E" w:rsidR="00C57E4A" w:rsidP="00097000" w:rsidRDefault="00C57E4A" w14:paraId="56364303" w14:textId="77777777">
            <w:pPr>
              <w:jc w:val="left"/>
              <w:rPr>
                <w:sz w:val="16"/>
                <w:szCs w:val="16"/>
              </w:rPr>
            </w:pPr>
            <w:r w:rsidRPr="00EF483E">
              <w:rPr>
                <w:sz w:val="16"/>
                <w:szCs w:val="16"/>
                <w:lang w:val="es-ES"/>
              </w:rPr>
              <w:t>Atender y resolver las consultas, peticiones y demás requerimientos que le sean asignados sobre los asuntos de su competencia en la oportunidad y periodicidad requerida.</w:t>
            </w:r>
            <w:r w:rsidRPr="00EF483E">
              <w:rPr>
                <w:sz w:val="16"/>
                <w:szCs w:val="16"/>
              </w:rPr>
              <w:t> </w:t>
            </w:r>
          </w:p>
          <w:p w:rsidRPr="00EF483E" w:rsidR="00C57E4A" w:rsidP="00097000" w:rsidRDefault="00C57E4A" w14:paraId="7AB5A9D8" w14:textId="77777777">
            <w:pPr>
              <w:jc w:val="left"/>
              <w:rPr>
                <w:sz w:val="16"/>
                <w:szCs w:val="16"/>
              </w:rPr>
            </w:pPr>
            <w:r w:rsidRPr="00EF483E">
              <w:rPr>
                <w:sz w:val="16"/>
                <w:szCs w:val="16"/>
              </w:rPr>
              <w:t> </w:t>
            </w:r>
          </w:p>
          <w:p w:rsidRPr="00EF483E" w:rsidR="00C57E4A" w:rsidP="00097000" w:rsidRDefault="00C57E4A" w14:paraId="2641C8EB" w14:textId="77777777">
            <w:pPr>
              <w:jc w:val="left"/>
              <w:rPr>
                <w:sz w:val="16"/>
                <w:szCs w:val="16"/>
              </w:rPr>
            </w:pPr>
            <w:r w:rsidRPr="00EF483E">
              <w:rPr>
                <w:sz w:val="16"/>
                <w:szCs w:val="16"/>
                <w:lang w:val="es-ES"/>
              </w:rPr>
              <w:t>Asistir y representar al Ministerio, en reuniones nacionales e internacionales, juntas, comités y/o demás instancias relacionadas con asuntos de competencia de la entidad o del sector.</w:t>
            </w:r>
            <w:r w:rsidRPr="00EF483E">
              <w:rPr>
                <w:sz w:val="16"/>
                <w:szCs w:val="16"/>
              </w:rPr>
              <w:t> </w:t>
            </w:r>
          </w:p>
          <w:p w:rsidRPr="00EF483E" w:rsidR="00C57E4A" w:rsidP="00097000" w:rsidRDefault="00C57E4A" w14:paraId="44C5A62E" w14:textId="77777777">
            <w:pPr>
              <w:jc w:val="left"/>
              <w:rPr>
                <w:sz w:val="16"/>
                <w:szCs w:val="16"/>
              </w:rPr>
            </w:pPr>
            <w:r w:rsidRPr="00EF483E">
              <w:rPr>
                <w:sz w:val="16"/>
                <w:szCs w:val="16"/>
              </w:rPr>
              <w:t> </w:t>
            </w:r>
          </w:p>
          <w:p w:rsidRPr="00EF483E" w:rsidR="00C57E4A" w:rsidP="00097000" w:rsidRDefault="00C57E4A" w14:paraId="6D84FF23" w14:textId="77777777">
            <w:pPr>
              <w:jc w:val="left"/>
              <w:rPr>
                <w:sz w:val="16"/>
                <w:szCs w:val="16"/>
              </w:rPr>
            </w:pPr>
            <w:r w:rsidRPr="00EF483E">
              <w:rPr>
                <w:sz w:val="16"/>
                <w:szCs w:val="16"/>
                <w:lang w:val="es-ES"/>
              </w:rPr>
              <w:t>Participar en el desarrollo y mantenimiento del Sistema integrado de Gestión del Ministerio de Minas y Energía - SIGME, para contribuir con el logro de los objetivos de la Dependencia.</w:t>
            </w:r>
            <w:r w:rsidRPr="00EF483E">
              <w:rPr>
                <w:sz w:val="16"/>
                <w:szCs w:val="16"/>
              </w:rPr>
              <w:t> </w:t>
            </w:r>
          </w:p>
          <w:p w:rsidRPr="00EF483E" w:rsidR="00C57E4A" w:rsidP="00097000" w:rsidRDefault="00C57E4A" w14:paraId="223CC60C" w14:textId="77777777">
            <w:pPr>
              <w:jc w:val="left"/>
              <w:rPr>
                <w:sz w:val="16"/>
                <w:szCs w:val="16"/>
              </w:rPr>
            </w:pPr>
            <w:r w:rsidRPr="00EF483E">
              <w:rPr>
                <w:sz w:val="16"/>
                <w:szCs w:val="16"/>
              </w:rPr>
              <w:t> </w:t>
            </w:r>
          </w:p>
          <w:p w:rsidRPr="00EF483E" w:rsidR="00C57E4A" w:rsidP="00097000" w:rsidRDefault="00C57E4A" w14:paraId="1086763B" w14:textId="77777777">
            <w:pPr>
              <w:jc w:val="left"/>
              <w:rPr>
                <w:sz w:val="16"/>
                <w:szCs w:val="16"/>
              </w:rPr>
            </w:pPr>
            <w:r w:rsidRPr="00EF483E">
              <w:rPr>
                <w:sz w:val="16"/>
                <w:szCs w:val="16"/>
                <w:lang w:val="es-ES"/>
              </w:rPr>
              <w:t>Participar en las actividades relacionadas con la protección y cuidado del medio ambiente conforme a las disposiciones legales.</w:t>
            </w:r>
            <w:r w:rsidRPr="00EF483E">
              <w:rPr>
                <w:sz w:val="16"/>
                <w:szCs w:val="16"/>
              </w:rPr>
              <w:t> </w:t>
            </w:r>
          </w:p>
          <w:p w:rsidRPr="00EF483E" w:rsidR="00C57E4A" w:rsidP="00097000" w:rsidRDefault="00C57E4A" w14:paraId="11726DEF" w14:textId="77777777">
            <w:pPr>
              <w:jc w:val="left"/>
              <w:rPr>
                <w:sz w:val="16"/>
                <w:szCs w:val="16"/>
              </w:rPr>
            </w:pPr>
            <w:r w:rsidRPr="00EF483E">
              <w:rPr>
                <w:sz w:val="16"/>
                <w:szCs w:val="16"/>
              </w:rPr>
              <w:t> </w:t>
            </w:r>
          </w:p>
          <w:p w:rsidRPr="00EF483E" w:rsidR="00C57E4A" w:rsidP="00097000" w:rsidRDefault="00C57E4A" w14:paraId="6DF01BA6" w14:textId="77777777">
            <w:pPr>
              <w:jc w:val="left"/>
              <w:rPr>
                <w:sz w:val="16"/>
                <w:szCs w:val="16"/>
              </w:rPr>
            </w:pPr>
            <w:r w:rsidRPr="00EF483E">
              <w:rPr>
                <w:sz w:val="16"/>
                <w:szCs w:val="16"/>
                <w:lang w:val="es-ES"/>
              </w:rPr>
              <w:t>Conocer, cumplir y aplicar con discreción las políticas de seguridad y privacidad de la información vigente en el cumplimiento de sus funciones, reportando cualquier incumplimiento de las mismas a las instancias definidas, de conformidad con los procedimientos establecidos.</w:t>
            </w:r>
            <w:r w:rsidRPr="00EF483E">
              <w:rPr>
                <w:sz w:val="16"/>
                <w:szCs w:val="16"/>
              </w:rPr>
              <w:t> </w:t>
            </w:r>
          </w:p>
          <w:p w:rsidRPr="00EF483E" w:rsidR="00C57E4A" w:rsidP="00097000" w:rsidRDefault="00C57E4A" w14:paraId="2F61A77E" w14:textId="77777777">
            <w:pPr>
              <w:jc w:val="left"/>
              <w:rPr>
                <w:sz w:val="16"/>
                <w:szCs w:val="16"/>
              </w:rPr>
            </w:pPr>
            <w:r w:rsidRPr="00EF483E">
              <w:rPr>
                <w:sz w:val="16"/>
                <w:szCs w:val="16"/>
              </w:rPr>
              <w:t> </w:t>
            </w:r>
          </w:p>
          <w:p w:rsidRPr="00EF483E" w:rsidR="00C57E4A" w:rsidP="00097000" w:rsidRDefault="00C57E4A" w14:paraId="50634DBC" w14:textId="77777777">
            <w:pPr>
              <w:jc w:val="left"/>
              <w:rPr>
                <w:sz w:val="16"/>
                <w:szCs w:val="16"/>
              </w:rPr>
            </w:pPr>
            <w:r w:rsidRPr="00EF483E">
              <w:rPr>
                <w:sz w:val="16"/>
                <w:szCs w:val="16"/>
                <w:lang w:val="es-ES"/>
              </w:rPr>
              <w:t>Conocer y cumplir con las disposiciones del Sistema de Seguridad y Salud en el Trabajo - SG-SST, establecido en el Ministerio.</w:t>
            </w:r>
            <w:r w:rsidRPr="00EF483E">
              <w:rPr>
                <w:sz w:val="16"/>
                <w:szCs w:val="16"/>
              </w:rPr>
              <w:t> </w:t>
            </w:r>
          </w:p>
        </w:tc>
      </w:tr>
    </w:tbl>
    <w:p w:rsidRPr="00C57E4A" w:rsidR="00C57E4A" w:rsidP="009D2C14" w:rsidRDefault="00C57E4A" w14:paraId="7373B371" w14:textId="77777777">
      <w:r w:rsidRPr="00C57E4A">
        <w:t> </w:t>
      </w:r>
    </w:p>
    <w:p w:rsidRPr="00C57E4A" w:rsidR="00C57E4A" w:rsidP="009D2C14" w:rsidRDefault="00C57E4A" w14:paraId="38B7E159" w14:textId="77777777">
      <w:r w:rsidRPr="00C57E4A">
        <w:rPr>
          <w:lang w:val="es-ES"/>
        </w:rPr>
        <w:t>Así mismo durante el periodo de Gestión, las principales actividades y acciones desarrolladas, se describen a continuación: </w:t>
      </w:r>
      <w:r w:rsidRPr="00C57E4A">
        <w:t> </w:t>
      </w:r>
    </w:p>
    <w:p w:rsidR="00906F4E" w:rsidP="009D2C14" w:rsidRDefault="00C57E4A" w14:paraId="014CF15F" w14:textId="7FB7AB93">
      <w:r w:rsidRPr="00C57E4A">
        <w:t> </w:t>
      </w:r>
    </w:p>
    <w:p w:rsidR="00906F4E" w:rsidRDefault="00906F4E" w14:paraId="443E1ED0" w14:textId="77777777">
      <w:pPr>
        <w:jc w:val="left"/>
      </w:pPr>
      <w:r>
        <w:br w:type="page"/>
      </w:r>
    </w:p>
    <w:sdt>
      <w:sdtPr>
        <w:id w:val="-639188877"/>
        <w:docPartObj>
          <w:docPartGallery w:val="Table of Contents"/>
          <w:docPartUnique/>
        </w:docPartObj>
        <w:rPr>
          <w:rFonts w:ascii="Work Sans" w:hAnsi="Work Sans" w:eastAsia="游ゴシック" w:eastAsiaTheme="minorEastAsia"/>
          <w:b w:val="0"/>
          <w:bCs w:val="0"/>
          <w:caps w:val="0"/>
          <w:smallCaps w:val="0"/>
          <w:sz w:val="22"/>
          <w:szCs w:val="22"/>
          <w:lang w:val="es-MX"/>
        </w:rPr>
      </w:sdtPr>
      <w:sdtEndPr>
        <w:rPr>
          <w:rFonts w:ascii="Work Sans" w:hAnsi="Work Sans" w:eastAsia="游ゴシック" w:eastAsiaTheme="minorEastAsia"/>
          <w:b w:val="1"/>
          <w:bCs w:val="1"/>
          <w:caps w:val="0"/>
          <w:smallCaps w:val="0"/>
          <w:sz w:val="22"/>
          <w:szCs w:val="22"/>
          <w:lang w:val="es-MX"/>
        </w:rPr>
      </w:sdtEndPr>
      <w:sdtContent>
        <w:p w:rsidR="00D0763C" w:rsidP="6B84CC29" w:rsidRDefault="00D0763C" w14:paraId="33E2FE2A" w14:textId="0DC39007">
          <w:pPr>
            <w:pStyle w:val="TOC1"/>
            <w:tabs>
              <w:tab w:val="right" w:leader="dot" w:pos="8828"/>
            </w:tabs>
            <w:rPr>
              <w:rFonts w:eastAsiaTheme="minorEastAsia"/>
              <w:b w:val="0"/>
              <w:bCs w:val="0"/>
              <w:caps w:val="0"/>
              <w:noProof/>
              <w:sz w:val="24"/>
              <w:szCs w:val="24"/>
              <w:lang w:eastAsia="es-MX"/>
            </w:rPr>
          </w:pPr>
          <w:r>
            <w:fldChar w:fldCharType="begin"/>
          </w:r>
          <w:r>
            <w:instrText xml:space="preserve"> TOC \o "1-3" \h \z \u </w:instrText>
          </w:r>
          <w:r>
            <w:fldChar w:fldCharType="separate"/>
          </w:r>
          <w:hyperlink w:anchor="_Toc231555668">
            <w:r w:rsidRPr="6B84CC29" w:rsidR="0027422C">
              <w:rPr>
                <w:rStyle w:val="Hyperlink"/>
                <w:noProof/>
                <w:lang w:val="es-ES"/>
              </w:rPr>
              <w:t>Introducción</w:t>
            </w:r>
            <w:r>
              <w:tab/>
            </w:r>
            <w:r w:rsidRPr="6B84CC29">
              <w:rPr>
                <w:noProof/>
              </w:rPr>
              <w:fldChar w:fldCharType="begin"/>
            </w:r>
            <w:r w:rsidRPr="6B84CC29">
              <w:rPr>
                <w:noProof/>
              </w:rPr>
              <w:instrText xml:space="preserve"> PAGEREF _Toc231555668 \h </w:instrText>
            </w:r>
            <w:r w:rsidRPr="6B84CC29">
              <w:rPr>
                <w:noProof/>
              </w:rPr>
            </w:r>
            <w:r w:rsidRPr="6B84CC29">
              <w:rPr>
                <w:noProof/>
              </w:rPr>
              <w:fldChar w:fldCharType="separate"/>
            </w:r>
            <w:r w:rsidRPr="6B84CC29" w:rsidR="0027422C">
              <w:rPr>
                <w:noProof/>
              </w:rPr>
              <w:t>7</w:t>
            </w:r>
            <w:r w:rsidRPr="6B84CC29">
              <w:rPr>
                <w:noProof/>
              </w:rPr>
              <w:fldChar w:fldCharType="end"/>
            </w:r>
          </w:hyperlink>
        </w:p>
        <w:p w:rsidR="0027422C" w:rsidP="6B84CC29" w:rsidRDefault="0027422C" w14:paraId="52CF7142" w14:textId="1BE0C50A">
          <w:pPr>
            <w:pStyle w:val="TOC1"/>
            <w:tabs>
              <w:tab w:val="left" w:pos="440"/>
              <w:tab w:val="right" w:leader="dot" w:pos="8828"/>
            </w:tabs>
            <w:rPr>
              <w:rFonts w:eastAsiaTheme="minorEastAsia"/>
              <w:b w:val="0"/>
              <w:bCs w:val="0"/>
              <w:caps w:val="0"/>
              <w:noProof/>
              <w:sz w:val="24"/>
              <w:szCs w:val="24"/>
              <w:lang w:eastAsia="es-MX"/>
            </w:rPr>
          </w:pPr>
          <w:hyperlink w:anchor="_Toc231555669">
            <w:r w:rsidRPr="6B84CC29">
              <w:rPr>
                <w:rStyle w:val="Hyperlink"/>
                <w:noProof/>
              </w:rPr>
              <w:t>1</w:t>
            </w:r>
            <w:r>
              <w:tab/>
            </w:r>
            <w:r w:rsidRPr="6B84CC29">
              <w:rPr>
                <w:rStyle w:val="Hyperlink"/>
                <w:noProof/>
                <w:lang w:val="es-ES"/>
              </w:rPr>
              <w:t>Política Pública del Sector Energético</w:t>
            </w:r>
            <w:r>
              <w:tab/>
            </w:r>
            <w:r w:rsidRPr="6B84CC29">
              <w:rPr>
                <w:noProof/>
              </w:rPr>
              <w:fldChar w:fldCharType="begin"/>
            </w:r>
            <w:r w:rsidRPr="6B84CC29">
              <w:rPr>
                <w:noProof/>
              </w:rPr>
              <w:instrText xml:space="preserve"> PAGEREF _Toc231555669 \h </w:instrText>
            </w:r>
            <w:r w:rsidRPr="6B84CC29">
              <w:rPr>
                <w:noProof/>
              </w:rPr>
            </w:r>
            <w:r w:rsidRPr="6B84CC29">
              <w:rPr>
                <w:noProof/>
              </w:rPr>
              <w:fldChar w:fldCharType="separate"/>
            </w:r>
            <w:r w:rsidRPr="6B84CC29">
              <w:rPr>
                <w:noProof/>
              </w:rPr>
              <w:t>8</w:t>
            </w:r>
            <w:r w:rsidRPr="6B84CC29">
              <w:rPr>
                <w:noProof/>
              </w:rPr>
              <w:fldChar w:fldCharType="end"/>
            </w:r>
          </w:hyperlink>
        </w:p>
        <w:p w:rsidR="0027422C" w:rsidP="6B84CC29" w:rsidRDefault="0027422C" w14:paraId="3D2DBFFA" w14:textId="5CC2604E">
          <w:pPr>
            <w:pStyle w:val="TOC2"/>
            <w:tabs>
              <w:tab w:val="left" w:pos="880"/>
              <w:tab w:val="right" w:leader="dot" w:pos="8828"/>
            </w:tabs>
            <w:rPr>
              <w:rFonts w:eastAsiaTheme="minorEastAsia"/>
              <w:smallCaps w:val="0"/>
              <w:noProof/>
              <w:sz w:val="24"/>
              <w:szCs w:val="24"/>
              <w:lang w:eastAsia="es-MX"/>
            </w:rPr>
          </w:pPr>
          <w:hyperlink w:anchor="_Toc231555670">
            <w:r w:rsidRPr="6B84CC29">
              <w:rPr>
                <w:rStyle w:val="Hyperlink"/>
                <w:noProof/>
              </w:rPr>
              <w:t>1.1</w:t>
            </w:r>
            <w:r>
              <w:tab/>
            </w:r>
            <w:r w:rsidRPr="6B84CC29">
              <w:rPr>
                <w:rStyle w:val="Hyperlink"/>
                <w:noProof/>
                <w:lang w:val="es-ES"/>
              </w:rPr>
              <w:t>Plan Nacional de Electrificación Rural- PNER</w:t>
            </w:r>
            <w:r>
              <w:tab/>
            </w:r>
            <w:r w:rsidRPr="6B84CC29">
              <w:rPr>
                <w:noProof/>
              </w:rPr>
              <w:fldChar w:fldCharType="begin"/>
            </w:r>
            <w:r w:rsidRPr="6B84CC29">
              <w:rPr>
                <w:noProof/>
              </w:rPr>
              <w:instrText xml:space="preserve"> PAGEREF _Toc231555670 \h </w:instrText>
            </w:r>
            <w:r w:rsidRPr="6B84CC29">
              <w:rPr>
                <w:noProof/>
              </w:rPr>
            </w:r>
            <w:r w:rsidRPr="6B84CC29">
              <w:rPr>
                <w:noProof/>
              </w:rPr>
              <w:fldChar w:fldCharType="separate"/>
            </w:r>
            <w:r w:rsidRPr="6B84CC29">
              <w:rPr>
                <w:noProof/>
              </w:rPr>
              <w:t>8</w:t>
            </w:r>
            <w:r w:rsidRPr="6B84CC29">
              <w:rPr>
                <w:noProof/>
              </w:rPr>
              <w:fldChar w:fldCharType="end"/>
            </w:r>
          </w:hyperlink>
        </w:p>
        <w:p w:rsidR="0027422C" w:rsidP="6B84CC29" w:rsidRDefault="0027422C" w14:paraId="2BFDF6CE" w14:textId="0F7AF50E">
          <w:pPr>
            <w:pStyle w:val="TOC2"/>
            <w:tabs>
              <w:tab w:val="left" w:pos="880"/>
              <w:tab w:val="right" w:leader="dot" w:pos="8828"/>
            </w:tabs>
            <w:rPr>
              <w:rFonts w:eastAsiaTheme="minorEastAsia"/>
              <w:smallCaps w:val="0"/>
              <w:noProof/>
              <w:sz w:val="24"/>
              <w:szCs w:val="24"/>
              <w:lang w:eastAsia="es-MX"/>
            </w:rPr>
          </w:pPr>
          <w:hyperlink w:anchor="_Toc231555671">
            <w:r w:rsidRPr="6B84CC29">
              <w:rPr>
                <w:rStyle w:val="Hyperlink"/>
                <w:noProof/>
                <w:lang w:val="pt-PT"/>
              </w:rPr>
              <w:t>1.2</w:t>
            </w:r>
            <w:r>
              <w:tab/>
            </w:r>
            <w:r w:rsidRPr="6B84CC29">
              <w:rPr>
                <w:rStyle w:val="Hyperlink"/>
                <w:noProof/>
                <w:lang w:val="pt-PT"/>
              </w:rPr>
              <w:t>Indicadores de Paz</w:t>
            </w:r>
            <w:r>
              <w:tab/>
            </w:r>
            <w:r w:rsidRPr="6B84CC29">
              <w:rPr>
                <w:noProof/>
              </w:rPr>
              <w:fldChar w:fldCharType="begin"/>
            </w:r>
            <w:r w:rsidRPr="6B84CC29">
              <w:rPr>
                <w:noProof/>
              </w:rPr>
              <w:instrText xml:space="preserve"> PAGEREF _Toc231555671 \h </w:instrText>
            </w:r>
            <w:r w:rsidRPr="6B84CC29">
              <w:rPr>
                <w:noProof/>
              </w:rPr>
            </w:r>
            <w:r w:rsidRPr="6B84CC29">
              <w:rPr>
                <w:noProof/>
              </w:rPr>
              <w:fldChar w:fldCharType="separate"/>
            </w:r>
            <w:r w:rsidRPr="6B84CC29">
              <w:rPr>
                <w:noProof/>
              </w:rPr>
              <w:t>9</w:t>
            </w:r>
            <w:r w:rsidRPr="6B84CC29">
              <w:rPr>
                <w:noProof/>
              </w:rPr>
              <w:fldChar w:fldCharType="end"/>
            </w:r>
          </w:hyperlink>
        </w:p>
        <w:p w:rsidR="0027422C" w:rsidP="6B84CC29" w:rsidRDefault="0027422C" w14:paraId="59664DC4" w14:textId="5AC8A3E6">
          <w:pPr>
            <w:pStyle w:val="TOC3"/>
            <w:tabs>
              <w:tab w:val="left" w:pos="1320"/>
              <w:tab w:val="right" w:leader="dot" w:pos="8828"/>
            </w:tabs>
            <w:rPr>
              <w:rFonts w:eastAsiaTheme="minorEastAsia"/>
              <w:i w:val="0"/>
              <w:iCs w:val="0"/>
              <w:noProof/>
              <w:sz w:val="24"/>
              <w:szCs w:val="24"/>
              <w:lang w:eastAsia="es-MX"/>
            </w:rPr>
          </w:pPr>
          <w:hyperlink w:anchor="_Toc231555672">
            <w:r w:rsidRPr="6B84CC29">
              <w:rPr>
                <w:rStyle w:val="Hyperlink"/>
                <w:noProof/>
              </w:rPr>
              <w:t>1.2.1</w:t>
            </w:r>
            <w:r>
              <w:tab/>
            </w:r>
            <w:r w:rsidRPr="6B84CC29">
              <w:rPr>
                <w:rStyle w:val="Hyperlink"/>
                <w:noProof/>
              </w:rPr>
              <w:t>Indicador A29. Nuevos usuarios con servicio de energía eléctrica</w:t>
            </w:r>
            <w:r>
              <w:tab/>
            </w:r>
            <w:r w:rsidRPr="6B84CC29">
              <w:rPr>
                <w:noProof/>
              </w:rPr>
              <w:fldChar w:fldCharType="begin"/>
            </w:r>
            <w:r w:rsidRPr="6B84CC29">
              <w:rPr>
                <w:noProof/>
              </w:rPr>
              <w:instrText xml:space="preserve"> PAGEREF _Toc231555672 \h </w:instrText>
            </w:r>
            <w:r w:rsidRPr="6B84CC29">
              <w:rPr>
                <w:noProof/>
              </w:rPr>
            </w:r>
            <w:r w:rsidRPr="6B84CC29">
              <w:rPr>
                <w:noProof/>
              </w:rPr>
              <w:fldChar w:fldCharType="separate"/>
            </w:r>
            <w:r w:rsidRPr="6B84CC29">
              <w:rPr>
                <w:noProof/>
              </w:rPr>
              <w:t>10</w:t>
            </w:r>
            <w:r w:rsidRPr="6B84CC29">
              <w:rPr>
                <w:noProof/>
              </w:rPr>
              <w:fldChar w:fldCharType="end"/>
            </w:r>
          </w:hyperlink>
        </w:p>
        <w:p w:rsidR="0027422C" w:rsidP="6B84CC29" w:rsidRDefault="0027422C" w14:paraId="056FD687" w14:textId="0698D7B6">
          <w:pPr>
            <w:pStyle w:val="TOC3"/>
            <w:tabs>
              <w:tab w:val="left" w:pos="1320"/>
              <w:tab w:val="right" w:leader="dot" w:pos="8828"/>
            </w:tabs>
            <w:rPr>
              <w:rFonts w:eastAsiaTheme="minorEastAsia"/>
              <w:i w:val="0"/>
              <w:iCs w:val="0"/>
              <w:noProof/>
              <w:sz w:val="24"/>
              <w:szCs w:val="24"/>
              <w:lang w:eastAsia="es-MX"/>
            </w:rPr>
          </w:pPr>
          <w:hyperlink w:anchor="_Toc231555673">
            <w:r w:rsidRPr="6B84CC29">
              <w:rPr>
                <w:rStyle w:val="Hyperlink"/>
                <w:noProof/>
              </w:rPr>
              <w:t>1.2.2</w:t>
            </w:r>
            <w:r>
              <w:tab/>
            </w:r>
            <w:r w:rsidRPr="6B84CC29">
              <w:rPr>
                <w:rStyle w:val="Hyperlink"/>
                <w:noProof/>
              </w:rPr>
              <w:t>Indicador A29P. Nuevos usuarios con servicio de energía eléctrica en municipios PDET</w:t>
            </w:r>
            <w:r>
              <w:tab/>
            </w:r>
            <w:r w:rsidRPr="6B84CC29">
              <w:rPr>
                <w:noProof/>
              </w:rPr>
              <w:fldChar w:fldCharType="begin"/>
            </w:r>
            <w:r w:rsidRPr="6B84CC29">
              <w:rPr>
                <w:noProof/>
              </w:rPr>
              <w:instrText xml:space="preserve"> PAGEREF _Toc231555673 \h </w:instrText>
            </w:r>
            <w:r w:rsidRPr="6B84CC29">
              <w:rPr>
                <w:noProof/>
              </w:rPr>
            </w:r>
            <w:r w:rsidRPr="6B84CC29">
              <w:rPr>
                <w:noProof/>
              </w:rPr>
              <w:fldChar w:fldCharType="separate"/>
            </w:r>
            <w:r w:rsidRPr="6B84CC29">
              <w:rPr>
                <w:noProof/>
              </w:rPr>
              <w:t>11</w:t>
            </w:r>
            <w:r w:rsidRPr="6B84CC29">
              <w:rPr>
                <w:noProof/>
              </w:rPr>
              <w:fldChar w:fldCharType="end"/>
            </w:r>
          </w:hyperlink>
        </w:p>
        <w:p w:rsidR="0027422C" w:rsidP="6B84CC29" w:rsidRDefault="0027422C" w14:paraId="4FA6D383" w14:textId="560D14DF">
          <w:pPr>
            <w:pStyle w:val="TOC2"/>
            <w:tabs>
              <w:tab w:val="left" w:pos="880"/>
              <w:tab w:val="right" w:leader="dot" w:pos="8828"/>
            </w:tabs>
            <w:rPr>
              <w:rFonts w:eastAsiaTheme="minorEastAsia"/>
              <w:smallCaps w:val="0"/>
              <w:noProof/>
              <w:sz w:val="24"/>
              <w:szCs w:val="24"/>
              <w:lang w:eastAsia="es-MX"/>
            </w:rPr>
          </w:pPr>
          <w:hyperlink w:anchor="_Toc231555674">
            <w:r w:rsidRPr="6B84CC29">
              <w:rPr>
                <w:rStyle w:val="Hyperlink"/>
                <w:noProof/>
              </w:rPr>
              <w:t>1.3</w:t>
            </w:r>
            <w:r>
              <w:tab/>
            </w:r>
            <w:r w:rsidRPr="6B84CC29">
              <w:rPr>
                <w:rStyle w:val="Hyperlink"/>
                <w:noProof/>
                <w:lang w:val="es-ES"/>
              </w:rPr>
              <w:t>Acciones CONPES</w:t>
            </w:r>
            <w:r>
              <w:tab/>
            </w:r>
            <w:r w:rsidRPr="6B84CC29">
              <w:rPr>
                <w:noProof/>
              </w:rPr>
              <w:fldChar w:fldCharType="begin"/>
            </w:r>
            <w:r w:rsidRPr="6B84CC29">
              <w:rPr>
                <w:noProof/>
              </w:rPr>
              <w:instrText xml:space="preserve"> PAGEREF _Toc231555674 \h </w:instrText>
            </w:r>
            <w:r w:rsidRPr="6B84CC29">
              <w:rPr>
                <w:noProof/>
              </w:rPr>
            </w:r>
            <w:r w:rsidRPr="6B84CC29">
              <w:rPr>
                <w:noProof/>
              </w:rPr>
              <w:fldChar w:fldCharType="separate"/>
            </w:r>
            <w:r w:rsidRPr="6B84CC29">
              <w:rPr>
                <w:noProof/>
              </w:rPr>
              <w:t>14</w:t>
            </w:r>
            <w:r w:rsidRPr="6B84CC29">
              <w:rPr>
                <w:noProof/>
              </w:rPr>
              <w:fldChar w:fldCharType="end"/>
            </w:r>
          </w:hyperlink>
        </w:p>
        <w:p w:rsidR="0027422C" w:rsidP="6B84CC29" w:rsidRDefault="0027422C" w14:paraId="4C604E67" w14:textId="7EFFCF23">
          <w:pPr>
            <w:pStyle w:val="TOC3"/>
            <w:tabs>
              <w:tab w:val="left" w:pos="1320"/>
              <w:tab w:val="right" w:leader="dot" w:pos="8828"/>
            </w:tabs>
            <w:rPr>
              <w:rFonts w:eastAsiaTheme="minorEastAsia"/>
              <w:i w:val="0"/>
              <w:iCs w:val="0"/>
              <w:noProof/>
              <w:sz w:val="24"/>
              <w:szCs w:val="24"/>
              <w:lang w:eastAsia="es-MX"/>
            </w:rPr>
          </w:pPr>
          <w:hyperlink w:anchor="_Toc231555675">
            <w:r w:rsidRPr="6B84CC29">
              <w:rPr>
                <w:rStyle w:val="Hyperlink"/>
                <w:noProof/>
              </w:rPr>
              <w:t>1.3.1</w:t>
            </w:r>
            <w:r>
              <w:tab/>
            </w:r>
            <w:r w:rsidRPr="6B84CC29">
              <w:rPr>
                <w:rStyle w:val="Hyperlink"/>
                <w:noProof/>
              </w:rPr>
              <w:t>CONPES 3988- Política Nacional Para Impulsar la Innovación en las Prácticas Educativas a Través de las Tecnologías Digitales</w:t>
            </w:r>
            <w:r>
              <w:tab/>
            </w:r>
            <w:r w:rsidRPr="6B84CC29">
              <w:rPr>
                <w:noProof/>
              </w:rPr>
              <w:fldChar w:fldCharType="begin"/>
            </w:r>
            <w:r w:rsidRPr="6B84CC29">
              <w:rPr>
                <w:noProof/>
              </w:rPr>
              <w:instrText xml:space="preserve"> PAGEREF _Toc231555675 \h </w:instrText>
            </w:r>
            <w:r w:rsidRPr="6B84CC29">
              <w:rPr>
                <w:noProof/>
              </w:rPr>
            </w:r>
            <w:r w:rsidRPr="6B84CC29">
              <w:rPr>
                <w:noProof/>
              </w:rPr>
              <w:fldChar w:fldCharType="separate"/>
            </w:r>
            <w:r w:rsidRPr="6B84CC29">
              <w:rPr>
                <w:noProof/>
              </w:rPr>
              <w:t>14</w:t>
            </w:r>
            <w:r w:rsidRPr="6B84CC29">
              <w:rPr>
                <w:noProof/>
              </w:rPr>
              <w:fldChar w:fldCharType="end"/>
            </w:r>
          </w:hyperlink>
        </w:p>
        <w:p w:rsidR="0027422C" w:rsidP="6B84CC29" w:rsidRDefault="0027422C" w14:paraId="3EFB698F" w14:textId="295ADA00">
          <w:pPr>
            <w:pStyle w:val="TOC3"/>
            <w:tabs>
              <w:tab w:val="left" w:pos="1320"/>
              <w:tab w:val="right" w:leader="dot" w:pos="8828"/>
            </w:tabs>
            <w:rPr>
              <w:rFonts w:eastAsiaTheme="minorEastAsia"/>
              <w:i w:val="0"/>
              <w:iCs w:val="0"/>
              <w:noProof/>
              <w:sz w:val="24"/>
              <w:szCs w:val="24"/>
              <w:lang w:eastAsia="es-MX"/>
            </w:rPr>
          </w:pPr>
          <w:hyperlink w:anchor="_Toc231555676">
            <w:r w:rsidRPr="6B84CC29">
              <w:rPr>
                <w:rStyle w:val="Hyperlink"/>
                <w:noProof/>
              </w:rPr>
              <w:t>1.3.2</w:t>
            </w:r>
            <w:r>
              <w:tab/>
            </w:r>
            <w:r w:rsidRPr="6B84CC29">
              <w:rPr>
                <w:rStyle w:val="Hyperlink"/>
                <w:noProof/>
              </w:rPr>
              <w:t>CONPES 4075 - Política de Transición Energética</w:t>
            </w:r>
            <w:r>
              <w:tab/>
            </w:r>
            <w:r w:rsidRPr="6B84CC29">
              <w:rPr>
                <w:noProof/>
              </w:rPr>
              <w:fldChar w:fldCharType="begin"/>
            </w:r>
            <w:r w:rsidRPr="6B84CC29">
              <w:rPr>
                <w:noProof/>
              </w:rPr>
              <w:instrText xml:space="preserve"> PAGEREF _Toc231555676 \h </w:instrText>
            </w:r>
            <w:r w:rsidRPr="6B84CC29">
              <w:rPr>
                <w:noProof/>
              </w:rPr>
            </w:r>
            <w:r w:rsidRPr="6B84CC29">
              <w:rPr>
                <w:noProof/>
              </w:rPr>
              <w:fldChar w:fldCharType="separate"/>
            </w:r>
            <w:r w:rsidRPr="6B84CC29">
              <w:rPr>
                <w:noProof/>
              </w:rPr>
              <w:t>15</w:t>
            </w:r>
            <w:r w:rsidRPr="6B84CC29">
              <w:rPr>
                <w:noProof/>
              </w:rPr>
              <w:fldChar w:fldCharType="end"/>
            </w:r>
          </w:hyperlink>
        </w:p>
        <w:p w:rsidR="0027422C" w:rsidP="6B84CC29" w:rsidRDefault="0027422C" w14:paraId="1F6319A0" w14:textId="04D71100">
          <w:pPr>
            <w:pStyle w:val="TOC3"/>
            <w:tabs>
              <w:tab w:val="left" w:pos="1320"/>
              <w:tab w:val="right" w:leader="dot" w:pos="8828"/>
            </w:tabs>
            <w:rPr>
              <w:rFonts w:eastAsiaTheme="minorEastAsia"/>
              <w:i w:val="0"/>
              <w:iCs w:val="0"/>
              <w:noProof/>
              <w:sz w:val="24"/>
              <w:szCs w:val="24"/>
              <w:lang w:eastAsia="es-MX"/>
            </w:rPr>
          </w:pPr>
          <w:hyperlink w:anchor="_Toc231555677">
            <w:r w:rsidRPr="6B84CC29">
              <w:rPr>
                <w:rStyle w:val="Hyperlink"/>
                <w:noProof/>
              </w:rPr>
              <w:t>1.3.3</w:t>
            </w:r>
            <w:r>
              <w:tab/>
            </w:r>
            <w:r w:rsidRPr="6B84CC29">
              <w:rPr>
                <w:rStyle w:val="Hyperlink"/>
                <w:noProof/>
              </w:rPr>
              <w:t>CONPES 4083 - Políticas para fortalecer el uso y la institucionalidad de las evaluaciones</w:t>
            </w:r>
            <w:r>
              <w:tab/>
            </w:r>
            <w:r w:rsidRPr="6B84CC29">
              <w:rPr>
                <w:noProof/>
              </w:rPr>
              <w:fldChar w:fldCharType="begin"/>
            </w:r>
            <w:r w:rsidRPr="6B84CC29">
              <w:rPr>
                <w:noProof/>
              </w:rPr>
              <w:instrText xml:space="preserve"> PAGEREF _Toc231555677 \h </w:instrText>
            </w:r>
            <w:r w:rsidRPr="6B84CC29">
              <w:rPr>
                <w:noProof/>
              </w:rPr>
            </w:r>
            <w:r w:rsidRPr="6B84CC29">
              <w:rPr>
                <w:noProof/>
              </w:rPr>
              <w:fldChar w:fldCharType="separate"/>
            </w:r>
            <w:r w:rsidRPr="6B84CC29">
              <w:rPr>
                <w:noProof/>
              </w:rPr>
              <w:t>17</w:t>
            </w:r>
            <w:r w:rsidRPr="6B84CC29">
              <w:rPr>
                <w:noProof/>
              </w:rPr>
              <w:fldChar w:fldCharType="end"/>
            </w:r>
          </w:hyperlink>
        </w:p>
        <w:p w:rsidR="0027422C" w:rsidP="6B84CC29" w:rsidRDefault="0027422C" w14:paraId="3068CDD7" w14:textId="16FEFFBE">
          <w:pPr>
            <w:pStyle w:val="TOC1"/>
            <w:tabs>
              <w:tab w:val="left" w:pos="440"/>
              <w:tab w:val="right" w:leader="dot" w:pos="8828"/>
            </w:tabs>
            <w:rPr>
              <w:rFonts w:eastAsiaTheme="minorEastAsia"/>
              <w:b w:val="0"/>
              <w:bCs w:val="0"/>
              <w:caps w:val="0"/>
              <w:noProof/>
              <w:sz w:val="24"/>
              <w:szCs w:val="24"/>
              <w:lang w:eastAsia="es-MX"/>
            </w:rPr>
          </w:pPr>
          <w:hyperlink w:anchor="_Toc231555678">
            <w:r w:rsidRPr="6B84CC29">
              <w:rPr>
                <w:rStyle w:val="Hyperlink"/>
                <w:noProof/>
              </w:rPr>
              <w:t>2</w:t>
            </w:r>
            <w:r>
              <w:tab/>
            </w:r>
            <w:r w:rsidRPr="6B84CC29">
              <w:rPr>
                <w:rStyle w:val="Hyperlink"/>
                <w:noProof/>
              </w:rPr>
              <w:t>Plan Nacional de Desarrollo “Colombia Potencia Mundial de la Vida” 2023-2026</w:t>
            </w:r>
            <w:r>
              <w:tab/>
            </w:r>
            <w:r w:rsidRPr="6B84CC29">
              <w:rPr>
                <w:noProof/>
              </w:rPr>
              <w:fldChar w:fldCharType="begin"/>
            </w:r>
            <w:r w:rsidRPr="6B84CC29">
              <w:rPr>
                <w:noProof/>
              </w:rPr>
              <w:instrText xml:space="preserve"> PAGEREF _Toc231555678 \h </w:instrText>
            </w:r>
            <w:r w:rsidRPr="6B84CC29">
              <w:rPr>
                <w:noProof/>
              </w:rPr>
            </w:r>
            <w:r w:rsidRPr="6B84CC29">
              <w:rPr>
                <w:noProof/>
              </w:rPr>
              <w:fldChar w:fldCharType="separate"/>
            </w:r>
            <w:r w:rsidRPr="6B84CC29">
              <w:rPr>
                <w:noProof/>
              </w:rPr>
              <w:t>18</w:t>
            </w:r>
            <w:r w:rsidRPr="6B84CC29">
              <w:rPr>
                <w:noProof/>
              </w:rPr>
              <w:fldChar w:fldCharType="end"/>
            </w:r>
          </w:hyperlink>
        </w:p>
        <w:p w:rsidR="0027422C" w:rsidP="6B84CC29" w:rsidRDefault="0027422C" w14:paraId="6421708F" w14:textId="28218725">
          <w:pPr>
            <w:pStyle w:val="TOC2"/>
            <w:tabs>
              <w:tab w:val="left" w:pos="880"/>
              <w:tab w:val="right" w:leader="dot" w:pos="8828"/>
            </w:tabs>
            <w:rPr>
              <w:rFonts w:eastAsiaTheme="minorEastAsia"/>
              <w:smallCaps w:val="0"/>
              <w:noProof/>
              <w:sz w:val="24"/>
              <w:szCs w:val="24"/>
              <w:lang w:eastAsia="es-MX"/>
            </w:rPr>
          </w:pPr>
          <w:hyperlink w:anchor="_Toc231555679">
            <w:r w:rsidRPr="6B84CC29">
              <w:rPr>
                <w:rStyle w:val="Hyperlink"/>
                <w:noProof/>
              </w:rPr>
              <w:t>2.1</w:t>
            </w:r>
            <w:r>
              <w:tab/>
            </w:r>
            <w:r w:rsidRPr="6B84CC29">
              <w:rPr>
                <w:rStyle w:val="Hyperlink"/>
                <w:noProof/>
              </w:rPr>
              <w:t>Indicadores Sectoriales</w:t>
            </w:r>
            <w:r>
              <w:tab/>
            </w:r>
            <w:r w:rsidRPr="6B84CC29">
              <w:rPr>
                <w:noProof/>
              </w:rPr>
              <w:fldChar w:fldCharType="begin"/>
            </w:r>
            <w:r w:rsidRPr="6B84CC29">
              <w:rPr>
                <w:noProof/>
              </w:rPr>
              <w:instrText xml:space="preserve"> PAGEREF _Toc231555679 \h </w:instrText>
            </w:r>
            <w:r w:rsidRPr="6B84CC29">
              <w:rPr>
                <w:noProof/>
              </w:rPr>
            </w:r>
            <w:r w:rsidRPr="6B84CC29">
              <w:rPr>
                <w:noProof/>
              </w:rPr>
              <w:fldChar w:fldCharType="separate"/>
            </w:r>
            <w:r w:rsidRPr="6B84CC29">
              <w:rPr>
                <w:noProof/>
              </w:rPr>
              <w:t>18</w:t>
            </w:r>
            <w:r w:rsidRPr="6B84CC29">
              <w:rPr>
                <w:noProof/>
              </w:rPr>
              <w:fldChar w:fldCharType="end"/>
            </w:r>
          </w:hyperlink>
        </w:p>
        <w:p w:rsidR="0027422C" w:rsidP="6B84CC29" w:rsidRDefault="0027422C" w14:paraId="155D8350" w14:textId="27BF6BF6">
          <w:pPr>
            <w:pStyle w:val="TOC3"/>
            <w:tabs>
              <w:tab w:val="left" w:pos="1320"/>
              <w:tab w:val="right" w:leader="dot" w:pos="8828"/>
            </w:tabs>
            <w:rPr>
              <w:rFonts w:eastAsiaTheme="minorEastAsia"/>
              <w:i w:val="0"/>
              <w:iCs w:val="0"/>
              <w:noProof/>
              <w:sz w:val="24"/>
              <w:szCs w:val="24"/>
              <w:lang w:eastAsia="es-MX"/>
            </w:rPr>
          </w:pPr>
          <w:hyperlink w:anchor="_Toc231555680">
            <w:r w:rsidRPr="6B84CC29">
              <w:rPr>
                <w:rStyle w:val="Hyperlink"/>
                <w:noProof/>
              </w:rPr>
              <w:t>2.1.1</w:t>
            </w:r>
            <w:r>
              <w:tab/>
            </w:r>
            <w:r w:rsidRPr="6B84CC29">
              <w:rPr>
                <w:rStyle w:val="Hyperlink"/>
                <w:noProof/>
              </w:rPr>
              <w:t>ID 24 - Capacidad en operación comercial de generación eléctrica a partir de Fuentes No Convencionales de Energía Renovable (FNCER)</w:t>
            </w:r>
            <w:r>
              <w:tab/>
            </w:r>
            <w:r w:rsidRPr="6B84CC29">
              <w:rPr>
                <w:noProof/>
              </w:rPr>
              <w:fldChar w:fldCharType="begin"/>
            </w:r>
            <w:r w:rsidRPr="6B84CC29">
              <w:rPr>
                <w:noProof/>
              </w:rPr>
              <w:instrText xml:space="preserve"> PAGEREF _Toc231555680 \h </w:instrText>
            </w:r>
            <w:r w:rsidRPr="6B84CC29">
              <w:rPr>
                <w:noProof/>
              </w:rPr>
            </w:r>
            <w:r w:rsidRPr="6B84CC29">
              <w:rPr>
                <w:noProof/>
              </w:rPr>
              <w:fldChar w:fldCharType="separate"/>
            </w:r>
            <w:r w:rsidRPr="6B84CC29">
              <w:rPr>
                <w:noProof/>
              </w:rPr>
              <w:t>18</w:t>
            </w:r>
            <w:r w:rsidRPr="6B84CC29">
              <w:rPr>
                <w:noProof/>
              </w:rPr>
              <w:fldChar w:fldCharType="end"/>
            </w:r>
          </w:hyperlink>
        </w:p>
        <w:p w:rsidR="0027422C" w:rsidP="6B84CC29" w:rsidRDefault="0027422C" w14:paraId="7F89A016" w14:textId="34655CCE">
          <w:pPr>
            <w:pStyle w:val="TOC3"/>
            <w:tabs>
              <w:tab w:val="left" w:pos="1320"/>
              <w:tab w:val="right" w:leader="dot" w:pos="8828"/>
            </w:tabs>
            <w:rPr>
              <w:rFonts w:eastAsiaTheme="minorEastAsia"/>
              <w:i w:val="0"/>
              <w:iCs w:val="0"/>
              <w:noProof/>
              <w:sz w:val="24"/>
              <w:szCs w:val="24"/>
              <w:lang w:eastAsia="es-MX"/>
            </w:rPr>
          </w:pPr>
          <w:hyperlink w:anchor="_Toc231555681">
            <w:r w:rsidRPr="6B84CC29">
              <w:rPr>
                <w:rStyle w:val="Hyperlink"/>
                <w:noProof/>
              </w:rPr>
              <w:t>2.1.2</w:t>
            </w:r>
            <w:r>
              <w:tab/>
            </w:r>
            <w:r w:rsidRPr="6B84CC29">
              <w:rPr>
                <w:rStyle w:val="Hyperlink"/>
                <w:noProof/>
              </w:rPr>
              <w:t>ID 172 - Nuevos usuarios con servicio de energía eléctrica beneficiados con recursos públicos y privados</w:t>
            </w:r>
            <w:r>
              <w:tab/>
            </w:r>
            <w:r w:rsidRPr="6B84CC29">
              <w:rPr>
                <w:noProof/>
              </w:rPr>
              <w:fldChar w:fldCharType="begin"/>
            </w:r>
            <w:r w:rsidRPr="6B84CC29">
              <w:rPr>
                <w:noProof/>
              </w:rPr>
              <w:instrText xml:space="preserve"> PAGEREF _Toc231555681 \h </w:instrText>
            </w:r>
            <w:r w:rsidRPr="6B84CC29">
              <w:rPr>
                <w:noProof/>
              </w:rPr>
            </w:r>
            <w:r w:rsidRPr="6B84CC29">
              <w:rPr>
                <w:noProof/>
              </w:rPr>
              <w:fldChar w:fldCharType="separate"/>
            </w:r>
            <w:r w:rsidRPr="6B84CC29">
              <w:rPr>
                <w:noProof/>
              </w:rPr>
              <w:t>21</w:t>
            </w:r>
            <w:r w:rsidRPr="6B84CC29">
              <w:rPr>
                <w:noProof/>
              </w:rPr>
              <w:fldChar w:fldCharType="end"/>
            </w:r>
          </w:hyperlink>
        </w:p>
        <w:p w:rsidR="0027422C" w:rsidP="6B84CC29" w:rsidRDefault="0027422C" w14:paraId="32E13399" w14:textId="124764A1">
          <w:pPr>
            <w:pStyle w:val="TOC2"/>
            <w:tabs>
              <w:tab w:val="left" w:pos="880"/>
              <w:tab w:val="right" w:leader="dot" w:pos="8828"/>
            </w:tabs>
            <w:rPr>
              <w:rFonts w:eastAsiaTheme="minorEastAsia"/>
              <w:smallCaps w:val="0"/>
              <w:noProof/>
              <w:sz w:val="24"/>
              <w:szCs w:val="24"/>
              <w:lang w:eastAsia="es-MX"/>
            </w:rPr>
          </w:pPr>
          <w:hyperlink w:anchor="_Toc231555682">
            <w:r w:rsidRPr="6B84CC29">
              <w:rPr>
                <w:rStyle w:val="Hyperlink"/>
                <w:noProof/>
              </w:rPr>
              <w:t>2.2</w:t>
            </w:r>
            <w:r>
              <w:tab/>
            </w:r>
            <w:r w:rsidRPr="6B84CC29">
              <w:rPr>
                <w:rStyle w:val="Hyperlink"/>
                <w:noProof/>
              </w:rPr>
              <w:t>Indicadores Étnicos</w:t>
            </w:r>
            <w:r>
              <w:tab/>
            </w:r>
            <w:r w:rsidRPr="6B84CC29">
              <w:rPr>
                <w:noProof/>
              </w:rPr>
              <w:fldChar w:fldCharType="begin"/>
            </w:r>
            <w:r w:rsidRPr="6B84CC29">
              <w:rPr>
                <w:noProof/>
              </w:rPr>
              <w:instrText xml:space="preserve"> PAGEREF _Toc231555682 \h </w:instrText>
            </w:r>
            <w:r w:rsidRPr="6B84CC29">
              <w:rPr>
                <w:noProof/>
              </w:rPr>
            </w:r>
            <w:r w:rsidRPr="6B84CC29">
              <w:rPr>
                <w:noProof/>
              </w:rPr>
              <w:fldChar w:fldCharType="separate"/>
            </w:r>
            <w:r w:rsidRPr="6B84CC29">
              <w:rPr>
                <w:noProof/>
              </w:rPr>
              <w:t>27</w:t>
            </w:r>
            <w:r w:rsidRPr="6B84CC29">
              <w:rPr>
                <w:noProof/>
              </w:rPr>
              <w:fldChar w:fldCharType="end"/>
            </w:r>
          </w:hyperlink>
        </w:p>
        <w:p w:rsidR="0027422C" w:rsidP="6B84CC29" w:rsidRDefault="0027422C" w14:paraId="53A79B43" w14:textId="19EE3E98">
          <w:pPr>
            <w:pStyle w:val="TOC3"/>
            <w:tabs>
              <w:tab w:val="left" w:pos="1320"/>
              <w:tab w:val="right" w:leader="dot" w:pos="8828"/>
            </w:tabs>
            <w:rPr>
              <w:rFonts w:eastAsiaTheme="minorEastAsia"/>
              <w:i w:val="0"/>
              <w:iCs w:val="0"/>
              <w:noProof/>
              <w:sz w:val="24"/>
              <w:szCs w:val="24"/>
              <w:lang w:eastAsia="es-MX"/>
            </w:rPr>
          </w:pPr>
          <w:hyperlink w:anchor="_Toc231555683">
            <w:r w:rsidRPr="6B84CC29">
              <w:rPr>
                <w:rStyle w:val="Hyperlink"/>
                <w:noProof/>
              </w:rPr>
              <w:t>2.2.1</w:t>
            </w:r>
            <w:r>
              <w:tab/>
            </w:r>
            <w:r w:rsidRPr="6B84CC29">
              <w:rPr>
                <w:rStyle w:val="Hyperlink"/>
                <w:noProof/>
              </w:rPr>
              <w:t>ID 392 - Porcentaje de avance de nuevos usuarios con proyectos puestos en operación y servicio sostenible en ZNI</w:t>
            </w:r>
            <w:r>
              <w:tab/>
            </w:r>
            <w:r w:rsidRPr="6B84CC29">
              <w:rPr>
                <w:noProof/>
              </w:rPr>
              <w:fldChar w:fldCharType="begin"/>
            </w:r>
            <w:r w:rsidRPr="6B84CC29">
              <w:rPr>
                <w:noProof/>
              </w:rPr>
              <w:instrText xml:space="preserve"> PAGEREF _Toc231555683 \h </w:instrText>
            </w:r>
            <w:r w:rsidRPr="6B84CC29">
              <w:rPr>
                <w:noProof/>
              </w:rPr>
            </w:r>
            <w:r w:rsidRPr="6B84CC29">
              <w:rPr>
                <w:noProof/>
              </w:rPr>
              <w:fldChar w:fldCharType="separate"/>
            </w:r>
            <w:r w:rsidRPr="6B84CC29">
              <w:rPr>
                <w:noProof/>
              </w:rPr>
              <w:t>27</w:t>
            </w:r>
            <w:r w:rsidRPr="6B84CC29">
              <w:rPr>
                <w:noProof/>
              </w:rPr>
              <w:fldChar w:fldCharType="end"/>
            </w:r>
          </w:hyperlink>
        </w:p>
        <w:p w:rsidR="0027422C" w:rsidP="6B84CC29" w:rsidRDefault="0027422C" w14:paraId="4129BF58" w14:textId="3FC45E43">
          <w:pPr>
            <w:pStyle w:val="TOC2"/>
            <w:tabs>
              <w:tab w:val="left" w:pos="880"/>
              <w:tab w:val="right" w:leader="dot" w:pos="8828"/>
            </w:tabs>
            <w:rPr>
              <w:rFonts w:eastAsiaTheme="minorEastAsia"/>
              <w:smallCaps w:val="0"/>
              <w:noProof/>
              <w:sz w:val="24"/>
              <w:szCs w:val="24"/>
              <w:lang w:eastAsia="es-MX"/>
            </w:rPr>
          </w:pPr>
          <w:hyperlink w:anchor="_Toc231555684">
            <w:r w:rsidRPr="6B84CC29">
              <w:rPr>
                <w:rStyle w:val="Hyperlink"/>
                <w:noProof/>
              </w:rPr>
              <w:t>2.3</w:t>
            </w:r>
            <w:r>
              <w:tab/>
            </w:r>
            <w:r w:rsidRPr="6B84CC29">
              <w:rPr>
                <w:rStyle w:val="Hyperlink"/>
                <w:noProof/>
              </w:rPr>
              <w:t>Fondo de Soluciones Energéticas - FONENERGÍA</w:t>
            </w:r>
            <w:r>
              <w:tab/>
            </w:r>
            <w:r w:rsidRPr="6B84CC29">
              <w:rPr>
                <w:noProof/>
              </w:rPr>
              <w:fldChar w:fldCharType="begin"/>
            </w:r>
            <w:r w:rsidRPr="6B84CC29">
              <w:rPr>
                <w:noProof/>
              </w:rPr>
              <w:instrText xml:space="preserve"> PAGEREF _Toc231555684 \h </w:instrText>
            </w:r>
            <w:r w:rsidRPr="6B84CC29">
              <w:rPr>
                <w:noProof/>
              </w:rPr>
            </w:r>
            <w:r w:rsidRPr="6B84CC29">
              <w:rPr>
                <w:noProof/>
              </w:rPr>
              <w:fldChar w:fldCharType="separate"/>
            </w:r>
            <w:r w:rsidRPr="6B84CC29">
              <w:rPr>
                <w:noProof/>
              </w:rPr>
              <w:t>32</w:t>
            </w:r>
            <w:r w:rsidRPr="6B84CC29">
              <w:rPr>
                <w:noProof/>
              </w:rPr>
              <w:fldChar w:fldCharType="end"/>
            </w:r>
          </w:hyperlink>
        </w:p>
        <w:p w:rsidR="0027422C" w:rsidP="6B84CC29" w:rsidRDefault="0027422C" w14:paraId="665F5312" w14:textId="06D0015E">
          <w:pPr>
            <w:pStyle w:val="TOC3"/>
            <w:tabs>
              <w:tab w:val="left" w:pos="1320"/>
              <w:tab w:val="right" w:leader="dot" w:pos="8828"/>
            </w:tabs>
            <w:rPr>
              <w:rFonts w:eastAsiaTheme="minorEastAsia"/>
              <w:i w:val="0"/>
              <w:iCs w:val="0"/>
              <w:noProof/>
              <w:sz w:val="24"/>
              <w:szCs w:val="24"/>
              <w:lang w:eastAsia="es-MX"/>
            </w:rPr>
          </w:pPr>
          <w:hyperlink w:anchor="_Toc231555685">
            <w:r w:rsidRPr="6B84CC29">
              <w:rPr>
                <w:rStyle w:val="Hyperlink"/>
                <w:noProof/>
              </w:rPr>
              <w:t>2.3.1</w:t>
            </w:r>
            <w:r>
              <w:tab/>
            </w:r>
            <w:r w:rsidRPr="6B84CC29">
              <w:rPr>
                <w:rStyle w:val="Hyperlink"/>
                <w:noProof/>
              </w:rPr>
              <w:t>Constitución jurídica</w:t>
            </w:r>
            <w:r>
              <w:tab/>
            </w:r>
            <w:r w:rsidRPr="6B84CC29">
              <w:rPr>
                <w:noProof/>
              </w:rPr>
              <w:fldChar w:fldCharType="begin"/>
            </w:r>
            <w:r w:rsidRPr="6B84CC29">
              <w:rPr>
                <w:noProof/>
              </w:rPr>
              <w:instrText xml:space="preserve"> PAGEREF _Toc231555685 \h </w:instrText>
            </w:r>
            <w:r w:rsidRPr="6B84CC29">
              <w:rPr>
                <w:noProof/>
              </w:rPr>
            </w:r>
            <w:r w:rsidRPr="6B84CC29">
              <w:rPr>
                <w:noProof/>
              </w:rPr>
              <w:fldChar w:fldCharType="separate"/>
            </w:r>
            <w:r w:rsidRPr="6B84CC29">
              <w:rPr>
                <w:noProof/>
              </w:rPr>
              <w:t>32</w:t>
            </w:r>
            <w:r w:rsidRPr="6B84CC29">
              <w:rPr>
                <w:noProof/>
              </w:rPr>
              <w:fldChar w:fldCharType="end"/>
            </w:r>
          </w:hyperlink>
        </w:p>
        <w:p w:rsidR="0027422C" w:rsidP="6B84CC29" w:rsidRDefault="0027422C" w14:paraId="55659F64" w14:textId="16002298">
          <w:pPr>
            <w:pStyle w:val="TOC3"/>
            <w:tabs>
              <w:tab w:val="left" w:pos="1320"/>
              <w:tab w:val="right" w:leader="dot" w:pos="8828"/>
            </w:tabs>
            <w:rPr>
              <w:rFonts w:eastAsiaTheme="minorEastAsia"/>
              <w:i w:val="0"/>
              <w:iCs w:val="0"/>
              <w:noProof/>
              <w:sz w:val="24"/>
              <w:szCs w:val="24"/>
              <w:lang w:eastAsia="es-MX"/>
            </w:rPr>
          </w:pPr>
          <w:hyperlink w:anchor="_Toc231555686">
            <w:r w:rsidRPr="6B84CC29">
              <w:rPr>
                <w:rStyle w:val="Hyperlink"/>
                <w:noProof/>
              </w:rPr>
              <w:t>2.3.2</w:t>
            </w:r>
            <w:r>
              <w:tab/>
            </w:r>
            <w:r w:rsidRPr="6B84CC29">
              <w:rPr>
                <w:rStyle w:val="Hyperlink"/>
                <w:noProof/>
              </w:rPr>
              <w:t>Manual operativo</w:t>
            </w:r>
            <w:r>
              <w:tab/>
            </w:r>
            <w:r w:rsidRPr="6B84CC29">
              <w:rPr>
                <w:noProof/>
              </w:rPr>
              <w:fldChar w:fldCharType="begin"/>
            </w:r>
            <w:r w:rsidRPr="6B84CC29">
              <w:rPr>
                <w:noProof/>
              </w:rPr>
              <w:instrText xml:space="preserve"> PAGEREF _Toc231555686 \h </w:instrText>
            </w:r>
            <w:r w:rsidRPr="6B84CC29">
              <w:rPr>
                <w:noProof/>
              </w:rPr>
            </w:r>
            <w:r w:rsidRPr="6B84CC29">
              <w:rPr>
                <w:noProof/>
              </w:rPr>
              <w:fldChar w:fldCharType="separate"/>
            </w:r>
            <w:r w:rsidRPr="6B84CC29">
              <w:rPr>
                <w:noProof/>
              </w:rPr>
              <w:t>32</w:t>
            </w:r>
            <w:r w:rsidRPr="6B84CC29">
              <w:rPr>
                <w:noProof/>
              </w:rPr>
              <w:fldChar w:fldCharType="end"/>
            </w:r>
          </w:hyperlink>
        </w:p>
        <w:p w:rsidR="0027422C" w:rsidP="6B84CC29" w:rsidRDefault="0027422C" w14:paraId="1388C48C" w14:textId="7A0AAEEF">
          <w:pPr>
            <w:pStyle w:val="TOC3"/>
            <w:tabs>
              <w:tab w:val="left" w:pos="1320"/>
              <w:tab w:val="right" w:leader="dot" w:pos="8828"/>
            </w:tabs>
            <w:rPr>
              <w:rFonts w:eastAsiaTheme="minorEastAsia"/>
              <w:i w:val="0"/>
              <w:iCs w:val="0"/>
              <w:noProof/>
              <w:sz w:val="24"/>
              <w:szCs w:val="24"/>
              <w:lang w:eastAsia="es-MX"/>
            </w:rPr>
          </w:pPr>
          <w:hyperlink w:anchor="_Toc231555687">
            <w:r w:rsidRPr="6B84CC29">
              <w:rPr>
                <w:rStyle w:val="Hyperlink"/>
                <w:noProof/>
              </w:rPr>
              <w:t>2.3.3</w:t>
            </w:r>
            <w:r>
              <w:tab/>
            </w:r>
            <w:r w:rsidRPr="6B84CC29">
              <w:rPr>
                <w:rStyle w:val="Hyperlink"/>
                <w:noProof/>
              </w:rPr>
              <w:t>Manual de Contratación</w:t>
            </w:r>
            <w:r>
              <w:tab/>
            </w:r>
            <w:r w:rsidRPr="6B84CC29">
              <w:rPr>
                <w:noProof/>
              </w:rPr>
              <w:fldChar w:fldCharType="begin"/>
            </w:r>
            <w:r w:rsidRPr="6B84CC29">
              <w:rPr>
                <w:noProof/>
              </w:rPr>
              <w:instrText xml:space="preserve"> PAGEREF _Toc231555687 \h </w:instrText>
            </w:r>
            <w:r w:rsidRPr="6B84CC29">
              <w:rPr>
                <w:noProof/>
              </w:rPr>
            </w:r>
            <w:r w:rsidRPr="6B84CC29">
              <w:rPr>
                <w:noProof/>
              </w:rPr>
              <w:fldChar w:fldCharType="separate"/>
            </w:r>
            <w:r w:rsidRPr="6B84CC29">
              <w:rPr>
                <w:noProof/>
              </w:rPr>
              <w:t>33</w:t>
            </w:r>
            <w:r w:rsidRPr="6B84CC29">
              <w:rPr>
                <w:noProof/>
              </w:rPr>
              <w:fldChar w:fldCharType="end"/>
            </w:r>
          </w:hyperlink>
        </w:p>
        <w:p w:rsidR="0027422C" w:rsidP="6B84CC29" w:rsidRDefault="0027422C" w14:paraId="42311F86" w14:textId="40F07191">
          <w:pPr>
            <w:pStyle w:val="TOC3"/>
            <w:tabs>
              <w:tab w:val="left" w:pos="1320"/>
              <w:tab w:val="right" w:leader="dot" w:pos="8828"/>
            </w:tabs>
            <w:rPr>
              <w:rFonts w:eastAsiaTheme="minorEastAsia"/>
              <w:i w:val="0"/>
              <w:iCs w:val="0"/>
              <w:noProof/>
              <w:sz w:val="24"/>
              <w:szCs w:val="24"/>
              <w:lang w:eastAsia="es-MX"/>
            </w:rPr>
          </w:pPr>
          <w:hyperlink w:anchor="_Toc231555688">
            <w:r w:rsidRPr="6B84CC29">
              <w:rPr>
                <w:rStyle w:val="Hyperlink"/>
                <w:noProof/>
              </w:rPr>
              <w:t>2.3.4</w:t>
            </w:r>
            <w:r>
              <w:tab/>
            </w:r>
            <w:r w:rsidRPr="6B84CC29">
              <w:rPr>
                <w:rStyle w:val="Hyperlink"/>
                <w:noProof/>
              </w:rPr>
              <w:t>Proyecto de inversión</w:t>
            </w:r>
            <w:r>
              <w:tab/>
            </w:r>
            <w:r w:rsidRPr="6B84CC29">
              <w:rPr>
                <w:noProof/>
              </w:rPr>
              <w:fldChar w:fldCharType="begin"/>
            </w:r>
            <w:r w:rsidRPr="6B84CC29">
              <w:rPr>
                <w:noProof/>
              </w:rPr>
              <w:instrText xml:space="preserve"> PAGEREF _Toc231555688 \h </w:instrText>
            </w:r>
            <w:r w:rsidRPr="6B84CC29">
              <w:rPr>
                <w:noProof/>
              </w:rPr>
            </w:r>
            <w:r w:rsidRPr="6B84CC29">
              <w:rPr>
                <w:noProof/>
              </w:rPr>
              <w:fldChar w:fldCharType="separate"/>
            </w:r>
            <w:r w:rsidRPr="6B84CC29">
              <w:rPr>
                <w:noProof/>
              </w:rPr>
              <w:t>33</w:t>
            </w:r>
            <w:r w:rsidRPr="6B84CC29">
              <w:rPr>
                <w:noProof/>
              </w:rPr>
              <w:fldChar w:fldCharType="end"/>
            </w:r>
          </w:hyperlink>
        </w:p>
        <w:p w:rsidR="0027422C" w:rsidP="6B84CC29" w:rsidRDefault="0027422C" w14:paraId="63BAFF88" w14:textId="682033A6">
          <w:pPr>
            <w:pStyle w:val="TOC1"/>
            <w:tabs>
              <w:tab w:val="left" w:pos="440"/>
              <w:tab w:val="right" w:leader="dot" w:pos="8828"/>
            </w:tabs>
            <w:rPr>
              <w:rFonts w:eastAsiaTheme="minorEastAsia"/>
              <w:b w:val="0"/>
              <w:bCs w:val="0"/>
              <w:caps w:val="0"/>
              <w:noProof/>
              <w:sz w:val="24"/>
              <w:szCs w:val="24"/>
              <w:lang w:eastAsia="es-MX"/>
            </w:rPr>
          </w:pPr>
          <w:hyperlink w:anchor="_Toc231555689">
            <w:r w:rsidRPr="6B84CC29">
              <w:rPr>
                <w:rStyle w:val="Hyperlink"/>
                <w:noProof/>
              </w:rPr>
              <w:t>3</w:t>
            </w:r>
            <w:r>
              <w:tab/>
            </w:r>
            <w:r w:rsidRPr="6B84CC29">
              <w:rPr>
                <w:rStyle w:val="Hyperlink"/>
                <w:noProof/>
                <w:lang w:val="es-ES"/>
              </w:rPr>
              <w:t>Proyectos de inversión</w:t>
            </w:r>
            <w:r>
              <w:tab/>
            </w:r>
            <w:r w:rsidRPr="6B84CC29">
              <w:rPr>
                <w:noProof/>
              </w:rPr>
              <w:fldChar w:fldCharType="begin"/>
            </w:r>
            <w:r w:rsidRPr="6B84CC29">
              <w:rPr>
                <w:noProof/>
              </w:rPr>
              <w:instrText xml:space="preserve"> PAGEREF _Toc231555689 \h </w:instrText>
            </w:r>
            <w:r w:rsidRPr="6B84CC29">
              <w:rPr>
                <w:noProof/>
              </w:rPr>
            </w:r>
            <w:r w:rsidRPr="6B84CC29">
              <w:rPr>
                <w:noProof/>
              </w:rPr>
              <w:fldChar w:fldCharType="separate"/>
            </w:r>
            <w:r w:rsidRPr="6B84CC29">
              <w:rPr>
                <w:noProof/>
              </w:rPr>
              <w:t>33</w:t>
            </w:r>
            <w:r w:rsidRPr="6B84CC29">
              <w:rPr>
                <w:noProof/>
              </w:rPr>
              <w:fldChar w:fldCharType="end"/>
            </w:r>
          </w:hyperlink>
        </w:p>
        <w:p w:rsidR="0027422C" w:rsidP="6B84CC29" w:rsidRDefault="0027422C" w14:paraId="589C9EE9" w14:textId="284BB7D8">
          <w:pPr>
            <w:pStyle w:val="TOC2"/>
            <w:tabs>
              <w:tab w:val="left" w:pos="880"/>
              <w:tab w:val="right" w:leader="dot" w:pos="8828"/>
            </w:tabs>
            <w:rPr>
              <w:rFonts w:eastAsiaTheme="minorEastAsia"/>
              <w:smallCaps w:val="0"/>
              <w:noProof/>
              <w:sz w:val="24"/>
              <w:szCs w:val="24"/>
              <w:lang w:eastAsia="es-MX"/>
            </w:rPr>
          </w:pPr>
          <w:hyperlink w:anchor="_Toc231555690">
            <w:r w:rsidRPr="6B84CC29">
              <w:rPr>
                <w:rStyle w:val="Hyperlink"/>
                <w:noProof/>
              </w:rPr>
              <w:t>3.1</w:t>
            </w:r>
            <w:r>
              <w:tab/>
            </w:r>
            <w:r w:rsidRPr="6B84CC29">
              <w:rPr>
                <w:rStyle w:val="Hyperlink"/>
                <w:noProof/>
              </w:rPr>
              <w:t>Seguimiento general a la ejecución presupuestal 2023 - 2026</w:t>
            </w:r>
            <w:r>
              <w:tab/>
            </w:r>
            <w:r w:rsidRPr="6B84CC29">
              <w:rPr>
                <w:noProof/>
              </w:rPr>
              <w:fldChar w:fldCharType="begin"/>
            </w:r>
            <w:r w:rsidRPr="6B84CC29">
              <w:rPr>
                <w:noProof/>
              </w:rPr>
              <w:instrText xml:space="preserve"> PAGEREF _Toc231555690 \h </w:instrText>
            </w:r>
            <w:r w:rsidRPr="6B84CC29">
              <w:rPr>
                <w:noProof/>
              </w:rPr>
            </w:r>
            <w:r w:rsidRPr="6B84CC29">
              <w:rPr>
                <w:noProof/>
              </w:rPr>
              <w:fldChar w:fldCharType="separate"/>
            </w:r>
            <w:r w:rsidRPr="6B84CC29">
              <w:rPr>
                <w:noProof/>
              </w:rPr>
              <w:t>33</w:t>
            </w:r>
            <w:r w:rsidRPr="6B84CC29">
              <w:rPr>
                <w:noProof/>
              </w:rPr>
              <w:fldChar w:fldCharType="end"/>
            </w:r>
          </w:hyperlink>
        </w:p>
        <w:p w:rsidR="0027422C" w:rsidP="6B84CC29" w:rsidRDefault="0027422C" w14:paraId="5EDD7548" w14:textId="40A36F0E">
          <w:pPr>
            <w:pStyle w:val="TOC2"/>
            <w:tabs>
              <w:tab w:val="left" w:pos="880"/>
              <w:tab w:val="right" w:leader="dot" w:pos="8828"/>
            </w:tabs>
            <w:rPr>
              <w:rFonts w:eastAsiaTheme="minorEastAsia"/>
              <w:smallCaps w:val="0"/>
              <w:noProof/>
              <w:sz w:val="24"/>
              <w:szCs w:val="24"/>
              <w:lang w:eastAsia="es-MX"/>
            </w:rPr>
          </w:pPr>
          <w:hyperlink w:anchor="_Toc231555691">
            <w:r w:rsidRPr="6B84CC29">
              <w:rPr>
                <w:rStyle w:val="Hyperlink"/>
                <w:noProof/>
              </w:rPr>
              <w:t>3.2</w:t>
            </w:r>
            <w:r>
              <w:tab/>
            </w:r>
            <w:r w:rsidRPr="6B84CC29">
              <w:rPr>
                <w:rStyle w:val="Hyperlink"/>
                <w:noProof/>
              </w:rPr>
              <w:t>Proyecto: “Mejoramiento del cubrimiento de la demanda no atendida que perciben los usuarios del SIN y las ZNI Nacional” BPIN 2020011000141 - DNA</w:t>
            </w:r>
            <w:r>
              <w:tab/>
            </w:r>
            <w:r w:rsidRPr="6B84CC29">
              <w:rPr>
                <w:noProof/>
              </w:rPr>
              <w:fldChar w:fldCharType="begin"/>
            </w:r>
            <w:r w:rsidRPr="6B84CC29">
              <w:rPr>
                <w:noProof/>
              </w:rPr>
              <w:instrText xml:space="preserve"> PAGEREF _Toc231555691 \h </w:instrText>
            </w:r>
            <w:r w:rsidRPr="6B84CC29">
              <w:rPr>
                <w:noProof/>
              </w:rPr>
            </w:r>
            <w:r w:rsidRPr="6B84CC29">
              <w:rPr>
                <w:noProof/>
              </w:rPr>
              <w:fldChar w:fldCharType="separate"/>
            </w:r>
            <w:r w:rsidRPr="6B84CC29">
              <w:rPr>
                <w:noProof/>
              </w:rPr>
              <w:t>37</w:t>
            </w:r>
            <w:r w:rsidRPr="6B84CC29">
              <w:rPr>
                <w:noProof/>
              </w:rPr>
              <w:fldChar w:fldCharType="end"/>
            </w:r>
          </w:hyperlink>
        </w:p>
        <w:p w:rsidR="0027422C" w:rsidP="6B84CC29" w:rsidRDefault="0027422C" w14:paraId="67CBA006" w14:textId="63959256">
          <w:pPr>
            <w:pStyle w:val="TOC3"/>
            <w:tabs>
              <w:tab w:val="left" w:pos="1320"/>
              <w:tab w:val="right" w:leader="dot" w:pos="8828"/>
            </w:tabs>
            <w:rPr>
              <w:rFonts w:eastAsiaTheme="minorEastAsia"/>
              <w:i w:val="0"/>
              <w:iCs w:val="0"/>
              <w:noProof/>
              <w:sz w:val="24"/>
              <w:szCs w:val="24"/>
              <w:lang w:eastAsia="es-MX"/>
            </w:rPr>
          </w:pPr>
          <w:hyperlink w:anchor="_Toc231555692">
            <w:r w:rsidRPr="6B84CC29">
              <w:rPr>
                <w:rStyle w:val="Hyperlink"/>
                <w:noProof/>
              </w:rPr>
              <w:t>3.2.1</w:t>
            </w:r>
            <w:r>
              <w:tab/>
            </w:r>
            <w:r w:rsidRPr="6B84CC29">
              <w:rPr>
                <w:rStyle w:val="Hyperlink"/>
                <w:noProof/>
              </w:rPr>
              <w:t>Ejecución Presupuestal</w:t>
            </w:r>
            <w:r>
              <w:tab/>
            </w:r>
            <w:r w:rsidRPr="6B84CC29">
              <w:rPr>
                <w:noProof/>
              </w:rPr>
              <w:fldChar w:fldCharType="begin"/>
            </w:r>
            <w:r w:rsidRPr="6B84CC29">
              <w:rPr>
                <w:noProof/>
              </w:rPr>
              <w:instrText xml:space="preserve"> PAGEREF _Toc231555692 \h </w:instrText>
            </w:r>
            <w:r w:rsidRPr="6B84CC29">
              <w:rPr>
                <w:noProof/>
              </w:rPr>
            </w:r>
            <w:r w:rsidRPr="6B84CC29">
              <w:rPr>
                <w:noProof/>
              </w:rPr>
              <w:fldChar w:fldCharType="separate"/>
            </w:r>
            <w:r w:rsidRPr="6B84CC29">
              <w:rPr>
                <w:noProof/>
              </w:rPr>
              <w:t>40</w:t>
            </w:r>
            <w:r w:rsidRPr="6B84CC29">
              <w:rPr>
                <w:noProof/>
              </w:rPr>
              <w:fldChar w:fldCharType="end"/>
            </w:r>
          </w:hyperlink>
        </w:p>
        <w:p w:rsidR="0027422C" w:rsidP="6B84CC29" w:rsidRDefault="0027422C" w14:paraId="34296171" w14:textId="50C84144">
          <w:pPr>
            <w:pStyle w:val="TOC3"/>
            <w:tabs>
              <w:tab w:val="left" w:pos="1320"/>
              <w:tab w:val="right" w:leader="dot" w:pos="8828"/>
            </w:tabs>
            <w:rPr>
              <w:rFonts w:eastAsiaTheme="minorEastAsia"/>
              <w:i w:val="0"/>
              <w:iCs w:val="0"/>
              <w:noProof/>
              <w:sz w:val="24"/>
              <w:szCs w:val="24"/>
              <w:lang w:eastAsia="es-MX"/>
            </w:rPr>
          </w:pPr>
          <w:hyperlink w:anchor="_Toc231555693">
            <w:r w:rsidRPr="6B84CC29">
              <w:rPr>
                <w:rStyle w:val="Hyperlink"/>
                <w:noProof/>
              </w:rPr>
              <w:t>3.2.2</w:t>
            </w:r>
            <w:r>
              <w:tab/>
            </w:r>
            <w:r w:rsidRPr="6B84CC29">
              <w:rPr>
                <w:rStyle w:val="Hyperlink"/>
                <w:noProof/>
              </w:rPr>
              <w:t>Análisis de los productos, acciones y gestiones realizadas</w:t>
            </w:r>
            <w:r>
              <w:tab/>
            </w:r>
            <w:r w:rsidRPr="6B84CC29">
              <w:rPr>
                <w:noProof/>
              </w:rPr>
              <w:fldChar w:fldCharType="begin"/>
            </w:r>
            <w:r w:rsidRPr="6B84CC29">
              <w:rPr>
                <w:noProof/>
              </w:rPr>
              <w:instrText xml:space="preserve"> PAGEREF _Toc231555693 \h </w:instrText>
            </w:r>
            <w:r w:rsidRPr="6B84CC29">
              <w:rPr>
                <w:noProof/>
              </w:rPr>
            </w:r>
            <w:r w:rsidRPr="6B84CC29">
              <w:rPr>
                <w:noProof/>
              </w:rPr>
              <w:fldChar w:fldCharType="separate"/>
            </w:r>
            <w:r w:rsidRPr="6B84CC29">
              <w:rPr>
                <w:noProof/>
              </w:rPr>
              <w:t>41</w:t>
            </w:r>
            <w:r w:rsidRPr="6B84CC29">
              <w:rPr>
                <w:noProof/>
              </w:rPr>
              <w:fldChar w:fldCharType="end"/>
            </w:r>
          </w:hyperlink>
        </w:p>
        <w:p w:rsidR="0027422C" w:rsidP="6B84CC29" w:rsidRDefault="0027422C" w14:paraId="5600FD3A" w14:textId="22F208A2">
          <w:pPr>
            <w:pStyle w:val="TOC2"/>
            <w:tabs>
              <w:tab w:val="left" w:pos="880"/>
              <w:tab w:val="right" w:leader="dot" w:pos="8828"/>
            </w:tabs>
            <w:rPr>
              <w:rFonts w:eastAsiaTheme="minorEastAsia"/>
              <w:smallCaps w:val="0"/>
              <w:noProof/>
              <w:sz w:val="24"/>
              <w:szCs w:val="24"/>
              <w:lang w:eastAsia="es-MX"/>
            </w:rPr>
          </w:pPr>
          <w:hyperlink w:anchor="_Toc231555694">
            <w:r w:rsidRPr="6B84CC29">
              <w:rPr>
                <w:rStyle w:val="Hyperlink"/>
                <w:noProof/>
              </w:rPr>
              <w:t>3.3</w:t>
            </w:r>
            <w:r>
              <w:tab/>
            </w:r>
            <w:r w:rsidRPr="6B84CC29">
              <w:rPr>
                <w:rStyle w:val="Hyperlink"/>
                <w:noProof/>
              </w:rPr>
              <w:t>Proyecto: “Mejoramiento de la calidad y confiabilidad del servicio de energía en los barrios subnormales ubicados en los municipios del sistema interconectado a nivel nacional” BPIN 2018011001045 - PRONE</w:t>
            </w:r>
            <w:r>
              <w:tab/>
            </w:r>
            <w:r w:rsidRPr="6B84CC29">
              <w:rPr>
                <w:noProof/>
              </w:rPr>
              <w:fldChar w:fldCharType="begin"/>
            </w:r>
            <w:r w:rsidRPr="6B84CC29">
              <w:rPr>
                <w:noProof/>
              </w:rPr>
              <w:instrText xml:space="preserve"> PAGEREF _Toc231555694 \h </w:instrText>
            </w:r>
            <w:r w:rsidRPr="6B84CC29">
              <w:rPr>
                <w:noProof/>
              </w:rPr>
            </w:r>
            <w:r w:rsidRPr="6B84CC29">
              <w:rPr>
                <w:noProof/>
              </w:rPr>
              <w:fldChar w:fldCharType="separate"/>
            </w:r>
            <w:r w:rsidRPr="6B84CC29">
              <w:rPr>
                <w:noProof/>
              </w:rPr>
              <w:t>46</w:t>
            </w:r>
            <w:r w:rsidRPr="6B84CC29">
              <w:rPr>
                <w:noProof/>
              </w:rPr>
              <w:fldChar w:fldCharType="end"/>
            </w:r>
          </w:hyperlink>
        </w:p>
        <w:p w:rsidR="0027422C" w:rsidP="6B84CC29" w:rsidRDefault="0027422C" w14:paraId="202555A2" w14:textId="11BEC6B3">
          <w:pPr>
            <w:pStyle w:val="TOC3"/>
            <w:tabs>
              <w:tab w:val="left" w:pos="1320"/>
              <w:tab w:val="right" w:leader="dot" w:pos="8828"/>
            </w:tabs>
            <w:rPr>
              <w:rFonts w:eastAsiaTheme="minorEastAsia"/>
              <w:i w:val="0"/>
              <w:iCs w:val="0"/>
              <w:noProof/>
              <w:sz w:val="24"/>
              <w:szCs w:val="24"/>
              <w:lang w:eastAsia="es-MX"/>
            </w:rPr>
          </w:pPr>
          <w:hyperlink w:anchor="_Toc231555695">
            <w:r w:rsidRPr="6B84CC29">
              <w:rPr>
                <w:rStyle w:val="Hyperlink"/>
                <w:noProof/>
              </w:rPr>
              <w:t>3.3.1</w:t>
            </w:r>
            <w:r>
              <w:tab/>
            </w:r>
            <w:r w:rsidRPr="6B84CC29">
              <w:rPr>
                <w:rStyle w:val="Hyperlink"/>
                <w:noProof/>
              </w:rPr>
              <w:t>Ejecución Presupuestal</w:t>
            </w:r>
            <w:r>
              <w:tab/>
            </w:r>
            <w:r w:rsidRPr="6B84CC29">
              <w:rPr>
                <w:noProof/>
              </w:rPr>
              <w:fldChar w:fldCharType="begin"/>
            </w:r>
            <w:r w:rsidRPr="6B84CC29">
              <w:rPr>
                <w:noProof/>
              </w:rPr>
              <w:instrText xml:space="preserve"> PAGEREF _Toc231555695 \h </w:instrText>
            </w:r>
            <w:r w:rsidRPr="6B84CC29">
              <w:rPr>
                <w:noProof/>
              </w:rPr>
            </w:r>
            <w:r w:rsidRPr="6B84CC29">
              <w:rPr>
                <w:noProof/>
              </w:rPr>
              <w:fldChar w:fldCharType="separate"/>
            </w:r>
            <w:r w:rsidRPr="6B84CC29">
              <w:rPr>
                <w:noProof/>
              </w:rPr>
              <w:t>48</w:t>
            </w:r>
            <w:r w:rsidRPr="6B84CC29">
              <w:rPr>
                <w:noProof/>
              </w:rPr>
              <w:fldChar w:fldCharType="end"/>
            </w:r>
          </w:hyperlink>
        </w:p>
        <w:p w:rsidR="0027422C" w:rsidP="6B84CC29" w:rsidRDefault="0027422C" w14:paraId="0876A2E8" w14:textId="5AA46483">
          <w:pPr>
            <w:pStyle w:val="TOC3"/>
            <w:tabs>
              <w:tab w:val="left" w:pos="1320"/>
              <w:tab w:val="right" w:leader="dot" w:pos="8828"/>
            </w:tabs>
            <w:rPr>
              <w:rFonts w:eastAsiaTheme="minorEastAsia"/>
              <w:i w:val="0"/>
              <w:iCs w:val="0"/>
              <w:noProof/>
              <w:sz w:val="24"/>
              <w:szCs w:val="24"/>
              <w:lang w:eastAsia="es-MX"/>
            </w:rPr>
          </w:pPr>
          <w:hyperlink w:anchor="_Toc231555696">
            <w:r w:rsidRPr="6B84CC29">
              <w:rPr>
                <w:rStyle w:val="Hyperlink"/>
                <w:noProof/>
              </w:rPr>
              <w:t>3.3.2</w:t>
            </w:r>
            <w:r>
              <w:tab/>
            </w:r>
            <w:r w:rsidRPr="6B84CC29">
              <w:rPr>
                <w:rStyle w:val="Hyperlink"/>
                <w:noProof/>
              </w:rPr>
              <w:t>Análisis de los productos, acciones y gestiones realizadas</w:t>
            </w:r>
            <w:r>
              <w:tab/>
            </w:r>
            <w:r w:rsidRPr="6B84CC29">
              <w:rPr>
                <w:noProof/>
              </w:rPr>
              <w:fldChar w:fldCharType="begin"/>
            </w:r>
            <w:r w:rsidRPr="6B84CC29">
              <w:rPr>
                <w:noProof/>
              </w:rPr>
              <w:instrText xml:space="preserve"> PAGEREF _Toc231555696 \h </w:instrText>
            </w:r>
            <w:r w:rsidRPr="6B84CC29">
              <w:rPr>
                <w:noProof/>
              </w:rPr>
            </w:r>
            <w:r w:rsidRPr="6B84CC29">
              <w:rPr>
                <w:noProof/>
              </w:rPr>
              <w:fldChar w:fldCharType="separate"/>
            </w:r>
            <w:r w:rsidRPr="6B84CC29">
              <w:rPr>
                <w:noProof/>
              </w:rPr>
              <w:t>51</w:t>
            </w:r>
            <w:r w:rsidRPr="6B84CC29">
              <w:rPr>
                <w:noProof/>
              </w:rPr>
              <w:fldChar w:fldCharType="end"/>
            </w:r>
          </w:hyperlink>
        </w:p>
        <w:p w:rsidR="0027422C" w:rsidP="6B84CC29" w:rsidRDefault="0027422C" w14:paraId="7B7C6675" w14:textId="6F6865BB">
          <w:pPr>
            <w:pStyle w:val="TOC2"/>
            <w:tabs>
              <w:tab w:val="left" w:pos="880"/>
              <w:tab w:val="right" w:leader="dot" w:pos="8828"/>
            </w:tabs>
            <w:rPr>
              <w:rFonts w:eastAsiaTheme="minorEastAsia"/>
              <w:smallCaps w:val="0"/>
              <w:noProof/>
              <w:sz w:val="24"/>
              <w:szCs w:val="24"/>
              <w:lang w:eastAsia="es-MX"/>
            </w:rPr>
          </w:pPr>
          <w:hyperlink w:anchor="_Toc231555697">
            <w:r w:rsidRPr="6B84CC29">
              <w:rPr>
                <w:rStyle w:val="Hyperlink"/>
                <w:noProof/>
              </w:rPr>
              <w:t>3.4</w:t>
            </w:r>
            <w:r>
              <w:tab/>
            </w:r>
            <w:r w:rsidRPr="6B84CC29">
              <w:rPr>
                <w:rStyle w:val="Hyperlink"/>
                <w:noProof/>
              </w:rPr>
              <w:t>Proyecto: “Fortalecimiento de los lineamientos de política pública para lograr la universalización del servicio de energía eléctrica de manera justa y eficiente nacional” BPIN 202300000000359 - PNER</w:t>
            </w:r>
            <w:r>
              <w:tab/>
            </w:r>
            <w:r w:rsidRPr="6B84CC29">
              <w:rPr>
                <w:noProof/>
              </w:rPr>
              <w:fldChar w:fldCharType="begin"/>
            </w:r>
            <w:r w:rsidRPr="6B84CC29">
              <w:rPr>
                <w:noProof/>
              </w:rPr>
              <w:instrText xml:space="preserve"> PAGEREF _Toc231555697 \h </w:instrText>
            </w:r>
            <w:r w:rsidRPr="6B84CC29">
              <w:rPr>
                <w:noProof/>
              </w:rPr>
            </w:r>
            <w:r w:rsidRPr="6B84CC29">
              <w:rPr>
                <w:noProof/>
              </w:rPr>
              <w:fldChar w:fldCharType="separate"/>
            </w:r>
            <w:r w:rsidRPr="6B84CC29">
              <w:rPr>
                <w:noProof/>
              </w:rPr>
              <w:t>56</w:t>
            </w:r>
            <w:r w:rsidRPr="6B84CC29">
              <w:rPr>
                <w:noProof/>
              </w:rPr>
              <w:fldChar w:fldCharType="end"/>
            </w:r>
          </w:hyperlink>
        </w:p>
        <w:p w:rsidR="0027422C" w:rsidP="6B84CC29" w:rsidRDefault="0027422C" w14:paraId="41280D60" w14:textId="745A62FF">
          <w:pPr>
            <w:pStyle w:val="TOC3"/>
            <w:tabs>
              <w:tab w:val="left" w:pos="1320"/>
              <w:tab w:val="right" w:leader="dot" w:pos="8828"/>
            </w:tabs>
            <w:rPr>
              <w:rFonts w:eastAsiaTheme="minorEastAsia"/>
              <w:i w:val="0"/>
              <w:iCs w:val="0"/>
              <w:noProof/>
              <w:sz w:val="24"/>
              <w:szCs w:val="24"/>
              <w:lang w:eastAsia="es-MX"/>
            </w:rPr>
          </w:pPr>
          <w:hyperlink w:anchor="_Toc231555698">
            <w:r w:rsidRPr="6B84CC29">
              <w:rPr>
                <w:rStyle w:val="Hyperlink"/>
                <w:noProof/>
                <w:highlight w:val="yellow"/>
              </w:rPr>
              <w:t>3.4.1</w:t>
            </w:r>
            <w:r>
              <w:tab/>
            </w:r>
            <w:r w:rsidRPr="6B84CC29">
              <w:rPr>
                <w:rStyle w:val="Hyperlink"/>
                <w:noProof/>
                <w:highlight w:val="yellow"/>
              </w:rPr>
              <w:t>Ejecución Presupuestal</w:t>
            </w:r>
            <w:r>
              <w:tab/>
            </w:r>
            <w:r w:rsidRPr="6B84CC29">
              <w:rPr>
                <w:noProof/>
              </w:rPr>
              <w:fldChar w:fldCharType="begin"/>
            </w:r>
            <w:r w:rsidRPr="6B84CC29">
              <w:rPr>
                <w:noProof/>
              </w:rPr>
              <w:instrText xml:space="preserve"> PAGEREF _Toc231555698 \h </w:instrText>
            </w:r>
            <w:r w:rsidRPr="6B84CC29">
              <w:rPr>
                <w:noProof/>
              </w:rPr>
            </w:r>
            <w:r w:rsidRPr="6B84CC29">
              <w:rPr>
                <w:noProof/>
              </w:rPr>
              <w:fldChar w:fldCharType="separate"/>
            </w:r>
            <w:r w:rsidRPr="6B84CC29">
              <w:rPr>
                <w:noProof/>
              </w:rPr>
              <w:t>57</w:t>
            </w:r>
            <w:r w:rsidRPr="6B84CC29">
              <w:rPr>
                <w:noProof/>
              </w:rPr>
              <w:fldChar w:fldCharType="end"/>
            </w:r>
          </w:hyperlink>
        </w:p>
        <w:p w:rsidR="0027422C" w:rsidP="6B84CC29" w:rsidRDefault="0027422C" w14:paraId="35C287EC" w14:textId="48818C45">
          <w:pPr>
            <w:pStyle w:val="TOC3"/>
            <w:tabs>
              <w:tab w:val="left" w:pos="1320"/>
              <w:tab w:val="right" w:leader="dot" w:pos="8828"/>
            </w:tabs>
            <w:rPr>
              <w:rFonts w:eastAsiaTheme="minorEastAsia"/>
              <w:i w:val="0"/>
              <w:iCs w:val="0"/>
              <w:noProof/>
              <w:sz w:val="24"/>
              <w:szCs w:val="24"/>
              <w:lang w:eastAsia="es-MX"/>
            </w:rPr>
          </w:pPr>
          <w:hyperlink w:anchor="_Toc231555699">
            <w:r w:rsidRPr="6B84CC29">
              <w:rPr>
                <w:rStyle w:val="Hyperlink"/>
                <w:noProof/>
              </w:rPr>
              <w:t>3.4.2</w:t>
            </w:r>
            <w:r>
              <w:tab/>
            </w:r>
            <w:r w:rsidRPr="6B84CC29">
              <w:rPr>
                <w:rStyle w:val="Hyperlink"/>
                <w:noProof/>
              </w:rPr>
              <w:t>Análisis de los productos, acciones y gestiones realizadas</w:t>
            </w:r>
            <w:r>
              <w:tab/>
            </w:r>
            <w:r w:rsidRPr="6B84CC29">
              <w:rPr>
                <w:noProof/>
              </w:rPr>
              <w:fldChar w:fldCharType="begin"/>
            </w:r>
            <w:r w:rsidRPr="6B84CC29">
              <w:rPr>
                <w:noProof/>
              </w:rPr>
              <w:instrText xml:space="preserve"> PAGEREF _Toc231555699 \h </w:instrText>
            </w:r>
            <w:r w:rsidRPr="6B84CC29">
              <w:rPr>
                <w:noProof/>
              </w:rPr>
            </w:r>
            <w:r w:rsidRPr="6B84CC29">
              <w:rPr>
                <w:noProof/>
              </w:rPr>
              <w:fldChar w:fldCharType="separate"/>
            </w:r>
            <w:r w:rsidRPr="6B84CC29">
              <w:rPr>
                <w:noProof/>
              </w:rPr>
              <w:t>60</w:t>
            </w:r>
            <w:r w:rsidRPr="6B84CC29">
              <w:rPr>
                <w:noProof/>
              </w:rPr>
              <w:fldChar w:fldCharType="end"/>
            </w:r>
          </w:hyperlink>
        </w:p>
        <w:p w:rsidR="0027422C" w:rsidP="6B84CC29" w:rsidRDefault="0027422C" w14:paraId="4118B7B9" w14:textId="6BD17ACD">
          <w:pPr>
            <w:pStyle w:val="TOC2"/>
            <w:tabs>
              <w:tab w:val="left" w:pos="880"/>
              <w:tab w:val="right" w:leader="dot" w:pos="8828"/>
            </w:tabs>
            <w:rPr>
              <w:rFonts w:eastAsiaTheme="minorEastAsia"/>
              <w:smallCaps w:val="0"/>
              <w:noProof/>
              <w:sz w:val="24"/>
              <w:szCs w:val="24"/>
              <w:lang w:eastAsia="es-MX"/>
            </w:rPr>
          </w:pPr>
          <w:hyperlink w:anchor="_Toc231555700">
            <w:r w:rsidRPr="6B84CC29">
              <w:rPr>
                <w:rStyle w:val="Hyperlink"/>
                <w:noProof/>
              </w:rPr>
              <w:t>3.5</w:t>
            </w:r>
            <w:r>
              <w:tab/>
            </w:r>
            <w:r w:rsidRPr="6B84CC29">
              <w:rPr>
                <w:rStyle w:val="Hyperlink"/>
                <w:noProof/>
              </w:rPr>
              <w:t>Proyecto: “Ampliación de la cobertura del servicio de energía eléctrica en las zonas no interconectadas –ZNI en el territorio nacional” BPIN 2022011000082 - FAZNI</w:t>
            </w:r>
            <w:r>
              <w:tab/>
            </w:r>
            <w:r w:rsidRPr="6B84CC29">
              <w:rPr>
                <w:noProof/>
              </w:rPr>
              <w:fldChar w:fldCharType="begin"/>
            </w:r>
            <w:r w:rsidRPr="6B84CC29">
              <w:rPr>
                <w:noProof/>
              </w:rPr>
              <w:instrText xml:space="preserve"> PAGEREF _Toc231555700 \h </w:instrText>
            </w:r>
            <w:r w:rsidRPr="6B84CC29">
              <w:rPr>
                <w:noProof/>
              </w:rPr>
            </w:r>
            <w:r w:rsidRPr="6B84CC29">
              <w:rPr>
                <w:noProof/>
              </w:rPr>
              <w:fldChar w:fldCharType="separate"/>
            </w:r>
            <w:r w:rsidRPr="6B84CC29">
              <w:rPr>
                <w:noProof/>
              </w:rPr>
              <w:t>61</w:t>
            </w:r>
            <w:r w:rsidRPr="6B84CC29">
              <w:rPr>
                <w:noProof/>
              </w:rPr>
              <w:fldChar w:fldCharType="end"/>
            </w:r>
          </w:hyperlink>
        </w:p>
        <w:p w:rsidR="0027422C" w:rsidP="6B84CC29" w:rsidRDefault="0027422C" w14:paraId="7F76CC95" w14:textId="4A81D06D">
          <w:pPr>
            <w:pStyle w:val="TOC3"/>
            <w:tabs>
              <w:tab w:val="left" w:pos="1320"/>
              <w:tab w:val="right" w:leader="dot" w:pos="8828"/>
            </w:tabs>
            <w:rPr>
              <w:rFonts w:eastAsiaTheme="minorEastAsia"/>
              <w:i w:val="0"/>
              <w:iCs w:val="0"/>
              <w:noProof/>
              <w:sz w:val="24"/>
              <w:szCs w:val="24"/>
              <w:lang w:eastAsia="es-MX"/>
            </w:rPr>
          </w:pPr>
          <w:hyperlink w:anchor="_Toc231555701">
            <w:r w:rsidRPr="6B84CC29">
              <w:rPr>
                <w:rStyle w:val="Hyperlink"/>
                <w:noProof/>
              </w:rPr>
              <w:t>3.5.1</w:t>
            </w:r>
            <w:r>
              <w:tab/>
            </w:r>
            <w:r w:rsidRPr="6B84CC29">
              <w:rPr>
                <w:rStyle w:val="Hyperlink"/>
                <w:noProof/>
              </w:rPr>
              <w:t>Ejecución Presupuestal</w:t>
            </w:r>
            <w:r>
              <w:tab/>
            </w:r>
            <w:r w:rsidRPr="6B84CC29">
              <w:rPr>
                <w:noProof/>
              </w:rPr>
              <w:fldChar w:fldCharType="begin"/>
            </w:r>
            <w:r w:rsidRPr="6B84CC29">
              <w:rPr>
                <w:noProof/>
              </w:rPr>
              <w:instrText xml:space="preserve"> PAGEREF _Toc231555701 \h </w:instrText>
            </w:r>
            <w:r w:rsidRPr="6B84CC29">
              <w:rPr>
                <w:noProof/>
              </w:rPr>
            </w:r>
            <w:r w:rsidRPr="6B84CC29">
              <w:rPr>
                <w:noProof/>
              </w:rPr>
              <w:fldChar w:fldCharType="separate"/>
            </w:r>
            <w:r w:rsidRPr="6B84CC29">
              <w:rPr>
                <w:noProof/>
              </w:rPr>
              <w:t>62</w:t>
            </w:r>
            <w:r w:rsidRPr="6B84CC29">
              <w:rPr>
                <w:noProof/>
              </w:rPr>
              <w:fldChar w:fldCharType="end"/>
            </w:r>
          </w:hyperlink>
        </w:p>
        <w:p w:rsidR="0027422C" w:rsidP="6B84CC29" w:rsidRDefault="0027422C" w14:paraId="79DA2A93" w14:textId="5156100A">
          <w:pPr>
            <w:pStyle w:val="TOC3"/>
            <w:tabs>
              <w:tab w:val="left" w:pos="1320"/>
              <w:tab w:val="right" w:leader="dot" w:pos="8828"/>
            </w:tabs>
            <w:rPr>
              <w:rFonts w:eastAsiaTheme="minorEastAsia"/>
              <w:i w:val="0"/>
              <w:iCs w:val="0"/>
              <w:noProof/>
              <w:sz w:val="24"/>
              <w:szCs w:val="24"/>
              <w:lang w:eastAsia="es-MX"/>
            </w:rPr>
          </w:pPr>
          <w:hyperlink w:anchor="_Toc231555702">
            <w:r w:rsidRPr="6B84CC29">
              <w:rPr>
                <w:rStyle w:val="Hyperlink"/>
                <w:noProof/>
              </w:rPr>
              <w:t>3.5.2</w:t>
            </w:r>
            <w:r>
              <w:tab/>
            </w:r>
            <w:r w:rsidRPr="6B84CC29">
              <w:rPr>
                <w:rStyle w:val="Hyperlink"/>
                <w:noProof/>
              </w:rPr>
              <w:t>Análisis de los productos, acciones y gestiones realizadas mediante el fondo FAZNI</w:t>
            </w:r>
            <w:r>
              <w:tab/>
            </w:r>
            <w:r w:rsidRPr="6B84CC29">
              <w:rPr>
                <w:noProof/>
              </w:rPr>
              <w:fldChar w:fldCharType="begin"/>
            </w:r>
            <w:r w:rsidRPr="6B84CC29">
              <w:rPr>
                <w:noProof/>
              </w:rPr>
              <w:instrText xml:space="preserve"> PAGEREF _Toc231555702 \h </w:instrText>
            </w:r>
            <w:r w:rsidRPr="6B84CC29">
              <w:rPr>
                <w:noProof/>
              </w:rPr>
            </w:r>
            <w:r w:rsidRPr="6B84CC29">
              <w:rPr>
                <w:noProof/>
              </w:rPr>
              <w:fldChar w:fldCharType="separate"/>
            </w:r>
            <w:r w:rsidRPr="6B84CC29">
              <w:rPr>
                <w:noProof/>
              </w:rPr>
              <w:t>66</w:t>
            </w:r>
            <w:r w:rsidRPr="6B84CC29">
              <w:rPr>
                <w:noProof/>
              </w:rPr>
              <w:fldChar w:fldCharType="end"/>
            </w:r>
          </w:hyperlink>
        </w:p>
        <w:p w:rsidR="0027422C" w:rsidP="6B84CC29" w:rsidRDefault="0027422C" w14:paraId="00E06D48" w14:textId="66809D8B">
          <w:pPr>
            <w:pStyle w:val="TOC2"/>
            <w:tabs>
              <w:tab w:val="left" w:pos="880"/>
              <w:tab w:val="right" w:leader="dot" w:pos="8828"/>
            </w:tabs>
            <w:rPr>
              <w:rFonts w:eastAsiaTheme="minorEastAsia"/>
              <w:smallCaps w:val="0"/>
              <w:noProof/>
              <w:sz w:val="24"/>
              <w:szCs w:val="24"/>
              <w:lang w:eastAsia="es-MX"/>
            </w:rPr>
          </w:pPr>
          <w:hyperlink w:anchor="_Toc231555703">
            <w:r w:rsidRPr="6B84CC29">
              <w:rPr>
                <w:rStyle w:val="Hyperlink"/>
                <w:noProof/>
              </w:rPr>
              <w:t>3.6</w:t>
            </w:r>
            <w:r>
              <w:tab/>
            </w:r>
            <w:r w:rsidRPr="6B84CC29">
              <w:rPr>
                <w:rStyle w:val="Hyperlink"/>
                <w:noProof/>
              </w:rPr>
              <w:t>Proyecto: “Mejoramiento del servicio de energía eléctrica en las zonas rurales del territorio nacional” BPIN 2018011001048 - FAER</w:t>
            </w:r>
            <w:r>
              <w:tab/>
            </w:r>
            <w:r w:rsidRPr="6B84CC29">
              <w:rPr>
                <w:noProof/>
              </w:rPr>
              <w:fldChar w:fldCharType="begin"/>
            </w:r>
            <w:r w:rsidRPr="6B84CC29">
              <w:rPr>
                <w:noProof/>
              </w:rPr>
              <w:instrText xml:space="preserve"> PAGEREF _Toc231555703 \h </w:instrText>
            </w:r>
            <w:r w:rsidRPr="6B84CC29">
              <w:rPr>
                <w:noProof/>
              </w:rPr>
            </w:r>
            <w:r w:rsidRPr="6B84CC29">
              <w:rPr>
                <w:noProof/>
              </w:rPr>
              <w:fldChar w:fldCharType="separate"/>
            </w:r>
            <w:r w:rsidRPr="6B84CC29">
              <w:rPr>
                <w:noProof/>
              </w:rPr>
              <w:t>70</w:t>
            </w:r>
            <w:r w:rsidRPr="6B84CC29">
              <w:rPr>
                <w:noProof/>
              </w:rPr>
              <w:fldChar w:fldCharType="end"/>
            </w:r>
          </w:hyperlink>
        </w:p>
        <w:p w:rsidR="0027422C" w:rsidP="6B84CC29" w:rsidRDefault="0027422C" w14:paraId="08385A27" w14:textId="0875AB43">
          <w:pPr>
            <w:pStyle w:val="TOC3"/>
            <w:tabs>
              <w:tab w:val="left" w:pos="1320"/>
              <w:tab w:val="right" w:leader="dot" w:pos="8828"/>
            </w:tabs>
            <w:rPr>
              <w:rFonts w:eastAsiaTheme="minorEastAsia"/>
              <w:i w:val="0"/>
              <w:iCs w:val="0"/>
              <w:noProof/>
              <w:sz w:val="24"/>
              <w:szCs w:val="24"/>
              <w:lang w:eastAsia="es-MX"/>
            </w:rPr>
          </w:pPr>
          <w:hyperlink w:anchor="_Toc231555704">
            <w:r w:rsidRPr="6B84CC29">
              <w:rPr>
                <w:rStyle w:val="Hyperlink"/>
                <w:noProof/>
              </w:rPr>
              <w:t>3.6.1</w:t>
            </w:r>
            <w:r>
              <w:tab/>
            </w:r>
            <w:r w:rsidRPr="6B84CC29">
              <w:rPr>
                <w:rStyle w:val="Hyperlink"/>
                <w:noProof/>
              </w:rPr>
              <w:t>Ejecución Presupuestal</w:t>
            </w:r>
            <w:r>
              <w:tab/>
            </w:r>
            <w:r w:rsidRPr="6B84CC29">
              <w:rPr>
                <w:noProof/>
              </w:rPr>
              <w:fldChar w:fldCharType="begin"/>
            </w:r>
            <w:r w:rsidRPr="6B84CC29">
              <w:rPr>
                <w:noProof/>
              </w:rPr>
              <w:instrText xml:space="preserve"> PAGEREF _Toc231555704 \h </w:instrText>
            </w:r>
            <w:r w:rsidRPr="6B84CC29">
              <w:rPr>
                <w:noProof/>
              </w:rPr>
            </w:r>
            <w:r w:rsidRPr="6B84CC29">
              <w:rPr>
                <w:noProof/>
              </w:rPr>
              <w:fldChar w:fldCharType="separate"/>
            </w:r>
            <w:r w:rsidRPr="6B84CC29">
              <w:rPr>
                <w:noProof/>
              </w:rPr>
              <w:t>71</w:t>
            </w:r>
            <w:r w:rsidRPr="6B84CC29">
              <w:rPr>
                <w:noProof/>
              </w:rPr>
              <w:fldChar w:fldCharType="end"/>
            </w:r>
          </w:hyperlink>
        </w:p>
        <w:p w:rsidR="0027422C" w:rsidP="6B84CC29" w:rsidRDefault="0027422C" w14:paraId="7D706D51" w14:textId="6BD14794">
          <w:pPr>
            <w:pStyle w:val="TOC3"/>
            <w:tabs>
              <w:tab w:val="left" w:pos="1320"/>
              <w:tab w:val="right" w:leader="dot" w:pos="8828"/>
            </w:tabs>
            <w:rPr>
              <w:rFonts w:eastAsiaTheme="minorEastAsia"/>
              <w:i w:val="0"/>
              <w:iCs w:val="0"/>
              <w:noProof/>
              <w:sz w:val="24"/>
              <w:szCs w:val="24"/>
              <w:lang w:eastAsia="es-MX"/>
            </w:rPr>
          </w:pPr>
          <w:hyperlink w:anchor="_Toc231555705">
            <w:r w:rsidRPr="6B84CC29">
              <w:rPr>
                <w:rStyle w:val="Hyperlink"/>
                <w:noProof/>
              </w:rPr>
              <w:t>3.6.2</w:t>
            </w:r>
            <w:r>
              <w:tab/>
            </w:r>
            <w:r w:rsidRPr="6B84CC29">
              <w:rPr>
                <w:rStyle w:val="Hyperlink"/>
                <w:noProof/>
              </w:rPr>
              <w:t>Análisis de los productos, acciones y gestiones realizadas</w:t>
            </w:r>
            <w:r>
              <w:tab/>
            </w:r>
            <w:r w:rsidRPr="6B84CC29">
              <w:rPr>
                <w:noProof/>
              </w:rPr>
              <w:fldChar w:fldCharType="begin"/>
            </w:r>
            <w:r w:rsidRPr="6B84CC29">
              <w:rPr>
                <w:noProof/>
              </w:rPr>
              <w:instrText xml:space="preserve"> PAGEREF _Toc231555705 \h </w:instrText>
            </w:r>
            <w:r w:rsidRPr="6B84CC29">
              <w:rPr>
                <w:noProof/>
              </w:rPr>
            </w:r>
            <w:r w:rsidRPr="6B84CC29">
              <w:rPr>
                <w:noProof/>
              </w:rPr>
              <w:fldChar w:fldCharType="separate"/>
            </w:r>
            <w:r w:rsidRPr="6B84CC29">
              <w:rPr>
                <w:noProof/>
              </w:rPr>
              <w:t>74</w:t>
            </w:r>
            <w:r w:rsidRPr="6B84CC29">
              <w:rPr>
                <w:noProof/>
              </w:rPr>
              <w:fldChar w:fldCharType="end"/>
            </w:r>
          </w:hyperlink>
        </w:p>
        <w:p w:rsidR="0027422C" w:rsidP="6B84CC29" w:rsidRDefault="0027422C" w14:paraId="7CFE6D34" w14:textId="4D864054">
          <w:pPr>
            <w:pStyle w:val="TOC2"/>
            <w:tabs>
              <w:tab w:val="left" w:pos="880"/>
              <w:tab w:val="right" w:leader="dot" w:pos="8828"/>
            </w:tabs>
            <w:rPr>
              <w:rFonts w:eastAsiaTheme="minorEastAsia"/>
              <w:smallCaps w:val="0"/>
              <w:noProof/>
              <w:sz w:val="24"/>
              <w:szCs w:val="24"/>
              <w:lang w:eastAsia="es-MX"/>
            </w:rPr>
          </w:pPr>
          <w:hyperlink w:anchor="_Toc231555706">
            <w:r w:rsidRPr="6B84CC29">
              <w:rPr>
                <w:rStyle w:val="Hyperlink"/>
                <w:noProof/>
              </w:rPr>
              <w:t>3.7</w:t>
            </w:r>
            <w:r>
              <w:tab/>
            </w:r>
            <w:r w:rsidRPr="6B84CC29">
              <w:rPr>
                <w:rStyle w:val="Hyperlink"/>
                <w:noProof/>
              </w:rPr>
              <w:t>Dificultades y/o retrasos en la ejecución de los proyectos de inversión a cargo del grupo de Fondos y Gestión del Sector</w:t>
            </w:r>
            <w:r>
              <w:tab/>
            </w:r>
            <w:r w:rsidRPr="6B84CC29">
              <w:rPr>
                <w:noProof/>
              </w:rPr>
              <w:fldChar w:fldCharType="begin"/>
            </w:r>
            <w:r w:rsidRPr="6B84CC29">
              <w:rPr>
                <w:noProof/>
              </w:rPr>
              <w:instrText xml:space="preserve"> PAGEREF _Toc231555706 \h </w:instrText>
            </w:r>
            <w:r w:rsidRPr="6B84CC29">
              <w:rPr>
                <w:noProof/>
              </w:rPr>
            </w:r>
            <w:r w:rsidRPr="6B84CC29">
              <w:rPr>
                <w:noProof/>
              </w:rPr>
              <w:fldChar w:fldCharType="separate"/>
            </w:r>
            <w:r w:rsidRPr="6B84CC29">
              <w:rPr>
                <w:noProof/>
              </w:rPr>
              <w:t>76</w:t>
            </w:r>
            <w:r w:rsidRPr="6B84CC29">
              <w:rPr>
                <w:noProof/>
              </w:rPr>
              <w:fldChar w:fldCharType="end"/>
            </w:r>
          </w:hyperlink>
        </w:p>
        <w:p w:rsidR="0027422C" w:rsidP="6B84CC29" w:rsidRDefault="0027422C" w14:paraId="1D1B207A" w14:textId="76557C94">
          <w:pPr>
            <w:pStyle w:val="TOC1"/>
            <w:tabs>
              <w:tab w:val="left" w:pos="440"/>
              <w:tab w:val="right" w:leader="dot" w:pos="8828"/>
            </w:tabs>
            <w:rPr>
              <w:rFonts w:eastAsiaTheme="minorEastAsia"/>
              <w:b w:val="0"/>
              <w:bCs w:val="0"/>
              <w:caps w:val="0"/>
              <w:noProof/>
              <w:sz w:val="24"/>
              <w:szCs w:val="24"/>
              <w:lang w:eastAsia="es-MX"/>
            </w:rPr>
          </w:pPr>
          <w:hyperlink w:anchor="_Toc231555707">
            <w:r w:rsidRPr="6B84CC29">
              <w:rPr>
                <w:rStyle w:val="Hyperlink"/>
                <w:noProof/>
              </w:rPr>
              <w:t>4</w:t>
            </w:r>
            <w:r>
              <w:tab/>
            </w:r>
            <w:r w:rsidRPr="6B84CC29">
              <w:rPr>
                <w:rStyle w:val="Hyperlink"/>
                <w:noProof/>
              </w:rPr>
              <w:t>Presupuesto vigencia 2026</w:t>
            </w:r>
            <w:r>
              <w:tab/>
            </w:r>
            <w:r w:rsidRPr="6B84CC29">
              <w:rPr>
                <w:noProof/>
              </w:rPr>
              <w:fldChar w:fldCharType="begin"/>
            </w:r>
            <w:r w:rsidRPr="6B84CC29">
              <w:rPr>
                <w:noProof/>
              </w:rPr>
              <w:instrText xml:space="preserve"> PAGEREF _Toc231555707 \h </w:instrText>
            </w:r>
            <w:r w:rsidRPr="6B84CC29">
              <w:rPr>
                <w:noProof/>
              </w:rPr>
            </w:r>
            <w:r w:rsidRPr="6B84CC29">
              <w:rPr>
                <w:noProof/>
              </w:rPr>
              <w:fldChar w:fldCharType="separate"/>
            </w:r>
            <w:r w:rsidRPr="6B84CC29">
              <w:rPr>
                <w:noProof/>
              </w:rPr>
              <w:t>77</w:t>
            </w:r>
            <w:r w:rsidRPr="6B84CC29">
              <w:rPr>
                <w:noProof/>
              </w:rPr>
              <w:fldChar w:fldCharType="end"/>
            </w:r>
          </w:hyperlink>
        </w:p>
        <w:p w:rsidR="0027422C" w:rsidP="6B84CC29" w:rsidRDefault="0027422C" w14:paraId="6357C45B" w14:textId="3A968227">
          <w:pPr>
            <w:pStyle w:val="TOC1"/>
            <w:tabs>
              <w:tab w:val="left" w:pos="440"/>
              <w:tab w:val="right" w:leader="dot" w:pos="8828"/>
            </w:tabs>
            <w:rPr>
              <w:rFonts w:eastAsiaTheme="minorEastAsia"/>
              <w:b w:val="0"/>
              <w:bCs w:val="0"/>
              <w:caps w:val="0"/>
              <w:noProof/>
              <w:sz w:val="24"/>
              <w:szCs w:val="24"/>
              <w:lang w:eastAsia="es-MX"/>
            </w:rPr>
          </w:pPr>
          <w:hyperlink w:anchor="_Toc231555708">
            <w:r w:rsidRPr="6B84CC29">
              <w:rPr>
                <w:rStyle w:val="Hyperlink"/>
                <w:noProof/>
              </w:rPr>
              <w:t>5</w:t>
            </w:r>
            <w:r>
              <w:tab/>
            </w:r>
            <w:r w:rsidRPr="6B84CC29">
              <w:rPr>
                <w:rStyle w:val="Hyperlink"/>
                <w:noProof/>
              </w:rPr>
              <w:t>Vigencias futuras</w:t>
            </w:r>
            <w:r>
              <w:tab/>
            </w:r>
            <w:r w:rsidRPr="6B84CC29">
              <w:rPr>
                <w:noProof/>
              </w:rPr>
              <w:fldChar w:fldCharType="begin"/>
            </w:r>
            <w:r w:rsidRPr="6B84CC29">
              <w:rPr>
                <w:noProof/>
              </w:rPr>
              <w:instrText xml:space="preserve"> PAGEREF _Toc231555708 \h </w:instrText>
            </w:r>
            <w:r w:rsidRPr="6B84CC29">
              <w:rPr>
                <w:noProof/>
              </w:rPr>
            </w:r>
            <w:r w:rsidRPr="6B84CC29">
              <w:rPr>
                <w:noProof/>
              </w:rPr>
              <w:fldChar w:fldCharType="separate"/>
            </w:r>
            <w:r w:rsidRPr="6B84CC29">
              <w:rPr>
                <w:noProof/>
              </w:rPr>
              <w:t>78</w:t>
            </w:r>
            <w:r w:rsidRPr="6B84CC29">
              <w:rPr>
                <w:noProof/>
              </w:rPr>
              <w:fldChar w:fldCharType="end"/>
            </w:r>
          </w:hyperlink>
        </w:p>
        <w:p w:rsidR="0027422C" w:rsidP="6B84CC29" w:rsidRDefault="0027422C" w14:paraId="08864EA2" w14:textId="528C845B">
          <w:pPr>
            <w:pStyle w:val="TOC1"/>
            <w:tabs>
              <w:tab w:val="left" w:pos="440"/>
              <w:tab w:val="right" w:leader="dot" w:pos="8828"/>
            </w:tabs>
            <w:rPr>
              <w:rFonts w:eastAsiaTheme="minorEastAsia"/>
              <w:b w:val="0"/>
              <w:bCs w:val="0"/>
              <w:caps w:val="0"/>
              <w:noProof/>
              <w:sz w:val="24"/>
              <w:szCs w:val="24"/>
              <w:lang w:eastAsia="es-MX"/>
            </w:rPr>
          </w:pPr>
          <w:hyperlink w:anchor="_Toc231555709">
            <w:r w:rsidRPr="6B84CC29">
              <w:rPr>
                <w:rStyle w:val="Hyperlink"/>
                <w:noProof/>
              </w:rPr>
              <w:t>6</w:t>
            </w:r>
            <w:r>
              <w:tab/>
            </w:r>
            <w:r w:rsidRPr="6B84CC29">
              <w:rPr>
                <w:rStyle w:val="Hyperlink"/>
                <w:noProof/>
                <w:lang w:val="es-ES"/>
              </w:rPr>
              <w:t>Otras acciones</w:t>
            </w:r>
            <w:r>
              <w:tab/>
            </w:r>
            <w:r w:rsidRPr="6B84CC29">
              <w:rPr>
                <w:noProof/>
              </w:rPr>
              <w:fldChar w:fldCharType="begin"/>
            </w:r>
            <w:r w:rsidRPr="6B84CC29">
              <w:rPr>
                <w:noProof/>
              </w:rPr>
              <w:instrText xml:space="preserve"> PAGEREF _Toc231555709 \h </w:instrText>
            </w:r>
            <w:r w:rsidRPr="6B84CC29">
              <w:rPr>
                <w:noProof/>
              </w:rPr>
            </w:r>
            <w:r w:rsidRPr="6B84CC29">
              <w:rPr>
                <w:noProof/>
              </w:rPr>
              <w:fldChar w:fldCharType="separate"/>
            </w:r>
            <w:r w:rsidRPr="6B84CC29">
              <w:rPr>
                <w:noProof/>
              </w:rPr>
              <w:t>80</w:t>
            </w:r>
            <w:r w:rsidRPr="6B84CC29">
              <w:rPr>
                <w:noProof/>
              </w:rPr>
              <w:fldChar w:fldCharType="end"/>
            </w:r>
          </w:hyperlink>
        </w:p>
        <w:p w:rsidR="0027422C" w:rsidP="6B84CC29" w:rsidRDefault="0027422C" w14:paraId="7D323338" w14:textId="6D7C4806">
          <w:pPr>
            <w:pStyle w:val="TOC2"/>
            <w:tabs>
              <w:tab w:val="left" w:pos="880"/>
              <w:tab w:val="right" w:leader="dot" w:pos="8828"/>
            </w:tabs>
            <w:rPr>
              <w:rFonts w:eastAsiaTheme="minorEastAsia"/>
              <w:smallCaps w:val="0"/>
              <w:noProof/>
              <w:sz w:val="24"/>
              <w:szCs w:val="24"/>
              <w:lang w:eastAsia="es-MX"/>
            </w:rPr>
          </w:pPr>
          <w:hyperlink w:anchor="_Toc231555710">
            <w:r w:rsidRPr="6B84CC29">
              <w:rPr>
                <w:rStyle w:val="Hyperlink"/>
                <w:noProof/>
              </w:rPr>
              <w:t>6.1</w:t>
            </w:r>
            <w:r>
              <w:tab/>
            </w:r>
            <w:r w:rsidRPr="6B84CC29">
              <w:rPr>
                <w:rStyle w:val="Hyperlink"/>
                <w:noProof/>
                <w:lang w:val="es-ES"/>
              </w:rPr>
              <w:t>Mecanismos Obras Por Impuestos - OXI</w:t>
            </w:r>
            <w:r>
              <w:tab/>
            </w:r>
            <w:r w:rsidRPr="6B84CC29">
              <w:rPr>
                <w:noProof/>
              </w:rPr>
              <w:fldChar w:fldCharType="begin"/>
            </w:r>
            <w:r w:rsidRPr="6B84CC29">
              <w:rPr>
                <w:noProof/>
              </w:rPr>
              <w:instrText xml:space="preserve"> PAGEREF _Toc231555710 \h </w:instrText>
            </w:r>
            <w:r w:rsidRPr="6B84CC29">
              <w:rPr>
                <w:noProof/>
              </w:rPr>
            </w:r>
            <w:r w:rsidRPr="6B84CC29">
              <w:rPr>
                <w:noProof/>
              </w:rPr>
              <w:fldChar w:fldCharType="separate"/>
            </w:r>
            <w:r w:rsidRPr="6B84CC29">
              <w:rPr>
                <w:noProof/>
              </w:rPr>
              <w:t>80</w:t>
            </w:r>
            <w:r w:rsidRPr="6B84CC29">
              <w:rPr>
                <w:noProof/>
              </w:rPr>
              <w:fldChar w:fldCharType="end"/>
            </w:r>
          </w:hyperlink>
        </w:p>
        <w:p w:rsidR="0027422C" w:rsidP="6B84CC29" w:rsidRDefault="0027422C" w14:paraId="6EC08883" w14:textId="6D53AB01">
          <w:pPr>
            <w:pStyle w:val="TOC2"/>
            <w:tabs>
              <w:tab w:val="left" w:pos="880"/>
              <w:tab w:val="right" w:leader="dot" w:pos="8828"/>
            </w:tabs>
            <w:rPr>
              <w:rFonts w:eastAsiaTheme="minorEastAsia"/>
              <w:smallCaps w:val="0"/>
              <w:noProof/>
              <w:sz w:val="24"/>
              <w:szCs w:val="24"/>
              <w:lang w:eastAsia="es-MX"/>
            </w:rPr>
          </w:pPr>
          <w:hyperlink w:anchor="_Toc231555711">
            <w:r w:rsidRPr="6B84CC29">
              <w:rPr>
                <w:rStyle w:val="Hyperlink"/>
                <w:noProof/>
              </w:rPr>
              <w:t>6.2</w:t>
            </w:r>
            <w:r>
              <w:tab/>
            </w:r>
            <w:r w:rsidRPr="6B84CC29">
              <w:rPr>
                <w:rStyle w:val="Hyperlink"/>
                <w:noProof/>
              </w:rPr>
              <w:t>Plan de expansión de Transmisión</w:t>
            </w:r>
            <w:r>
              <w:tab/>
            </w:r>
            <w:r w:rsidRPr="6B84CC29">
              <w:rPr>
                <w:noProof/>
              </w:rPr>
              <w:fldChar w:fldCharType="begin"/>
            </w:r>
            <w:r w:rsidRPr="6B84CC29">
              <w:rPr>
                <w:noProof/>
              </w:rPr>
              <w:instrText xml:space="preserve"> PAGEREF _Toc231555711 \h </w:instrText>
            </w:r>
            <w:r w:rsidRPr="6B84CC29">
              <w:rPr>
                <w:noProof/>
              </w:rPr>
            </w:r>
            <w:r w:rsidRPr="6B84CC29">
              <w:rPr>
                <w:noProof/>
              </w:rPr>
              <w:fldChar w:fldCharType="separate"/>
            </w:r>
            <w:r w:rsidRPr="6B84CC29">
              <w:rPr>
                <w:noProof/>
              </w:rPr>
              <w:t>84</w:t>
            </w:r>
            <w:r w:rsidRPr="6B84CC29">
              <w:rPr>
                <w:noProof/>
              </w:rPr>
              <w:fldChar w:fldCharType="end"/>
            </w:r>
          </w:hyperlink>
        </w:p>
        <w:p w:rsidR="0027422C" w:rsidP="6B84CC29" w:rsidRDefault="0027422C" w14:paraId="29520433" w14:textId="109ADE96">
          <w:pPr>
            <w:pStyle w:val="TOC2"/>
            <w:tabs>
              <w:tab w:val="left" w:pos="880"/>
              <w:tab w:val="right" w:leader="dot" w:pos="8828"/>
            </w:tabs>
            <w:rPr>
              <w:rFonts w:eastAsiaTheme="minorEastAsia"/>
              <w:smallCaps w:val="0"/>
              <w:noProof/>
              <w:sz w:val="24"/>
              <w:szCs w:val="24"/>
              <w:lang w:eastAsia="es-MX"/>
            </w:rPr>
          </w:pPr>
          <w:hyperlink w:anchor="_Toc231555712">
            <w:r w:rsidRPr="6B84CC29">
              <w:rPr>
                <w:rStyle w:val="Hyperlink"/>
                <w:noProof/>
              </w:rPr>
              <w:t>6.3</w:t>
            </w:r>
            <w:r>
              <w:tab/>
            </w:r>
            <w:r w:rsidRPr="6B84CC29">
              <w:rPr>
                <w:rStyle w:val="Hyperlink"/>
                <w:noProof/>
              </w:rPr>
              <w:t>Seguimiento a proyectos FNCER</w:t>
            </w:r>
            <w:r>
              <w:tab/>
            </w:r>
            <w:r w:rsidRPr="6B84CC29">
              <w:rPr>
                <w:noProof/>
              </w:rPr>
              <w:fldChar w:fldCharType="begin"/>
            </w:r>
            <w:r w:rsidRPr="6B84CC29">
              <w:rPr>
                <w:noProof/>
              </w:rPr>
              <w:instrText xml:space="preserve"> PAGEREF _Toc231555712 \h </w:instrText>
            </w:r>
            <w:r w:rsidRPr="6B84CC29">
              <w:rPr>
                <w:noProof/>
              </w:rPr>
            </w:r>
            <w:r w:rsidRPr="6B84CC29">
              <w:rPr>
                <w:noProof/>
              </w:rPr>
              <w:fldChar w:fldCharType="separate"/>
            </w:r>
            <w:r w:rsidRPr="6B84CC29">
              <w:rPr>
                <w:noProof/>
              </w:rPr>
              <w:t>86</w:t>
            </w:r>
            <w:r w:rsidRPr="6B84CC29">
              <w:rPr>
                <w:noProof/>
              </w:rPr>
              <w:fldChar w:fldCharType="end"/>
            </w:r>
          </w:hyperlink>
        </w:p>
        <w:p w:rsidR="0027422C" w:rsidP="6B84CC29" w:rsidRDefault="0027422C" w14:paraId="7C1F1013" w14:textId="34925B52">
          <w:pPr>
            <w:pStyle w:val="TOC3"/>
            <w:tabs>
              <w:tab w:val="left" w:pos="1320"/>
              <w:tab w:val="right" w:leader="dot" w:pos="8828"/>
            </w:tabs>
            <w:rPr>
              <w:rFonts w:eastAsiaTheme="minorEastAsia"/>
              <w:i w:val="0"/>
              <w:iCs w:val="0"/>
              <w:noProof/>
              <w:sz w:val="24"/>
              <w:szCs w:val="24"/>
              <w:lang w:eastAsia="es-MX"/>
            </w:rPr>
          </w:pPr>
          <w:hyperlink w:anchor="_Toc231555713">
            <w:r w:rsidRPr="6B84CC29">
              <w:rPr>
                <w:rStyle w:val="Hyperlink"/>
                <w:rFonts w:cs="Arial"/>
                <w:noProof/>
              </w:rPr>
              <w:t>6.3.1</w:t>
            </w:r>
            <w:r>
              <w:tab/>
            </w:r>
            <w:r w:rsidRPr="6B84CC29">
              <w:rPr>
                <w:rStyle w:val="Hyperlink"/>
                <w:noProof/>
              </w:rPr>
              <w:t>Definición del indicador de seguimiento del plan</w:t>
            </w:r>
            <w:r>
              <w:tab/>
            </w:r>
            <w:r w:rsidRPr="6B84CC29">
              <w:rPr>
                <w:noProof/>
              </w:rPr>
              <w:fldChar w:fldCharType="begin"/>
            </w:r>
            <w:r w:rsidRPr="6B84CC29">
              <w:rPr>
                <w:noProof/>
              </w:rPr>
              <w:instrText xml:space="preserve"> PAGEREF _Toc231555713 \h </w:instrText>
            </w:r>
            <w:r w:rsidRPr="6B84CC29">
              <w:rPr>
                <w:noProof/>
              </w:rPr>
            </w:r>
            <w:r w:rsidRPr="6B84CC29">
              <w:rPr>
                <w:noProof/>
              </w:rPr>
              <w:fldChar w:fldCharType="separate"/>
            </w:r>
            <w:r w:rsidRPr="6B84CC29">
              <w:rPr>
                <w:noProof/>
              </w:rPr>
              <w:t>87</w:t>
            </w:r>
            <w:r w:rsidRPr="6B84CC29">
              <w:rPr>
                <w:noProof/>
              </w:rPr>
              <w:fldChar w:fldCharType="end"/>
            </w:r>
          </w:hyperlink>
        </w:p>
        <w:p w:rsidR="0027422C" w:rsidP="6B84CC29" w:rsidRDefault="0027422C" w14:paraId="39B55A6C" w14:textId="68DBAD49">
          <w:pPr>
            <w:pStyle w:val="TOC3"/>
            <w:tabs>
              <w:tab w:val="left" w:pos="1320"/>
              <w:tab w:val="right" w:leader="dot" w:pos="8828"/>
            </w:tabs>
            <w:rPr>
              <w:rFonts w:eastAsiaTheme="minorEastAsia"/>
              <w:i w:val="0"/>
              <w:iCs w:val="0"/>
              <w:noProof/>
              <w:sz w:val="24"/>
              <w:szCs w:val="24"/>
              <w:lang w:eastAsia="es-MX"/>
            </w:rPr>
          </w:pPr>
          <w:hyperlink w:anchor="_Toc231555714">
            <w:r w:rsidRPr="6B84CC29">
              <w:rPr>
                <w:rStyle w:val="Hyperlink"/>
                <w:rFonts w:cs="Arial"/>
                <w:noProof/>
              </w:rPr>
              <w:t>6.3.2</w:t>
            </w:r>
            <w:r>
              <w:tab/>
            </w:r>
            <w:r w:rsidRPr="6B84CC29">
              <w:rPr>
                <w:rStyle w:val="Hyperlink"/>
                <w:noProof/>
              </w:rPr>
              <w:t>Avance del indicador</w:t>
            </w:r>
            <w:r>
              <w:tab/>
            </w:r>
            <w:r w:rsidRPr="6B84CC29">
              <w:rPr>
                <w:noProof/>
              </w:rPr>
              <w:fldChar w:fldCharType="begin"/>
            </w:r>
            <w:r w:rsidRPr="6B84CC29">
              <w:rPr>
                <w:noProof/>
              </w:rPr>
              <w:instrText xml:space="preserve"> PAGEREF _Toc231555714 \h </w:instrText>
            </w:r>
            <w:r w:rsidRPr="6B84CC29">
              <w:rPr>
                <w:noProof/>
              </w:rPr>
            </w:r>
            <w:r w:rsidRPr="6B84CC29">
              <w:rPr>
                <w:noProof/>
              </w:rPr>
              <w:fldChar w:fldCharType="separate"/>
            </w:r>
            <w:r w:rsidRPr="6B84CC29">
              <w:rPr>
                <w:noProof/>
              </w:rPr>
              <w:t>87</w:t>
            </w:r>
            <w:r w:rsidRPr="6B84CC29">
              <w:rPr>
                <w:noProof/>
              </w:rPr>
              <w:fldChar w:fldCharType="end"/>
            </w:r>
          </w:hyperlink>
        </w:p>
        <w:p w:rsidR="0027422C" w:rsidP="6B84CC29" w:rsidRDefault="0027422C" w14:paraId="3D9756EB" w14:textId="1497E7F0">
          <w:pPr>
            <w:pStyle w:val="TOC3"/>
            <w:tabs>
              <w:tab w:val="left" w:pos="1320"/>
              <w:tab w:val="right" w:leader="dot" w:pos="8828"/>
            </w:tabs>
            <w:rPr>
              <w:rFonts w:eastAsiaTheme="minorEastAsia"/>
              <w:i w:val="0"/>
              <w:iCs w:val="0"/>
              <w:noProof/>
              <w:sz w:val="24"/>
              <w:szCs w:val="24"/>
              <w:lang w:eastAsia="es-MX"/>
            </w:rPr>
          </w:pPr>
          <w:hyperlink w:anchor="_Toc231555715">
            <w:r w:rsidRPr="6B84CC29">
              <w:rPr>
                <w:rStyle w:val="Hyperlink"/>
                <w:noProof/>
              </w:rPr>
              <w:t>6.3.3</w:t>
            </w:r>
            <w:r>
              <w:tab/>
            </w:r>
            <w:r w:rsidRPr="6B84CC29">
              <w:rPr>
                <w:rStyle w:val="Hyperlink"/>
                <w:noProof/>
              </w:rPr>
              <w:t>Puntos Clave en la evolución de la capacidad FNCER</w:t>
            </w:r>
            <w:r>
              <w:tab/>
            </w:r>
            <w:r w:rsidRPr="6B84CC29">
              <w:rPr>
                <w:noProof/>
              </w:rPr>
              <w:fldChar w:fldCharType="begin"/>
            </w:r>
            <w:r w:rsidRPr="6B84CC29">
              <w:rPr>
                <w:noProof/>
              </w:rPr>
              <w:instrText xml:space="preserve"> PAGEREF _Toc231555715 \h </w:instrText>
            </w:r>
            <w:r w:rsidRPr="6B84CC29">
              <w:rPr>
                <w:noProof/>
              </w:rPr>
            </w:r>
            <w:r w:rsidRPr="6B84CC29">
              <w:rPr>
                <w:noProof/>
              </w:rPr>
              <w:fldChar w:fldCharType="separate"/>
            </w:r>
            <w:r w:rsidRPr="6B84CC29">
              <w:rPr>
                <w:noProof/>
              </w:rPr>
              <w:t>88</w:t>
            </w:r>
            <w:r w:rsidRPr="6B84CC29">
              <w:rPr>
                <w:noProof/>
              </w:rPr>
              <w:fldChar w:fldCharType="end"/>
            </w:r>
          </w:hyperlink>
        </w:p>
        <w:p w:rsidR="0027422C" w:rsidP="6B84CC29" w:rsidRDefault="0027422C" w14:paraId="082CC3EE" w14:textId="5EB16E7F">
          <w:pPr>
            <w:pStyle w:val="TOC3"/>
            <w:tabs>
              <w:tab w:val="left" w:pos="1320"/>
              <w:tab w:val="right" w:leader="dot" w:pos="8828"/>
            </w:tabs>
            <w:rPr>
              <w:rFonts w:eastAsiaTheme="minorEastAsia"/>
              <w:i w:val="0"/>
              <w:iCs w:val="0"/>
              <w:noProof/>
              <w:sz w:val="24"/>
              <w:szCs w:val="24"/>
              <w:lang w:eastAsia="es-MX"/>
            </w:rPr>
          </w:pPr>
          <w:hyperlink w:anchor="_Toc231555716">
            <w:r w:rsidRPr="6B84CC29">
              <w:rPr>
                <w:rStyle w:val="Hyperlink"/>
                <w:rFonts w:cs="Arial"/>
                <w:noProof/>
              </w:rPr>
              <w:t>6.3.4</w:t>
            </w:r>
            <w:r>
              <w:tab/>
            </w:r>
            <w:r w:rsidRPr="6B84CC29">
              <w:rPr>
                <w:rStyle w:val="Hyperlink"/>
                <w:noProof/>
              </w:rPr>
              <w:t>Matriz de Generación</w:t>
            </w:r>
            <w:r>
              <w:tab/>
            </w:r>
            <w:r w:rsidRPr="6B84CC29">
              <w:rPr>
                <w:noProof/>
              </w:rPr>
              <w:fldChar w:fldCharType="begin"/>
            </w:r>
            <w:r w:rsidRPr="6B84CC29">
              <w:rPr>
                <w:noProof/>
              </w:rPr>
              <w:instrText xml:space="preserve"> PAGEREF _Toc231555716 \h </w:instrText>
            </w:r>
            <w:r w:rsidRPr="6B84CC29">
              <w:rPr>
                <w:noProof/>
              </w:rPr>
            </w:r>
            <w:r w:rsidRPr="6B84CC29">
              <w:rPr>
                <w:noProof/>
              </w:rPr>
              <w:fldChar w:fldCharType="separate"/>
            </w:r>
            <w:r w:rsidRPr="6B84CC29">
              <w:rPr>
                <w:noProof/>
              </w:rPr>
              <w:t>89</w:t>
            </w:r>
            <w:r w:rsidRPr="6B84CC29">
              <w:rPr>
                <w:noProof/>
              </w:rPr>
              <w:fldChar w:fldCharType="end"/>
            </w:r>
          </w:hyperlink>
        </w:p>
        <w:p w:rsidR="0027422C" w:rsidP="6B84CC29" w:rsidRDefault="0027422C" w14:paraId="7BBEC3EB" w14:textId="1EC2F4AE">
          <w:pPr>
            <w:pStyle w:val="TOC3"/>
            <w:tabs>
              <w:tab w:val="left" w:pos="1320"/>
              <w:tab w:val="right" w:leader="dot" w:pos="8828"/>
            </w:tabs>
            <w:rPr>
              <w:rFonts w:eastAsiaTheme="minorEastAsia"/>
              <w:i w:val="0"/>
              <w:iCs w:val="0"/>
              <w:noProof/>
              <w:sz w:val="24"/>
              <w:szCs w:val="24"/>
              <w:lang w:eastAsia="es-MX"/>
            </w:rPr>
          </w:pPr>
          <w:hyperlink w:anchor="_Toc231555717">
            <w:r w:rsidRPr="6B84CC29">
              <w:rPr>
                <w:rStyle w:val="Hyperlink"/>
                <w:rFonts w:cs="Arial"/>
                <w:noProof/>
              </w:rPr>
              <w:t>6.3.5</w:t>
            </w:r>
            <w:r>
              <w:tab/>
            </w:r>
            <w:r w:rsidRPr="6B84CC29">
              <w:rPr>
                <w:rStyle w:val="Hyperlink"/>
                <w:noProof/>
              </w:rPr>
              <w:t>Logros y avances</w:t>
            </w:r>
            <w:r>
              <w:tab/>
            </w:r>
            <w:r w:rsidRPr="6B84CC29">
              <w:rPr>
                <w:noProof/>
              </w:rPr>
              <w:fldChar w:fldCharType="begin"/>
            </w:r>
            <w:r w:rsidRPr="6B84CC29">
              <w:rPr>
                <w:noProof/>
              </w:rPr>
              <w:instrText xml:space="preserve"> PAGEREF _Toc231555717 \h </w:instrText>
            </w:r>
            <w:r w:rsidRPr="6B84CC29">
              <w:rPr>
                <w:noProof/>
              </w:rPr>
            </w:r>
            <w:r w:rsidRPr="6B84CC29">
              <w:rPr>
                <w:noProof/>
              </w:rPr>
              <w:fldChar w:fldCharType="separate"/>
            </w:r>
            <w:r w:rsidRPr="6B84CC29">
              <w:rPr>
                <w:noProof/>
              </w:rPr>
              <w:t>90</w:t>
            </w:r>
            <w:r w:rsidRPr="6B84CC29">
              <w:rPr>
                <w:noProof/>
              </w:rPr>
              <w:fldChar w:fldCharType="end"/>
            </w:r>
          </w:hyperlink>
        </w:p>
        <w:p w:rsidR="0027422C" w:rsidP="6B84CC29" w:rsidRDefault="0027422C" w14:paraId="78605CF5" w14:textId="5B6C2CE2">
          <w:pPr>
            <w:pStyle w:val="TOC2"/>
            <w:tabs>
              <w:tab w:val="left" w:pos="880"/>
              <w:tab w:val="right" w:leader="dot" w:pos="8828"/>
            </w:tabs>
            <w:rPr>
              <w:rFonts w:eastAsiaTheme="minorEastAsia"/>
              <w:smallCaps w:val="0"/>
              <w:noProof/>
              <w:sz w:val="24"/>
              <w:szCs w:val="24"/>
              <w:lang w:eastAsia="es-MX"/>
            </w:rPr>
          </w:pPr>
          <w:hyperlink w:anchor="_Toc231555718">
            <w:r w:rsidRPr="6B84CC29">
              <w:rPr>
                <w:rStyle w:val="Hyperlink"/>
                <w:noProof/>
              </w:rPr>
              <w:t>6.4</w:t>
            </w:r>
            <w:r>
              <w:tab/>
            </w:r>
            <w:r w:rsidRPr="6B84CC29">
              <w:rPr>
                <w:rStyle w:val="Hyperlink"/>
                <w:noProof/>
              </w:rPr>
              <w:t>Seguimiento a la operación y confiabilidad del sector eléctrico</w:t>
            </w:r>
            <w:r>
              <w:tab/>
            </w:r>
            <w:r w:rsidRPr="6B84CC29">
              <w:rPr>
                <w:noProof/>
              </w:rPr>
              <w:fldChar w:fldCharType="begin"/>
            </w:r>
            <w:r w:rsidRPr="6B84CC29">
              <w:rPr>
                <w:noProof/>
              </w:rPr>
              <w:instrText xml:space="preserve"> PAGEREF _Toc231555718 \h </w:instrText>
            </w:r>
            <w:r w:rsidRPr="6B84CC29">
              <w:rPr>
                <w:noProof/>
              </w:rPr>
            </w:r>
            <w:r w:rsidRPr="6B84CC29">
              <w:rPr>
                <w:noProof/>
              </w:rPr>
              <w:fldChar w:fldCharType="separate"/>
            </w:r>
            <w:r w:rsidRPr="6B84CC29">
              <w:rPr>
                <w:noProof/>
              </w:rPr>
              <w:t>92</w:t>
            </w:r>
            <w:r w:rsidRPr="6B84CC29">
              <w:rPr>
                <w:noProof/>
              </w:rPr>
              <w:fldChar w:fldCharType="end"/>
            </w:r>
          </w:hyperlink>
        </w:p>
        <w:p w:rsidR="0027422C" w:rsidP="6B84CC29" w:rsidRDefault="0027422C" w14:paraId="3D5B8DB3" w14:textId="650E1B94">
          <w:pPr>
            <w:pStyle w:val="TOC3"/>
            <w:tabs>
              <w:tab w:val="left" w:pos="1320"/>
              <w:tab w:val="right" w:leader="dot" w:pos="8828"/>
            </w:tabs>
            <w:rPr>
              <w:rFonts w:eastAsiaTheme="minorEastAsia"/>
              <w:i w:val="0"/>
              <w:iCs w:val="0"/>
              <w:noProof/>
              <w:sz w:val="24"/>
              <w:szCs w:val="24"/>
              <w:lang w:eastAsia="es-MX"/>
            </w:rPr>
          </w:pPr>
          <w:hyperlink w:anchor="_Toc231555719">
            <w:r w:rsidRPr="6B84CC29">
              <w:rPr>
                <w:rStyle w:val="Hyperlink"/>
                <w:noProof/>
              </w:rPr>
              <w:t>6.4.1</w:t>
            </w:r>
            <w:r>
              <w:tab/>
            </w:r>
            <w:r w:rsidRPr="6B84CC29">
              <w:rPr>
                <w:rStyle w:val="Hyperlink"/>
                <w:noProof/>
              </w:rPr>
              <w:t>Sesiones del Consejo Nacional de Operación</w:t>
            </w:r>
            <w:r>
              <w:tab/>
            </w:r>
            <w:r w:rsidRPr="6B84CC29">
              <w:rPr>
                <w:noProof/>
              </w:rPr>
              <w:fldChar w:fldCharType="begin"/>
            </w:r>
            <w:r w:rsidRPr="6B84CC29">
              <w:rPr>
                <w:noProof/>
              </w:rPr>
              <w:instrText xml:space="preserve"> PAGEREF _Toc231555719 \h </w:instrText>
            </w:r>
            <w:r w:rsidRPr="6B84CC29">
              <w:rPr>
                <w:noProof/>
              </w:rPr>
            </w:r>
            <w:r w:rsidRPr="6B84CC29">
              <w:rPr>
                <w:noProof/>
              </w:rPr>
              <w:fldChar w:fldCharType="separate"/>
            </w:r>
            <w:r w:rsidRPr="6B84CC29">
              <w:rPr>
                <w:noProof/>
              </w:rPr>
              <w:t>92</w:t>
            </w:r>
            <w:r w:rsidRPr="6B84CC29">
              <w:rPr>
                <w:noProof/>
              </w:rPr>
              <w:fldChar w:fldCharType="end"/>
            </w:r>
          </w:hyperlink>
        </w:p>
        <w:p w:rsidR="0027422C" w:rsidP="6B84CC29" w:rsidRDefault="0027422C" w14:paraId="6FA4E10C" w14:textId="15DA9114">
          <w:pPr>
            <w:pStyle w:val="TOC3"/>
            <w:tabs>
              <w:tab w:val="left" w:pos="1320"/>
              <w:tab w:val="right" w:leader="dot" w:pos="8828"/>
            </w:tabs>
            <w:rPr>
              <w:rFonts w:eastAsiaTheme="minorEastAsia"/>
              <w:i w:val="0"/>
              <w:iCs w:val="0"/>
              <w:noProof/>
              <w:sz w:val="24"/>
              <w:szCs w:val="24"/>
              <w:lang w:eastAsia="es-MX"/>
            </w:rPr>
          </w:pPr>
          <w:hyperlink w:anchor="_Toc231555720">
            <w:r w:rsidRPr="6B84CC29">
              <w:rPr>
                <w:rStyle w:val="Hyperlink"/>
                <w:noProof/>
              </w:rPr>
              <w:t>6.4.2</w:t>
            </w:r>
            <w:r>
              <w:tab/>
            </w:r>
            <w:r w:rsidRPr="6B84CC29">
              <w:rPr>
                <w:rStyle w:val="Hyperlink"/>
                <w:noProof/>
              </w:rPr>
              <w:t>Análisis de las Variables del Sector Eléctrico</w:t>
            </w:r>
            <w:r>
              <w:tab/>
            </w:r>
            <w:r w:rsidRPr="6B84CC29">
              <w:rPr>
                <w:noProof/>
              </w:rPr>
              <w:fldChar w:fldCharType="begin"/>
            </w:r>
            <w:r w:rsidRPr="6B84CC29">
              <w:rPr>
                <w:noProof/>
              </w:rPr>
              <w:instrText xml:space="preserve"> PAGEREF _Toc231555720 \h </w:instrText>
            </w:r>
            <w:r w:rsidRPr="6B84CC29">
              <w:rPr>
                <w:noProof/>
              </w:rPr>
            </w:r>
            <w:r w:rsidRPr="6B84CC29">
              <w:rPr>
                <w:noProof/>
              </w:rPr>
              <w:fldChar w:fldCharType="separate"/>
            </w:r>
            <w:r w:rsidRPr="6B84CC29">
              <w:rPr>
                <w:noProof/>
              </w:rPr>
              <w:t>93</w:t>
            </w:r>
            <w:r w:rsidRPr="6B84CC29">
              <w:rPr>
                <w:noProof/>
              </w:rPr>
              <w:fldChar w:fldCharType="end"/>
            </w:r>
          </w:hyperlink>
        </w:p>
        <w:p w:rsidR="0027422C" w:rsidP="6B84CC29" w:rsidRDefault="0027422C" w14:paraId="5FB55EDD" w14:textId="7D195DD7">
          <w:pPr>
            <w:pStyle w:val="TOC3"/>
            <w:tabs>
              <w:tab w:val="left" w:pos="1320"/>
              <w:tab w:val="right" w:leader="dot" w:pos="8828"/>
            </w:tabs>
            <w:rPr>
              <w:rFonts w:eastAsiaTheme="minorEastAsia"/>
              <w:i w:val="0"/>
              <w:iCs w:val="0"/>
              <w:noProof/>
              <w:sz w:val="24"/>
              <w:szCs w:val="24"/>
              <w:lang w:eastAsia="es-MX"/>
            </w:rPr>
          </w:pPr>
          <w:hyperlink w:anchor="_Toc231555721">
            <w:r w:rsidRPr="6B84CC29">
              <w:rPr>
                <w:rStyle w:val="Hyperlink"/>
                <w:noProof/>
              </w:rPr>
              <w:t>6.4.3</w:t>
            </w:r>
            <w:r>
              <w:tab/>
            </w:r>
            <w:r w:rsidRPr="6B84CC29">
              <w:rPr>
                <w:rStyle w:val="Hyperlink"/>
                <w:noProof/>
              </w:rPr>
              <w:t>Tableros de seguimiento a variables del sector eléctrico</w:t>
            </w:r>
            <w:r>
              <w:tab/>
            </w:r>
            <w:r w:rsidRPr="6B84CC29">
              <w:rPr>
                <w:noProof/>
              </w:rPr>
              <w:fldChar w:fldCharType="begin"/>
            </w:r>
            <w:r w:rsidRPr="6B84CC29">
              <w:rPr>
                <w:noProof/>
              </w:rPr>
              <w:instrText xml:space="preserve"> PAGEREF _Toc231555721 \h </w:instrText>
            </w:r>
            <w:r w:rsidRPr="6B84CC29">
              <w:rPr>
                <w:noProof/>
              </w:rPr>
            </w:r>
            <w:r w:rsidRPr="6B84CC29">
              <w:rPr>
                <w:noProof/>
              </w:rPr>
              <w:fldChar w:fldCharType="separate"/>
            </w:r>
            <w:r w:rsidRPr="6B84CC29">
              <w:rPr>
                <w:noProof/>
              </w:rPr>
              <w:t>94</w:t>
            </w:r>
            <w:r w:rsidRPr="6B84CC29">
              <w:rPr>
                <w:noProof/>
              </w:rPr>
              <w:fldChar w:fldCharType="end"/>
            </w:r>
          </w:hyperlink>
        </w:p>
        <w:p w:rsidR="0027422C" w:rsidP="6B84CC29" w:rsidRDefault="0027422C" w14:paraId="71B0D8B9" w14:textId="07CD756A">
          <w:pPr>
            <w:pStyle w:val="TOC3"/>
            <w:tabs>
              <w:tab w:val="left" w:pos="1320"/>
              <w:tab w:val="right" w:leader="dot" w:pos="8828"/>
            </w:tabs>
            <w:rPr>
              <w:rFonts w:eastAsiaTheme="minorEastAsia"/>
              <w:i w:val="0"/>
              <w:iCs w:val="0"/>
              <w:noProof/>
              <w:sz w:val="24"/>
              <w:szCs w:val="24"/>
              <w:lang w:eastAsia="es-MX"/>
            </w:rPr>
          </w:pPr>
          <w:hyperlink w:anchor="_Toc231555722">
            <w:r w:rsidRPr="6B84CC29">
              <w:rPr>
                <w:rStyle w:val="Hyperlink"/>
                <w:noProof/>
              </w:rPr>
              <w:t>6.4.4</w:t>
            </w:r>
            <w:r>
              <w:tab/>
            </w:r>
            <w:r w:rsidRPr="6B84CC29">
              <w:rPr>
                <w:rStyle w:val="Hyperlink"/>
                <w:noProof/>
              </w:rPr>
              <w:t>Monitoreo de alertas y riesgos del sector eléctrico</w:t>
            </w:r>
            <w:r>
              <w:tab/>
            </w:r>
            <w:r w:rsidRPr="6B84CC29">
              <w:rPr>
                <w:noProof/>
              </w:rPr>
              <w:fldChar w:fldCharType="begin"/>
            </w:r>
            <w:r w:rsidRPr="6B84CC29">
              <w:rPr>
                <w:noProof/>
              </w:rPr>
              <w:instrText xml:space="preserve"> PAGEREF _Toc231555722 \h </w:instrText>
            </w:r>
            <w:r w:rsidRPr="6B84CC29">
              <w:rPr>
                <w:noProof/>
              </w:rPr>
            </w:r>
            <w:r w:rsidRPr="6B84CC29">
              <w:rPr>
                <w:noProof/>
              </w:rPr>
              <w:fldChar w:fldCharType="separate"/>
            </w:r>
            <w:r w:rsidRPr="6B84CC29">
              <w:rPr>
                <w:noProof/>
              </w:rPr>
              <w:t>95</w:t>
            </w:r>
            <w:r w:rsidRPr="6B84CC29">
              <w:rPr>
                <w:noProof/>
              </w:rPr>
              <w:fldChar w:fldCharType="end"/>
            </w:r>
          </w:hyperlink>
        </w:p>
        <w:p w:rsidR="0027422C" w:rsidP="6B84CC29" w:rsidRDefault="0027422C" w14:paraId="5A3CE932" w14:textId="4C873D2D">
          <w:pPr>
            <w:pStyle w:val="TOC3"/>
            <w:tabs>
              <w:tab w:val="left" w:pos="1320"/>
              <w:tab w:val="right" w:leader="dot" w:pos="8828"/>
            </w:tabs>
            <w:rPr>
              <w:rFonts w:eastAsiaTheme="minorEastAsia"/>
              <w:i w:val="0"/>
              <w:iCs w:val="0"/>
              <w:noProof/>
              <w:sz w:val="24"/>
              <w:szCs w:val="24"/>
              <w:lang w:eastAsia="es-MX"/>
            </w:rPr>
          </w:pPr>
          <w:hyperlink w:anchor="_Toc231555723">
            <w:r w:rsidRPr="6B84CC29">
              <w:rPr>
                <w:rStyle w:val="Hyperlink"/>
                <w:noProof/>
              </w:rPr>
              <w:t>6.4.5</w:t>
            </w:r>
            <w:r>
              <w:tab/>
            </w:r>
            <w:r w:rsidRPr="6B84CC29">
              <w:rPr>
                <w:rStyle w:val="Hyperlink"/>
                <w:noProof/>
              </w:rPr>
              <w:t>Proyectos de Transmisión y de Generación del Cargo por Confiabilidad</w:t>
            </w:r>
            <w:r>
              <w:tab/>
            </w:r>
            <w:r w:rsidRPr="6B84CC29">
              <w:rPr>
                <w:noProof/>
              </w:rPr>
              <w:fldChar w:fldCharType="begin"/>
            </w:r>
            <w:r w:rsidRPr="6B84CC29">
              <w:rPr>
                <w:noProof/>
              </w:rPr>
              <w:instrText xml:space="preserve"> PAGEREF _Toc231555723 \h </w:instrText>
            </w:r>
            <w:r w:rsidRPr="6B84CC29">
              <w:rPr>
                <w:noProof/>
              </w:rPr>
            </w:r>
            <w:r w:rsidRPr="6B84CC29">
              <w:rPr>
                <w:noProof/>
              </w:rPr>
              <w:fldChar w:fldCharType="separate"/>
            </w:r>
            <w:r w:rsidRPr="6B84CC29">
              <w:rPr>
                <w:noProof/>
              </w:rPr>
              <w:t>99</w:t>
            </w:r>
            <w:r w:rsidRPr="6B84CC29">
              <w:rPr>
                <w:noProof/>
              </w:rPr>
              <w:fldChar w:fldCharType="end"/>
            </w:r>
          </w:hyperlink>
        </w:p>
        <w:p w:rsidR="0027422C" w:rsidP="6B84CC29" w:rsidRDefault="0027422C" w14:paraId="2483C37E" w14:textId="4C7B4EC7">
          <w:pPr>
            <w:pStyle w:val="TOC3"/>
            <w:tabs>
              <w:tab w:val="left" w:pos="1320"/>
              <w:tab w:val="right" w:leader="dot" w:pos="8828"/>
            </w:tabs>
            <w:rPr>
              <w:rFonts w:eastAsiaTheme="minorEastAsia"/>
              <w:i w:val="0"/>
              <w:iCs w:val="0"/>
              <w:noProof/>
              <w:sz w:val="24"/>
              <w:szCs w:val="24"/>
              <w:lang w:eastAsia="es-MX"/>
            </w:rPr>
          </w:pPr>
          <w:hyperlink w:anchor="_Toc231555724">
            <w:r w:rsidRPr="6B84CC29">
              <w:rPr>
                <w:rStyle w:val="Hyperlink"/>
                <w:noProof/>
              </w:rPr>
              <w:t>6.4.6</w:t>
            </w:r>
            <w:r>
              <w:tab/>
            </w:r>
            <w:r w:rsidRPr="6B84CC29">
              <w:rPr>
                <w:rStyle w:val="Hyperlink"/>
                <w:noProof/>
              </w:rPr>
              <w:t>Impacto de la integración de energías renovables en el sistema eléctrico colombiano</w:t>
            </w:r>
            <w:r>
              <w:tab/>
            </w:r>
            <w:r w:rsidRPr="6B84CC29">
              <w:rPr>
                <w:noProof/>
              </w:rPr>
              <w:fldChar w:fldCharType="begin"/>
            </w:r>
            <w:r w:rsidRPr="6B84CC29">
              <w:rPr>
                <w:noProof/>
              </w:rPr>
              <w:instrText xml:space="preserve"> PAGEREF _Toc231555724 \h </w:instrText>
            </w:r>
            <w:r w:rsidRPr="6B84CC29">
              <w:rPr>
                <w:noProof/>
              </w:rPr>
            </w:r>
            <w:r w:rsidRPr="6B84CC29">
              <w:rPr>
                <w:noProof/>
              </w:rPr>
              <w:fldChar w:fldCharType="separate"/>
            </w:r>
            <w:r w:rsidRPr="6B84CC29">
              <w:rPr>
                <w:noProof/>
              </w:rPr>
              <w:t>100</w:t>
            </w:r>
            <w:r w:rsidRPr="6B84CC29">
              <w:rPr>
                <w:noProof/>
              </w:rPr>
              <w:fldChar w:fldCharType="end"/>
            </w:r>
          </w:hyperlink>
        </w:p>
        <w:p w:rsidR="0027422C" w:rsidP="6B84CC29" w:rsidRDefault="0027422C" w14:paraId="2D12AB1A" w14:textId="19EA7CB6">
          <w:pPr>
            <w:pStyle w:val="TOC2"/>
            <w:tabs>
              <w:tab w:val="left" w:pos="880"/>
              <w:tab w:val="right" w:leader="dot" w:pos="8828"/>
            </w:tabs>
            <w:rPr>
              <w:rFonts w:eastAsiaTheme="minorEastAsia"/>
              <w:smallCaps w:val="0"/>
              <w:noProof/>
              <w:sz w:val="24"/>
              <w:szCs w:val="24"/>
              <w:lang w:eastAsia="es-MX"/>
            </w:rPr>
          </w:pPr>
          <w:hyperlink w:anchor="_Toc231555725">
            <w:r w:rsidRPr="6B84CC29">
              <w:rPr>
                <w:rStyle w:val="Hyperlink"/>
                <w:noProof/>
              </w:rPr>
              <w:t>6.5</w:t>
            </w:r>
            <w:r>
              <w:tab/>
            </w:r>
            <w:r w:rsidRPr="6B84CC29">
              <w:rPr>
                <w:rStyle w:val="Hyperlink"/>
                <w:noProof/>
              </w:rPr>
              <w:t>Preparación del sector energético frente al posible Fenómeno de El Niño 2026-2027</w:t>
            </w:r>
            <w:r>
              <w:tab/>
            </w:r>
            <w:r w:rsidRPr="6B84CC29">
              <w:rPr>
                <w:noProof/>
              </w:rPr>
              <w:fldChar w:fldCharType="begin"/>
            </w:r>
            <w:r w:rsidRPr="6B84CC29">
              <w:rPr>
                <w:noProof/>
              </w:rPr>
              <w:instrText xml:space="preserve"> PAGEREF _Toc231555725 \h </w:instrText>
            </w:r>
            <w:r w:rsidRPr="6B84CC29">
              <w:rPr>
                <w:noProof/>
              </w:rPr>
            </w:r>
            <w:r w:rsidRPr="6B84CC29">
              <w:rPr>
                <w:noProof/>
              </w:rPr>
              <w:fldChar w:fldCharType="separate"/>
            </w:r>
            <w:r w:rsidRPr="6B84CC29">
              <w:rPr>
                <w:noProof/>
              </w:rPr>
              <w:t>101</w:t>
            </w:r>
            <w:r w:rsidRPr="6B84CC29">
              <w:rPr>
                <w:noProof/>
              </w:rPr>
              <w:fldChar w:fldCharType="end"/>
            </w:r>
          </w:hyperlink>
        </w:p>
        <w:p w:rsidR="0027422C" w:rsidP="6B84CC29" w:rsidRDefault="0027422C" w14:paraId="264A5990" w14:textId="642F13E7">
          <w:pPr>
            <w:pStyle w:val="TOC3"/>
            <w:tabs>
              <w:tab w:val="left" w:pos="1320"/>
              <w:tab w:val="right" w:leader="dot" w:pos="8828"/>
            </w:tabs>
            <w:rPr>
              <w:rFonts w:eastAsiaTheme="minorEastAsia"/>
              <w:i w:val="0"/>
              <w:iCs w:val="0"/>
              <w:noProof/>
              <w:sz w:val="24"/>
              <w:szCs w:val="24"/>
              <w:lang w:eastAsia="es-MX"/>
            </w:rPr>
          </w:pPr>
          <w:hyperlink w:anchor="_Toc231555726">
            <w:r w:rsidRPr="6B84CC29">
              <w:rPr>
                <w:rStyle w:val="Hyperlink"/>
                <w:noProof/>
              </w:rPr>
              <w:t>6.5.1</w:t>
            </w:r>
            <w:r>
              <w:tab/>
            </w:r>
            <w:r w:rsidRPr="6B84CC29">
              <w:rPr>
                <w:rStyle w:val="Hyperlink"/>
                <w:noProof/>
              </w:rPr>
              <w:t>Seguimiento técnico a riesgos para la confiabilidad energética</w:t>
            </w:r>
            <w:r>
              <w:tab/>
            </w:r>
            <w:r w:rsidRPr="6B84CC29">
              <w:rPr>
                <w:noProof/>
              </w:rPr>
              <w:fldChar w:fldCharType="begin"/>
            </w:r>
            <w:r w:rsidRPr="6B84CC29">
              <w:rPr>
                <w:noProof/>
              </w:rPr>
              <w:instrText xml:space="preserve"> PAGEREF _Toc231555726 \h </w:instrText>
            </w:r>
            <w:r w:rsidRPr="6B84CC29">
              <w:rPr>
                <w:noProof/>
              </w:rPr>
            </w:r>
            <w:r w:rsidRPr="6B84CC29">
              <w:rPr>
                <w:noProof/>
              </w:rPr>
              <w:fldChar w:fldCharType="separate"/>
            </w:r>
            <w:r w:rsidRPr="6B84CC29">
              <w:rPr>
                <w:noProof/>
              </w:rPr>
              <w:t>102</w:t>
            </w:r>
            <w:r w:rsidRPr="6B84CC29">
              <w:rPr>
                <w:noProof/>
              </w:rPr>
              <w:fldChar w:fldCharType="end"/>
            </w:r>
          </w:hyperlink>
        </w:p>
        <w:p w:rsidR="0027422C" w:rsidP="6B84CC29" w:rsidRDefault="0027422C" w14:paraId="4A3096E5" w14:textId="223C5A0B">
          <w:pPr>
            <w:pStyle w:val="TOC3"/>
            <w:tabs>
              <w:tab w:val="left" w:pos="1320"/>
              <w:tab w:val="right" w:leader="dot" w:pos="8828"/>
            </w:tabs>
            <w:rPr>
              <w:rFonts w:eastAsiaTheme="minorEastAsia"/>
              <w:i w:val="0"/>
              <w:iCs w:val="0"/>
              <w:noProof/>
              <w:sz w:val="24"/>
              <w:szCs w:val="24"/>
              <w:lang w:eastAsia="es-MX"/>
            </w:rPr>
          </w:pPr>
          <w:hyperlink w:anchor="_Toc231555727">
            <w:r w:rsidRPr="6B84CC29">
              <w:rPr>
                <w:rStyle w:val="Hyperlink"/>
                <w:noProof/>
              </w:rPr>
              <w:t>6.5.2</w:t>
            </w:r>
            <w:r>
              <w:tab/>
            </w:r>
            <w:r w:rsidRPr="6B84CC29">
              <w:rPr>
                <w:rStyle w:val="Hyperlink"/>
                <w:noProof/>
              </w:rPr>
              <w:t>Atención de requerimientos institucionales y elaboración de insumos técnicos</w:t>
            </w:r>
            <w:r>
              <w:tab/>
            </w:r>
            <w:r w:rsidRPr="6B84CC29">
              <w:rPr>
                <w:noProof/>
              </w:rPr>
              <w:fldChar w:fldCharType="begin"/>
            </w:r>
            <w:r w:rsidRPr="6B84CC29">
              <w:rPr>
                <w:noProof/>
              </w:rPr>
              <w:instrText xml:space="preserve"> PAGEREF _Toc231555727 \h </w:instrText>
            </w:r>
            <w:r w:rsidRPr="6B84CC29">
              <w:rPr>
                <w:noProof/>
              </w:rPr>
            </w:r>
            <w:r w:rsidRPr="6B84CC29">
              <w:rPr>
                <w:noProof/>
              </w:rPr>
              <w:fldChar w:fldCharType="separate"/>
            </w:r>
            <w:r w:rsidRPr="6B84CC29">
              <w:rPr>
                <w:noProof/>
              </w:rPr>
              <w:t>102</w:t>
            </w:r>
            <w:r w:rsidRPr="6B84CC29">
              <w:rPr>
                <w:noProof/>
              </w:rPr>
              <w:fldChar w:fldCharType="end"/>
            </w:r>
          </w:hyperlink>
        </w:p>
        <w:p w:rsidR="0027422C" w:rsidP="6B84CC29" w:rsidRDefault="0027422C" w14:paraId="2638DCC5" w14:textId="268830D2">
          <w:pPr>
            <w:pStyle w:val="TOC3"/>
            <w:tabs>
              <w:tab w:val="left" w:pos="1320"/>
              <w:tab w:val="right" w:leader="dot" w:pos="8828"/>
            </w:tabs>
            <w:rPr>
              <w:rFonts w:eastAsiaTheme="minorEastAsia"/>
              <w:i w:val="0"/>
              <w:iCs w:val="0"/>
              <w:noProof/>
              <w:sz w:val="24"/>
              <w:szCs w:val="24"/>
              <w:lang w:eastAsia="es-MX"/>
            </w:rPr>
          </w:pPr>
          <w:hyperlink w:anchor="_Toc231555728">
            <w:r w:rsidRPr="6B84CC29">
              <w:rPr>
                <w:rStyle w:val="Hyperlink"/>
                <w:noProof/>
              </w:rPr>
              <w:t>6.5.3</w:t>
            </w:r>
            <w:r>
              <w:tab/>
            </w:r>
            <w:r w:rsidRPr="6B84CC29">
              <w:rPr>
                <w:rStyle w:val="Hyperlink"/>
                <w:noProof/>
              </w:rPr>
              <w:t>Análisis y gestión de propuestas sectoriales</w:t>
            </w:r>
            <w:r>
              <w:tab/>
            </w:r>
            <w:r w:rsidRPr="6B84CC29">
              <w:rPr>
                <w:noProof/>
              </w:rPr>
              <w:fldChar w:fldCharType="begin"/>
            </w:r>
            <w:r w:rsidRPr="6B84CC29">
              <w:rPr>
                <w:noProof/>
              </w:rPr>
              <w:instrText xml:space="preserve"> PAGEREF _Toc231555728 \h </w:instrText>
            </w:r>
            <w:r w:rsidRPr="6B84CC29">
              <w:rPr>
                <w:noProof/>
              </w:rPr>
            </w:r>
            <w:r w:rsidRPr="6B84CC29">
              <w:rPr>
                <w:noProof/>
              </w:rPr>
              <w:fldChar w:fldCharType="separate"/>
            </w:r>
            <w:r w:rsidRPr="6B84CC29">
              <w:rPr>
                <w:noProof/>
              </w:rPr>
              <w:t>102</w:t>
            </w:r>
            <w:r w:rsidRPr="6B84CC29">
              <w:rPr>
                <w:noProof/>
              </w:rPr>
              <w:fldChar w:fldCharType="end"/>
            </w:r>
          </w:hyperlink>
        </w:p>
        <w:p w:rsidR="0027422C" w:rsidP="6B84CC29" w:rsidRDefault="0027422C" w14:paraId="04DD9C81" w14:textId="27BE6E31">
          <w:pPr>
            <w:pStyle w:val="TOC2"/>
            <w:tabs>
              <w:tab w:val="left" w:pos="880"/>
              <w:tab w:val="right" w:leader="dot" w:pos="8828"/>
            </w:tabs>
            <w:rPr>
              <w:rFonts w:eastAsiaTheme="minorEastAsia"/>
              <w:smallCaps w:val="0"/>
              <w:noProof/>
              <w:sz w:val="24"/>
              <w:szCs w:val="24"/>
              <w:lang w:eastAsia="es-MX"/>
            </w:rPr>
          </w:pPr>
          <w:hyperlink w:anchor="_Toc231555729">
            <w:r w:rsidRPr="6B84CC29">
              <w:rPr>
                <w:rStyle w:val="Hyperlink"/>
                <w:noProof/>
              </w:rPr>
              <w:t>6.6</w:t>
            </w:r>
            <w:r>
              <w:tab/>
            </w:r>
            <w:r w:rsidRPr="6B84CC29">
              <w:rPr>
                <w:rStyle w:val="Hyperlink"/>
                <w:noProof/>
              </w:rPr>
              <w:t>PINES: Proyectos estratégicos para el país</w:t>
            </w:r>
            <w:r>
              <w:tab/>
            </w:r>
            <w:r w:rsidRPr="6B84CC29">
              <w:rPr>
                <w:noProof/>
              </w:rPr>
              <w:fldChar w:fldCharType="begin"/>
            </w:r>
            <w:r w:rsidRPr="6B84CC29">
              <w:rPr>
                <w:noProof/>
              </w:rPr>
              <w:instrText xml:space="preserve"> PAGEREF _Toc231555729 \h </w:instrText>
            </w:r>
            <w:r w:rsidRPr="6B84CC29">
              <w:rPr>
                <w:noProof/>
              </w:rPr>
            </w:r>
            <w:r w:rsidRPr="6B84CC29">
              <w:rPr>
                <w:noProof/>
              </w:rPr>
              <w:fldChar w:fldCharType="separate"/>
            </w:r>
            <w:r w:rsidRPr="6B84CC29">
              <w:rPr>
                <w:noProof/>
              </w:rPr>
              <w:t>103</w:t>
            </w:r>
            <w:r w:rsidRPr="6B84CC29">
              <w:rPr>
                <w:noProof/>
              </w:rPr>
              <w:fldChar w:fldCharType="end"/>
            </w:r>
          </w:hyperlink>
        </w:p>
        <w:p w:rsidR="0027422C" w:rsidP="6B84CC29" w:rsidRDefault="0027422C" w14:paraId="24941E92" w14:textId="4A0383B9">
          <w:pPr>
            <w:pStyle w:val="TOC2"/>
            <w:tabs>
              <w:tab w:val="left" w:pos="880"/>
              <w:tab w:val="right" w:leader="dot" w:pos="8828"/>
            </w:tabs>
            <w:rPr>
              <w:rFonts w:eastAsiaTheme="minorEastAsia"/>
              <w:smallCaps w:val="0"/>
              <w:noProof/>
              <w:sz w:val="24"/>
              <w:szCs w:val="24"/>
              <w:lang w:eastAsia="es-MX"/>
            </w:rPr>
          </w:pPr>
          <w:hyperlink w:anchor="_Toc231555730">
            <w:r w:rsidRPr="6B84CC29">
              <w:rPr>
                <w:rStyle w:val="Hyperlink"/>
                <w:noProof/>
              </w:rPr>
              <w:t>6.7</w:t>
            </w:r>
            <w:r>
              <w:tab/>
            </w:r>
            <w:r w:rsidRPr="6B84CC29">
              <w:rPr>
                <w:rStyle w:val="Hyperlink"/>
                <w:noProof/>
              </w:rPr>
              <w:t>Trámites</w:t>
            </w:r>
            <w:r>
              <w:tab/>
            </w:r>
            <w:r w:rsidRPr="6B84CC29">
              <w:rPr>
                <w:noProof/>
              </w:rPr>
              <w:fldChar w:fldCharType="begin"/>
            </w:r>
            <w:r w:rsidRPr="6B84CC29">
              <w:rPr>
                <w:noProof/>
              </w:rPr>
              <w:instrText xml:space="preserve"> PAGEREF _Toc231555730 \h </w:instrText>
            </w:r>
            <w:r w:rsidRPr="6B84CC29">
              <w:rPr>
                <w:noProof/>
              </w:rPr>
            </w:r>
            <w:r w:rsidRPr="6B84CC29">
              <w:rPr>
                <w:noProof/>
              </w:rPr>
              <w:fldChar w:fldCharType="separate"/>
            </w:r>
            <w:r w:rsidRPr="6B84CC29">
              <w:rPr>
                <w:noProof/>
              </w:rPr>
              <w:t>104</w:t>
            </w:r>
            <w:r w:rsidRPr="6B84CC29">
              <w:rPr>
                <w:noProof/>
              </w:rPr>
              <w:fldChar w:fldCharType="end"/>
            </w:r>
          </w:hyperlink>
        </w:p>
        <w:p w:rsidR="0027422C" w:rsidP="6B84CC29" w:rsidRDefault="0027422C" w14:paraId="5799DBFF" w14:textId="6E9B711A">
          <w:pPr>
            <w:pStyle w:val="TOC3"/>
            <w:tabs>
              <w:tab w:val="left" w:pos="1320"/>
              <w:tab w:val="right" w:leader="dot" w:pos="8828"/>
            </w:tabs>
            <w:rPr>
              <w:rFonts w:eastAsiaTheme="minorEastAsia"/>
              <w:i w:val="0"/>
              <w:iCs w:val="0"/>
              <w:noProof/>
              <w:sz w:val="24"/>
              <w:szCs w:val="24"/>
              <w:lang w:eastAsia="es-MX"/>
            </w:rPr>
          </w:pPr>
          <w:hyperlink w:anchor="_Toc231555731">
            <w:r w:rsidRPr="6B84CC29">
              <w:rPr>
                <w:rStyle w:val="Hyperlink"/>
                <w:noProof/>
              </w:rPr>
              <w:t>6.7.1</w:t>
            </w:r>
            <w:r>
              <w:tab/>
            </w:r>
            <w:r w:rsidRPr="6B84CC29">
              <w:rPr>
                <w:rStyle w:val="Hyperlink"/>
                <w:noProof/>
              </w:rPr>
              <w:t>Fijación de capacidad instalada y fecha de entrada en operación comercial de una central de generación eléctrica</w:t>
            </w:r>
            <w:r>
              <w:tab/>
            </w:r>
            <w:r w:rsidRPr="6B84CC29">
              <w:rPr>
                <w:noProof/>
              </w:rPr>
              <w:fldChar w:fldCharType="begin"/>
            </w:r>
            <w:r w:rsidRPr="6B84CC29">
              <w:rPr>
                <w:noProof/>
              </w:rPr>
              <w:instrText xml:space="preserve"> PAGEREF _Toc231555731 \h </w:instrText>
            </w:r>
            <w:r w:rsidRPr="6B84CC29">
              <w:rPr>
                <w:noProof/>
              </w:rPr>
            </w:r>
            <w:r w:rsidRPr="6B84CC29">
              <w:rPr>
                <w:noProof/>
              </w:rPr>
              <w:fldChar w:fldCharType="separate"/>
            </w:r>
            <w:r w:rsidRPr="6B84CC29">
              <w:rPr>
                <w:noProof/>
              </w:rPr>
              <w:t>104</w:t>
            </w:r>
            <w:r w:rsidRPr="6B84CC29">
              <w:rPr>
                <w:noProof/>
              </w:rPr>
              <w:fldChar w:fldCharType="end"/>
            </w:r>
          </w:hyperlink>
        </w:p>
        <w:p w:rsidR="0027422C" w:rsidP="6B84CC29" w:rsidRDefault="0027422C" w14:paraId="22A06545" w14:textId="56F71325">
          <w:pPr>
            <w:pStyle w:val="TOC3"/>
            <w:tabs>
              <w:tab w:val="left" w:pos="1320"/>
              <w:tab w:val="right" w:leader="dot" w:pos="8828"/>
            </w:tabs>
            <w:rPr>
              <w:rFonts w:eastAsiaTheme="minorEastAsia"/>
              <w:i w:val="0"/>
              <w:iCs w:val="0"/>
              <w:noProof/>
              <w:sz w:val="24"/>
              <w:szCs w:val="24"/>
              <w:lang w:eastAsia="es-MX"/>
            </w:rPr>
          </w:pPr>
          <w:hyperlink w:anchor="_Toc231555732">
            <w:r w:rsidRPr="6B84CC29">
              <w:rPr>
                <w:rStyle w:val="Hyperlink"/>
                <w:noProof/>
              </w:rPr>
              <w:t>6.7.2</w:t>
            </w:r>
            <w:r>
              <w:tab/>
            </w:r>
            <w:r w:rsidRPr="6B84CC29">
              <w:rPr>
                <w:rStyle w:val="Hyperlink"/>
                <w:noProof/>
              </w:rPr>
              <w:t>Fijar la proporción en que debe distribuirse el impuesto de industria y comercio entre los municipios afectados por la construcción de centrales de generación eléctrica</w:t>
            </w:r>
            <w:r>
              <w:tab/>
            </w:r>
            <w:r w:rsidRPr="6B84CC29">
              <w:rPr>
                <w:noProof/>
              </w:rPr>
              <w:fldChar w:fldCharType="begin"/>
            </w:r>
            <w:r w:rsidRPr="6B84CC29">
              <w:rPr>
                <w:noProof/>
              </w:rPr>
              <w:instrText xml:space="preserve"> PAGEREF _Toc231555732 \h </w:instrText>
            </w:r>
            <w:r w:rsidRPr="6B84CC29">
              <w:rPr>
                <w:noProof/>
              </w:rPr>
            </w:r>
            <w:r w:rsidRPr="6B84CC29">
              <w:rPr>
                <w:noProof/>
              </w:rPr>
              <w:fldChar w:fldCharType="separate"/>
            </w:r>
            <w:r w:rsidRPr="6B84CC29">
              <w:rPr>
                <w:noProof/>
              </w:rPr>
              <w:t>106</w:t>
            </w:r>
            <w:r w:rsidRPr="6B84CC29">
              <w:rPr>
                <w:noProof/>
              </w:rPr>
              <w:fldChar w:fldCharType="end"/>
            </w:r>
          </w:hyperlink>
        </w:p>
        <w:p w:rsidR="0027422C" w:rsidP="6B84CC29" w:rsidRDefault="0027422C" w14:paraId="311447A2" w14:textId="09649C5C">
          <w:pPr>
            <w:pStyle w:val="TOC3"/>
            <w:tabs>
              <w:tab w:val="left" w:pos="1320"/>
              <w:tab w:val="right" w:leader="dot" w:pos="8828"/>
            </w:tabs>
            <w:rPr>
              <w:rFonts w:eastAsiaTheme="minorEastAsia"/>
              <w:i w:val="0"/>
              <w:iCs w:val="0"/>
              <w:noProof/>
              <w:sz w:val="24"/>
              <w:szCs w:val="24"/>
              <w:lang w:eastAsia="es-MX"/>
            </w:rPr>
          </w:pPr>
          <w:hyperlink w:anchor="_Toc231555733">
            <w:r w:rsidRPr="6B84CC29">
              <w:rPr>
                <w:rStyle w:val="Hyperlink"/>
                <w:noProof/>
              </w:rPr>
              <w:t>6.7.3</w:t>
            </w:r>
            <w:r>
              <w:tab/>
            </w:r>
            <w:r w:rsidRPr="6B84CC29">
              <w:rPr>
                <w:rStyle w:val="Hyperlink"/>
                <w:noProof/>
              </w:rPr>
              <w:t>Declaratoria de Utilidad Pública e Interés Soaical6</w:t>
            </w:r>
            <w:r>
              <w:tab/>
            </w:r>
            <w:r w:rsidRPr="6B84CC29">
              <w:rPr>
                <w:noProof/>
              </w:rPr>
              <w:fldChar w:fldCharType="begin"/>
            </w:r>
            <w:r w:rsidRPr="6B84CC29">
              <w:rPr>
                <w:noProof/>
              </w:rPr>
              <w:instrText xml:space="preserve"> PAGEREF _Toc231555733 \h </w:instrText>
            </w:r>
            <w:r w:rsidRPr="6B84CC29">
              <w:rPr>
                <w:noProof/>
              </w:rPr>
            </w:r>
            <w:r w:rsidRPr="6B84CC29">
              <w:rPr>
                <w:noProof/>
              </w:rPr>
              <w:fldChar w:fldCharType="separate"/>
            </w:r>
            <w:r w:rsidRPr="6B84CC29">
              <w:rPr>
                <w:noProof/>
              </w:rPr>
              <w:t>109</w:t>
            </w:r>
            <w:r w:rsidRPr="6B84CC29">
              <w:rPr>
                <w:noProof/>
              </w:rPr>
              <w:fldChar w:fldCharType="end"/>
            </w:r>
          </w:hyperlink>
        </w:p>
        <w:p w:rsidR="0027422C" w:rsidP="6B84CC29" w:rsidRDefault="0027422C" w14:paraId="4A6F6664" w14:textId="6BEE01E8">
          <w:pPr>
            <w:pStyle w:val="TOC2"/>
            <w:tabs>
              <w:tab w:val="left" w:pos="880"/>
              <w:tab w:val="right" w:leader="dot" w:pos="8828"/>
            </w:tabs>
            <w:rPr>
              <w:rFonts w:eastAsiaTheme="minorEastAsia"/>
              <w:smallCaps w:val="0"/>
              <w:noProof/>
              <w:sz w:val="24"/>
              <w:szCs w:val="24"/>
              <w:lang w:eastAsia="es-MX"/>
            </w:rPr>
          </w:pPr>
          <w:hyperlink w:anchor="_Toc231555734">
            <w:r w:rsidRPr="6B84CC29">
              <w:rPr>
                <w:rStyle w:val="Hyperlink"/>
                <w:noProof/>
              </w:rPr>
              <w:t>6.8</w:t>
            </w:r>
            <w:r>
              <w:tab/>
            </w:r>
            <w:r w:rsidRPr="6B84CC29">
              <w:rPr>
                <w:rStyle w:val="Hyperlink"/>
                <w:noProof/>
                <w:lang w:val="es-ES"/>
              </w:rPr>
              <w:t>Viabilidad técnica en los proyectos de desarrollo sostenible de las Regiones con recursos de la línea de redescuento con tasa compensada de FINDETER S. A.</w:t>
            </w:r>
            <w:r>
              <w:tab/>
            </w:r>
            <w:r w:rsidRPr="6B84CC29">
              <w:rPr>
                <w:noProof/>
              </w:rPr>
              <w:fldChar w:fldCharType="begin"/>
            </w:r>
            <w:r w:rsidRPr="6B84CC29">
              <w:rPr>
                <w:noProof/>
              </w:rPr>
              <w:instrText xml:space="preserve"> PAGEREF _Toc231555734 \h </w:instrText>
            </w:r>
            <w:r w:rsidRPr="6B84CC29">
              <w:rPr>
                <w:noProof/>
              </w:rPr>
            </w:r>
            <w:r w:rsidRPr="6B84CC29">
              <w:rPr>
                <w:noProof/>
              </w:rPr>
              <w:fldChar w:fldCharType="separate"/>
            </w:r>
            <w:r w:rsidRPr="6B84CC29">
              <w:rPr>
                <w:noProof/>
              </w:rPr>
              <w:t>113</w:t>
            </w:r>
            <w:r w:rsidRPr="6B84CC29">
              <w:rPr>
                <w:noProof/>
              </w:rPr>
              <w:fldChar w:fldCharType="end"/>
            </w:r>
          </w:hyperlink>
        </w:p>
        <w:p w:rsidR="0027422C" w:rsidP="6B84CC29" w:rsidRDefault="0027422C" w14:paraId="61595A59" w14:textId="454D2DE2">
          <w:pPr>
            <w:pStyle w:val="TOC2"/>
            <w:tabs>
              <w:tab w:val="left" w:pos="880"/>
              <w:tab w:val="right" w:leader="dot" w:pos="8828"/>
            </w:tabs>
            <w:rPr>
              <w:rFonts w:eastAsiaTheme="minorEastAsia"/>
              <w:smallCaps w:val="0"/>
              <w:noProof/>
              <w:sz w:val="24"/>
              <w:szCs w:val="24"/>
              <w:lang w:eastAsia="es-MX"/>
            </w:rPr>
          </w:pPr>
          <w:hyperlink w:anchor="_Toc231555735">
            <w:r w:rsidRPr="6B84CC29">
              <w:rPr>
                <w:rStyle w:val="Hyperlink"/>
                <w:noProof/>
              </w:rPr>
              <w:t>6.9</w:t>
            </w:r>
            <w:r>
              <w:tab/>
            </w:r>
            <w:r w:rsidRPr="6B84CC29">
              <w:rPr>
                <w:rStyle w:val="Hyperlink"/>
                <w:noProof/>
                <w:lang w:val="es-ES"/>
              </w:rPr>
              <w:t>Derechos de petición y comunicaciones</w:t>
            </w:r>
            <w:r w:rsidRPr="6B84CC29">
              <w:rPr>
                <w:rStyle w:val="Hyperlink"/>
                <w:noProof/>
              </w:rPr>
              <w:t> </w:t>
            </w:r>
            <w:r w:rsidRPr="6B84CC29">
              <w:rPr>
                <w:rStyle w:val="Hyperlink"/>
                <w:noProof/>
                <w:lang w:val="es-ES"/>
              </w:rPr>
              <w:t>6</w:t>
            </w:r>
            <w:r>
              <w:tab/>
            </w:r>
            <w:r w:rsidRPr="6B84CC29">
              <w:rPr>
                <w:noProof/>
              </w:rPr>
              <w:fldChar w:fldCharType="begin"/>
            </w:r>
            <w:r w:rsidRPr="6B84CC29">
              <w:rPr>
                <w:noProof/>
              </w:rPr>
              <w:instrText xml:space="preserve"> PAGEREF _Toc231555735 \h </w:instrText>
            </w:r>
            <w:r w:rsidRPr="6B84CC29">
              <w:rPr>
                <w:noProof/>
              </w:rPr>
            </w:r>
            <w:r w:rsidRPr="6B84CC29">
              <w:rPr>
                <w:noProof/>
              </w:rPr>
              <w:fldChar w:fldCharType="separate"/>
            </w:r>
            <w:r w:rsidRPr="6B84CC29">
              <w:rPr>
                <w:noProof/>
              </w:rPr>
              <w:t>117</w:t>
            </w:r>
            <w:r w:rsidRPr="6B84CC29">
              <w:rPr>
                <w:noProof/>
              </w:rPr>
              <w:fldChar w:fldCharType="end"/>
            </w:r>
          </w:hyperlink>
        </w:p>
        <w:p w:rsidR="0027422C" w:rsidP="6B84CC29" w:rsidRDefault="0027422C" w14:paraId="7FCA20E8" w14:textId="5E8CBD18">
          <w:pPr>
            <w:pStyle w:val="TOC2"/>
            <w:tabs>
              <w:tab w:val="left" w:pos="880"/>
              <w:tab w:val="right" w:leader="dot" w:pos="8828"/>
            </w:tabs>
            <w:rPr>
              <w:rFonts w:eastAsiaTheme="minorEastAsia"/>
              <w:smallCaps w:val="0"/>
              <w:noProof/>
              <w:sz w:val="24"/>
              <w:szCs w:val="24"/>
              <w:lang w:eastAsia="es-MX"/>
            </w:rPr>
          </w:pPr>
          <w:hyperlink w:anchor="_Toc231555736">
            <w:r w:rsidRPr="6B84CC29">
              <w:rPr>
                <w:rStyle w:val="Hyperlink"/>
                <w:noProof/>
              </w:rPr>
              <w:t>6.10</w:t>
            </w:r>
            <w:r>
              <w:tab/>
            </w:r>
            <w:r w:rsidRPr="6B84CC29">
              <w:rPr>
                <w:rStyle w:val="Hyperlink"/>
                <w:noProof/>
                <w:lang w:val="es-ES"/>
              </w:rPr>
              <w:t>Asuntos Jurídicos</w:t>
            </w:r>
            <w:r>
              <w:tab/>
            </w:r>
            <w:r w:rsidRPr="6B84CC29">
              <w:rPr>
                <w:noProof/>
              </w:rPr>
              <w:fldChar w:fldCharType="begin"/>
            </w:r>
            <w:r w:rsidRPr="6B84CC29">
              <w:rPr>
                <w:noProof/>
              </w:rPr>
              <w:instrText xml:space="preserve"> PAGEREF _Toc231555736 \h </w:instrText>
            </w:r>
            <w:r w:rsidRPr="6B84CC29">
              <w:rPr>
                <w:noProof/>
              </w:rPr>
            </w:r>
            <w:r w:rsidRPr="6B84CC29">
              <w:rPr>
                <w:noProof/>
              </w:rPr>
              <w:fldChar w:fldCharType="separate"/>
            </w:r>
            <w:r w:rsidRPr="6B84CC29">
              <w:rPr>
                <w:noProof/>
              </w:rPr>
              <w:t>119</w:t>
            </w:r>
            <w:r w:rsidRPr="6B84CC29">
              <w:rPr>
                <w:noProof/>
              </w:rPr>
              <w:fldChar w:fldCharType="end"/>
            </w:r>
          </w:hyperlink>
        </w:p>
        <w:p w:rsidR="0027422C" w:rsidP="6B84CC29" w:rsidRDefault="0027422C" w14:paraId="49ADDED3" w14:textId="0CAE7979">
          <w:pPr>
            <w:pStyle w:val="TOC3"/>
            <w:tabs>
              <w:tab w:val="left" w:pos="1320"/>
              <w:tab w:val="right" w:leader="dot" w:pos="8828"/>
            </w:tabs>
            <w:rPr>
              <w:rFonts w:eastAsiaTheme="minorEastAsia"/>
              <w:i w:val="0"/>
              <w:iCs w:val="0"/>
              <w:noProof/>
              <w:sz w:val="24"/>
              <w:szCs w:val="24"/>
              <w:lang w:eastAsia="es-MX"/>
            </w:rPr>
          </w:pPr>
          <w:hyperlink w:anchor="_Toc231555737">
            <w:r w:rsidRPr="6B84CC29">
              <w:rPr>
                <w:rStyle w:val="Hyperlink"/>
                <w:noProof/>
              </w:rPr>
              <w:t>6.10.1</w:t>
            </w:r>
            <w:r>
              <w:tab/>
            </w:r>
            <w:r w:rsidRPr="6B84CC29">
              <w:rPr>
                <w:rStyle w:val="Hyperlink"/>
                <w:noProof/>
              </w:rPr>
              <w:t>Cumplimiento de las sentencias</w:t>
            </w:r>
            <w:r>
              <w:tab/>
            </w:r>
            <w:r w:rsidRPr="6B84CC29">
              <w:rPr>
                <w:noProof/>
              </w:rPr>
              <w:fldChar w:fldCharType="begin"/>
            </w:r>
            <w:r w:rsidRPr="6B84CC29">
              <w:rPr>
                <w:noProof/>
              </w:rPr>
              <w:instrText xml:space="preserve"> PAGEREF _Toc231555737 \h </w:instrText>
            </w:r>
            <w:r w:rsidRPr="6B84CC29">
              <w:rPr>
                <w:noProof/>
              </w:rPr>
            </w:r>
            <w:r w:rsidRPr="6B84CC29">
              <w:rPr>
                <w:noProof/>
              </w:rPr>
              <w:fldChar w:fldCharType="separate"/>
            </w:r>
            <w:r w:rsidRPr="6B84CC29">
              <w:rPr>
                <w:noProof/>
              </w:rPr>
              <w:t>119</w:t>
            </w:r>
            <w:r w:rsidRPr="6B84CC29">
              <w:rPr>
                <w:noProof/>
              </w:rPr>
              <w:fldChar w:fldCharType="end"/>
            </w:r>
          </w:hyperlink>
        </w:p>
        <w:p w:rsidR="0027422C" w:rsidP="6B84CC29" w:rsidRDefault="0027422C" w14:paraId="60A9CA89" w14:textId="135240BC">
          <w:pPr>
            <w:pStyle w:val="TOC3"/>
            <w:tabs>
              <w:tab w:val="left" w:pos="1320"/>
              <w:tab w:val="right" w:leader="dot" w:pos="8828"/>
            </w:tabs>
            <w:rPr>
              <w:rFonts w:eastAsiaTheme="minorEastAsia"/>
              <w:i w:val="0"/>
              <w:iCs w:val="0"/>
              <w:noProof/>
              <w:sz w:val="24"/>
              <w:szCs w:val="24"/>
              <w:lang w:eastAsia="es-MX"/>
            </w:rPr>
          </w:pPr>
          <w:hyperlink w:anchor="_Toc231555738">
            <w:r w:rsidRPr="6B84CC29">
              <w:rPr>
                <w:rStyle w:val="Hyperlink"/>
                <w:noProof/>
              </w:rPr>
              <w:t>6.10.2</w:t>
            </w:r>
            <w:r>
              <w:tab/>
            </w:r>
            <w:r w:rsidRPr="6B84CC29">
              <w:rPr>
                <w:rStyle w:val="Hyperlink"/>
                <w:noProof/>
              </w:rPr>
              <w:t>Alertas Tempranas</w:t>
            </w:r>
            <w:r>
              <w:tab/>
            </w:r>
            <w:r w:rsidRPr="6B84CC29">
              <w:rPr>
                <w:noProof/>
              </w:rPr>
              <w:fldChar w:fldCharType="begin"/>
            </w:r>
            <w:r w:rsidRPr="6B84CC29">
              <w:rPr>
                <w:noProof/>
              </w:rPr>
              <w:instrText xml:space="preserve"> PAGEREF _Toc231555738 \h </w:instrText>
            </w:r>
            <w:r w:rsidRPr="6B84CC29">
              <w:rPr>
                <w:noProof/>
              </w:rPr>
            </w:r>
            <w:r w:rsidRPr="6B84CC29">
              <w:rPr>
                <w:noProof/>
              </w:rPr>
              <w:fldChar w:fldCharType="separate"/>
            </w:r>
            <w:r w:rsidRPr="6B84CC29">
              <w:rPr>
                <w:noProof/>
              </w:rPr>
              <w:t>126</w:t>
            </w:r>
            <w:r w:rsidRPr="6B84CC29">
              <w:rPr>
                <w:noProof/>
              </w:rPr>
              <w:fldChar w:fldCharType="end"/>
            </w:r>
          </w:hyperlink>
        </w:p>
        <w:p w:rsidR="0027422C" w:rsidP="6B84CC29" w:rsidRDefault="0027422C" w14:paraId="518949D0" w14:textId="2E64E6F1">
          <w:pPr>
            <w:pStyle w:val="TOC2"/>
            <w:tabs>
              <w:tab w:val="left" w:pos="880"/>
              <w:tab w:val="right" w:leader="dot" w:pos="8828"/>
            </w:tabs>
            <w:rPr>
              <w:rFonts w:eastAsiaTheme="minorEastAsia"/>
              <w:smallCaps w:val="0"/>
              <w:noProof/>
              <w:sz w:val="24"/>
              <w:szCs w:val="24"/>
              <w:lang w:eastAsia="es-MX"/>
            </w:rPr>
          </w:pPr>
          <w:hyperlink w:anchor="_Toc231555739">
            <w:r w:rsidRPr="6B84CC29">
              <w:rPr>
                <w:rStyle w:val="Hyperlink"/>
                <w:noProof/>
              </w:rPr>
              <w:t>6.11</w:t>
            </w:r>
            <w:r>
              <w:tab/>
            </w:r>
            <w:r w:rsidRPr="6B84CC29">
              <w:rPr>
                <w:rStyle w:val="Hyperlink"/>
                <w:noProof/>
              </w:rPr>
              <w:t>Entes de Control</w:t>
            </w:r>
            <w:r>
              <w:tab/>
            </w:r>
            <w:r w:rsidRPr="6B84CC29">
              <w:rPr>
                <w:noProof/>
              </w:rPr>
              <w:fldChar w:fldCharType="begin"/>
            </w:r>
            <w:r w:rsidRPr="6B84CC29">
              <w:rPr>
                <w:noProof/>
              </w:rPr>
              <w:instrText xml:space="preserve"> PAGEREF _Toc231555739 \h </w:instrText>
            </w:r>
            <w:r w:rsidRPr="6B84CC29">
              <w:rPr>
                <w:noProof/>
              </w:rPr>
            </w:r>
            <w:r w:rsidRPr="6B84CC29">
              <w:rPr>
                <w:noProof/>
              </w:rPr>
              <w:fldChar w:fldCharType="separate"/>
            </w:r>
            <w:r w:rsidRPr="6B84CC29">
              <w:rPr>
                <w:noProof/>
              </w:rPr>
              <w:t>126</w:t>
            </w:r>
            <w:r w:rsidRPr="6B84CC29">
              <w:rPr>
                <w:noProof/>
              </w:rPr>
              <w:fldChar w:fldCharType="end"/>
            </w:r>
          </w:hyperlink>
        </w:p>
        <w:p w:rsidR="0027422C" w:rsidP="6B84CC29" w:rsidRDefault="0027422C" w14:paraId="1902B585" w14:textId="41493088">
          <w:pPr>
            <w:pStyle w:val="TOC3"/>
            <w:tabs>
              <w:tab w:val="left" w:pos="1320"/>
              <w:tab w:val="right" w:leader="dot" w:pos="8828"/>
            </w:tabs>
            <w:rPr>
              <w:rFonts w:eastAsiaTheme="minorEastAsia"/>
              <w:i w:val="0"/>
              <w:iCs w:val="0"/>
              <w:noProof/>
              <w:sz w:val="24"/>
              <w:szCs w:val="24"/>
              <w:lang w:eastAsia="es-MX"/>
            </w:rPr>
          </w:pPr>
          <w:hyperlink w:anchor="_Toc231555740">
            <w:r w:rsidRPr="6B84CC29">
              <w:rPr>
                <w:rStyle w:val="Hyperlink"/>
                <w:noProof/>
              </w:rPr>
              <w:t>6.11.1</w:t>
            </w:r>
            <w:r>
              <w:tab/>
            </w:r>
            <w:r w:rsidRPr="6B84CC29">
              <w:rPr>
                <w:rStyle w:val="Hyperlink"/>
                <w:noProof/>
              </w:rPr>
              <w:t>Acciones - Planes de Mejoramiento</w:t>
            </w:r>
            <w:r>
              <w:tab/>
            </w:r>
            <w:r w:rsidRPr="6B84CC29">
              <w:rPr>
                <w:noProof/>
              </w:rPr>
              <w:fldChar w:fldCharType="begin"/>
            </w:r>
            <w:r w:rsidRPr="6B84CC29">
              <w:rPr>
                <w:noProof/>
              </w:rPr>
              <w:instrText xml:space="preserve"> PAGEREF _Toc231555740 \h </w:instrText>
            </w:r>
            <w:r w:rsidRPr="6B84CC29">
              <w:rPr>
                <w:noProof/>
              </w:rPr>
            </w:r>
            <w:r w:rsidRPr="6B84CC29">
              <w:rPr>
                <w:noProof/>
              </w:rPr>
              <w:fldChar w:fldCharType="separate"/>
            </w:r>
            <w:r w:rsidRPr="6B84CC29">
              <w:rPr>
                <w:noProof/>
              </w:rPr>
              <w:t>126</w:t>
            </w:r>
            <w:r w:rsidRPr="6B84CC29">
              <w:rPr>
                <w:noProof/>
              </w:rPr>
              <w:fldChar w:fldCharType="end"/>
            </w:r>
          </w:hyperlink>
        </w:p>
        <w:p w:rsidR="0027422C" w:rsidP="6B84CC29" w:rsidRDefault="0027422C" w14:paraId="75C036DA" w14:textId="0094D8C5">
          <w:pPr>
            <w:pStyle w:val="TOC3"/>
            <w:tabs>
              <w:tab w:val="left" w:pos="1320"/>
              <w:tab w:val="right" w:leader="dot" w:pos="8828"/>
            </w:tabs>
            <w:rPr>
              <w:rFonts w:eastAsiaTheme="minorEastAsia"/>
              <w:i w:val="0"/>
              <w:iCs w:val="0"/>
              <w:noProof/>
              <w:sz w:val="24"/>
              <w:szCs w:val="24"/>
              <w:lang w:eastAsia="es-MX"/>
            </w:rPr>
          </w:pPr>
          <w:hyperlink w:anchor="_Toc231555741">
            <w:r w:rsidRPr="6B84CC29">
              <w:rPr>
                <w:rStyle w:val="Hyperlink"/>
                <w:noProof/>
              </w:rPr>
              <w:t>6.11.2</w:t>
            </w:r>
            <w:r>
              <w:tab/>
            </w:r>
            <w:r w:rsidRPr="6B84CC29">
              <w:rPr>
                <w:rStyle w:val="Hyperlink"/>
                <w:noProof/>
              </w:rPr>
              <w:t>Solicitudes, Reportes y/o Requerimientos</w:t>
            </w:r>
            <w:r>
              <w:tab/>
            </w:r>
            <w:r w:rsidRPr="6B84CC29">
              <w:rPr>
                <w:noProof/>
              </w:rPr>
              <w:fldChar w:fldCharType="begin"/>
            </w:r>
            <w:r w:rsidRPr="6B84CC29">
              <w:rPr>
                <w:noProof/>
              </w:rPr>
              <w:instrText xml:space="preserve"> PAGEREF _Toc231555741 \h </w:instrText>
            </w:r>
            <w:r w:rsidRPr="6B84CC29">
              <w:rPr>
                <w:noProof/>
              </w:rPr>
            </w:r>
            <w:r w:rsidRPr="6B84CC29">
              <w:rPr>
                <w:noProof/>
              </w:rPr>
              <w:fldChar w:fldCharType="separate"/>
            </w:r>
            <w:r w:rsidRPr="6B84CC29">
              <w:rPr>
                <w:noProof/>
              </w:rPr>
              <w:t>126</w:t>
            </w:r>
            <w:r w:rsidRPr="6B84CC29">
              <w:rPr>
                <w:noProof/>
              </w:rPr>
              <w:fldChar w:fldCharType="end"/>
            </w:r>
          </w:hyperlink>
        </w:p>
        <w:p w:rsidR="0027422C" w:rsidP="6B84CC29" w:rsidRDefault="0027422C" w14:paraId="6F747EAA" w14:textId="3C5F199F">
          <w:pPr>
            <w:pStyle w:val="TOC2"/>
            <w:tabs>
              <w:tab w:val="left" w:pos="880"/>
              <w:tab w:val="right" w:leader="dot" w:pos="8828"/>
            </w:tabs>
            <w:rPr>
              <w:rFonts w:eastAsiaTheme="minorEastAsia"/>
              <w:smallCaps w:val="0"/>
              <w:noProof/>
              <w:sz w:val="24"/>
              <w:szCs w:val="24"/>
              <w:lang w:eastAsia="es-MX"/>
            </w:rPr>
          </w:pPr>
          <w:hyperlink w:anchor="_Toc231555742">
            <w:r w:rsidRPr="6B84CC29">
              <w:rPr>
                <w:rStyle w:val="Hyperlink"/>
                <w:noProof/>
              </w:rPr>
              <w:t>6.12</w:t>
            </w:r>
            <w:r>
              <w:tab/>
            </w:r>
            <w:r w:rsidRPr="6B84CC29">
              <w:rPr>
                <w:rStyle w:val="Hyperlink"/>
                <w:noProof/>
              </w:rPr>
              <w:t>Procedimientos</w:t>
            </w:r>
            <w:r>
              <w:tab/>
            </w:r>
            <w:r w:rsidRPr="6B84CC29">
              <w:rPr>
                <w:noProof/>
              </w:rPr>
              <w:fldChar w:fldCharType="begin"/>
            </w:r>
            <w:r w:rsidRPr="6B84CC29">
              <w:rPr>
                <w:noProof/>
              </w:rPr>
              <w:instrText xml:space="preserve"> PAGEREF _Toc231555742 \h </w:instrText>
            </w:r>
            <w:r w:rsidRPr="6B84CC29">
              <w:rPr>
                <w:noProof/>
              </w:rPr>
            </w:r>
            <w:r w:rsidRPr="6B84CC29">
              <w:rPr>
                <w:noProof/>
              </w:rPr>
              <w:fldChar w:fldCharType="separate"/>
            </w:r>
            <w:r w:rsidRPr="6B84CC29">
              <w:rPr>
                <w:noProof/>
              </w:rPr>
              <w:t>126</w:t>
            </w:r>
            <w:r w:rsidRPr="6B84CC29">
              <w:rPr>
                <w:noProof/>
              </w:rPr>
              <w:fldChar w:fldCharType="end"/>
            </w:r>
          </w:hyperlink>
        </w:p>
        <w:p w:rsidR="0027422C" w:rsidP="6B84CC29" w:rsidRDefault="0027422C" w14:paraId="2CAB3EED" w14:textId="2A7B542E">
          <w:pPr>
            <w:pStyle w:val="TOC2"/>
            <w:tabs>
              <w:tab w:val="left" w:pos="880"/>
              <w:tab w:val="right" w:leader="dot" w:pos="8828"/>
            </w:tabs>
            <w:rPr>
              <w:rFonts w:eastAsiaTheme="minorEastAsia"/>
              <w:smallCaps w:val="0"/>
              <w:noProof/>
              <w:sz w:val="24"/>
              <w:szCs w:val="24"/>
              <w:lang w:eastAsia="es-MX"/>
            </w:rPr>
          </w:pPr>
          <w:hyperlink w:anchor="_Toc231555743">
            <w:r w:rsidRPr="6B84CC29">
              <w:rPr>
                <w:rStyle w:val="Hyperlink"/>
                <w:noProof/>
              </w:rPr>
              <w:t>6.13</w:t>
            </w:r>
            <w:r>
              <w:tab/>
            </w:r>
            <w:r w:rsidRPr="6B84CC29">
              <w:rPr>
                <w:rStyle w:val="Hyperlink"/>
                <w:noProof/>
                <w:lang w:val="es-ES"/>
              </w:rPr>
              <w:t>Alertas y/o recomendaciones</w:t>
            </w:r>
            <w:r w:rsidRPr="6B84CC29">
              <w:rPr>
                <w:rStyle w:val="Hyperlink"/>
                <w:noProof/>
              </w:rPr>
              <w:t> </w:t>
            </w:r>
            <w:r w:rsidRPr="6B84CC29">
              <w:rPr>
                <w:rStyle w:val="Hyperlink"/>
                <w:noProof/>
                <w:lang w:val="es-ES"/>
              </w:rPr>
              <w:t>6.</w:t>
            </w:r>
            <w:r>
              <w:tab/>
            </w:r>
            <w:r w:rsidRPr="6B84CC29">
              <w:rPr>
                <w:noProof/>
              </w:rPr>
              <w:fldChar w:fldCharType="begin"/>
            </w:r>
            <w:r w:rsidRPr="6B84CC29">
              <w:rPr>
                <w:noProof/>
              </w:rPr>
              <w:instrText xml:space="preserve"> PAGEREF _Toc231555743 \h </w:instrText>
            </w:r>
            <w:r w:rsidRPr="6B84CC29">
              <w:rPr>
                <w:noProof/>
              </w:rPr>
            </w:r>
            <w:r w:rsidRPr="6B84CC29">
              <w:rPr>
                <w:noProof/>
              </w:rPr>
              <w:fldChar w:fldCharType="separate"/>
            </w:r>
            <w:r w:rsidRPr="6B84CC29">
              <w:rPr>
                <w:noProof/>
              </w:rPr>
              <w:t>127</w:t>
            </w:r>
            <w:r w:rsidRPr="6B84CC29">
              <w:rPr>
                <w:noProof/>
              </w:rPr>
              <w:fldChar w:fldCharType="end"/>
            </w:r>
          </w:hyperlink>
        </w:p>
        <w:p w:rsidR="0027422C" w:rsidP="6B84CC29" w:rsidRDefault="0027422C" w14:paraId="3F2B057E" w14:textId="73BF885E">
          <w:pPr>
            <w:pStyle w:val="TOC3"/>
            <w:tabs>
              <w:tab w:val="left" w:pos="1320"/>
              <w:tab w:val="right" w:leader="dot" w:pos="8828"/>
            </w:tabs>
            <w:rPr>
              <w:rFonts w:eastAsiaTheme="minorEastAsia"/>
              <w:i w:val="0"/>
              <w:iCs w:val="0"/>
              <w:noProof/>
              <w:sz w:val="24"/>
              <w:szCs w:val="24"/>
              <w:lang w:eastAsia="es-MX"/>
            </w:rPr>
          </w:pPr>
          <w:hyperlink w:anchor="_Toc231555744">
            <w:r w:rsidRPr="6B84CC29">
              <w:rPr>
                <w:rStyle w:val="Hyperlink"/>
                <w:noProof/>
              </w:rPr>
              <w:t>6.13.1</w:t>
            </w:r>
            <w:r>
              <w:tab/>
            </w:r>
            <w:r w:rsidRPr="6B84CC29">
              <w:rPr>
                <w:rStyle w:val="Hyperlink"/>
                <w:noProof/>
              </w:rPr>
              <w:t>Gestión del sector Eléctrico Colombiano</w:t>
            </w:r>
            <w:r>
              <w:tab/>
            </w:r>
            <w:r w:rsidRPr="6B84CC29">
              <w:rPr>
                <w:noProof/>
              </w:rPr>
              <w:fldChar w:fldCharType="begin"/>
            </w:r>
            <w:r w:rsidRPr="6B84CC29">
              <w:rPr>
                <w:noProof/>
              </w:rPr>
              <w:instrText xml:space="preserve"> PAGEREF _Toc231555744 \h </w:instrText>
            </w:r>
            <w:r w:rsidRPr="6B84CC29">
              <w:rPr>
                <w:noProof/>
              </w:rPr>
            </w:r>
            <w:r w:rsidRPr="6B84CC29">
              <w:rPr>
                <w:noProof/>
              </w:rPr>
              <w:fldChar w:fldCharType="separate"/>
            </w:r>
            <w:r w:rsidRPr="6B84CC29">
              <w:rPr>
                <w:noProof/>
              </w:rPr>
              <w:t>127</w:t>
            </w:r>
            <w:r w:rsidRPr="6B84CC29">
              <w:rPr>
                <w:noProof/>
              </w:rPr>
              <w:fldChar w:fldCharType="end"/>
            </w:r>
          </w:hyperlink>
        </w:p>
        <w:p w:rsidR="0027422C" w:rsidP="6B84CC29" w:rsidRDefault="0027422C" w14:paraId="13F78B6B" w14:textId="358FA774">
          <w:pPr>
            <w:pStyle w:val="TOC3"/>
            <w:tabs>
              <w:tab w:val="left" w:pos="1320"/>
              <w:tab w:val="right" w:leader="dot" w:pos="8828"/>
            </w:tabs>
            <w:rPr>
              <w:rFonts w:eastAsiaTheme="minorEastAsia"/>
              <w:i w:val="0"/>
              <w:iCs w:val="0"/>
              <w:noProof/>
              <w:sz w:val="24"/>
              <w:szCs w:val="24"/>
              <w:lang w:eastAsia="es-MX"/>
            </w:rPr>
          </w:pPr>
          <w:hyperlink w:anchor="_Toc231555745">
            <w:r w:rsidRPr="6B84CC29">
              <w:rPr>
                <w:rStyle w:val="Hyperlink"/>
                <w:noProof/>
              </w:rPr>
              <w:t>6.13.2</w:t>
            </w:r>
            <w:r>
              <w:tab/>
            </w:r>
            <w:r w:rsidRPr="6B84CC29">
              <w:rPr>
                <w:rStyle w:val="Hyperlink"/>
                <w:noProof/>
              </w:rPr>
              <w:t>FAER</w:t>
            </w:r>
            <w:r>
              <w:tab/>
            </w:r>
            <w:r w:rsidRPr="6B84CC29">
              <w:rPr>
                <w:noProof/>
              </w:rPr>
              <w:fldChar w:fldCharType="begin"/>
            </w:r>
            <w:r w:rsidRPr="6B84CC29">
              <w:rPr>
                <w:noProof/>
              </w:rPr>
              <w:instrText xml:space="preserve"> PAGEREF _Toc231555745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48E59198" w14:textId="23AF4344">
          <w:pPr>
            <w:pStyle w:val="TOC3"/>
            <w:tabs>
              <w:tab w:val="left" w:pos="1320"/>
              <w:tab w:val="right" w:leader="dot" w:pos="8828"/>
            </w:tabs>
            <w:rPr>
              <w:rFonts w:eastAsiaTheme="minorEastAsia"/>
              <w:i w:val="0"/>
              <w:iCs w:val="0"/>
              <w:noProof/>
              <w:sz w:val="24"/>
              <w:szCs w:val="24"/>
              <w:lang w:eastAsia="es-MX"/>
            </w:rPr>
          </w:pPr>
          <w:hyperlink w:anchor="_Toc231555746">
            <w:r w:rsidRPr="6B84CC29">
              <w:rPr>
                <w:rStyle w:val="Hyperlink"/>
                <w:noProof/>
              </w:rPr>
              <w:t>6.13.3</w:t>
            </w:r>
            <w:r>
              <w:tab/>
            </w:r>
            <w:r w:rsidRPr="6B84CC29">
              <w:rPr>
                <w:rStyle w:val="Hyperlink"/>
                <w:noProof/>
              </w:rPr>
              <w:t>FAZNI</w:t>
            </w:r>
            <w:r>
              <w:tab/>
            </w:r>
            <w:r w:rsidRPr="6B84CC29">
              <w:rPr>
                <w:noProof/>
              </w:rPr>
              <w:fldChar w:fldCharType="begin"/>
            </w:r>
            <w:r w:rsidRPr="6B84CC29">
              <w:rPr>
                <w:noProof/>
              </w:rPr>
              <w:instrText xml:space="preserve"> PAGEREF _Toc231555746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6377FAD0" w14:textId="4370CA48">
          <w:pPr>
            <w:pStyle w:val="TOC3"/>
            <w:tabs>
              <w:tab w:val="left" w:pos="1320"/>
              <w:tab w:val="right" w:leader="dot" w:pos="8828"/>
            </w:tabs>
            <w:rPr>
              <w:rFonts w:eastAsiaTheme="minorEastAsia"/>
              <w:i w:val="0"/>
              <w:iCs w:val="0"/>
              <w:noProof/>
              <w:sz w:val="24"/>
              <w:szCs w:val="24"/>
              <w:lang w:eastAsia="es-MX"/>
            </w:rPr>
          </w:pPr>
          <w:hyperlink w:anchor="_Toc231555747">
            <w:r w:rsidRPr="6B84CC29">
              <w:rPr>
                <w:rStyle w:val="Hyperlink"/>
                <w:noProof/>
              </w:rPr>
              <w:t>6.13.4</w:t>
            </w:r>
            <w:r>
              <w:tab/>
            </w:r>
            <w:r w:rsidRPr="6B84CC29">
              <w:rPr>
                <w:rStyle w:val="Hyperlink"/>
                <w:noProof/>
              </w:rPr>
              <w:t>FONENERGÍA</w:t>
            </w:r>
            <w:r>
              <w:tab/>
            </w:r>
            <w:r w:rsidRPr="6B84CC29">
              <w:rPr>
                <w:noProof/>
              </w:rPr>
              <w:fldChar w:fldCharType="begin"/>
            </w:r>
            <w:r w:rsidRPr="6B84CC29">
              <w:rPr>
                <w:noProof/>
              </w:rPr>
              <w:instrText xml:space="preserve"> PAGEREF _Toc231555747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622630EB" w14:textId="63138029">
          <w:pPr>
            <w:pStyle w:val="TOC3"/>
            <w:tabs>
              <w:tab w:val="left" w:pos="1320"/>
              <w:tab w:val="right" w:leader="dot" w:pos="8828"/>
            </w:tabs>
            <w:rPr>
              <w:rFonts w:eastAsiaTheme="minorEastAsia"/>
              <w:i w:val="0"/>
              <w:iCs w:val="0"/>
              <w:noProof/>
              <w:sz w:val="24"/>
              <w:szCs w:val="24"/>
              <w:lang w:eastAsia="es-MX"/>
            </w:rPr>
          </w:pPr>
          <w:hyperlink w:anchor="_Toc231555748">
            <w:r w:rsidRPr="6B84CC29">
              <w:rPr>
                <w:rStyle w:val="Hyperlink"/>
                <w:noProof/>
              </w:rPr>
              <w:t>6.13.5</w:t>
            </w:r>
            <w:r>
              <w:tab/>
            </w:r>
            <w:r w:rsidRPr="6B84CC29">
              <w:rPr>
                <w:rStyle w:val="Hyperlink"/>
                <w:noProof/>
              </w:rPr>
              <w:t>PRONE</w:t>
            </w:r>
            <w:r>
              <w:tab/>
            </w:r>
            <w:r w:rsidRPr="6B84CC29">
              <w:rPr>
                <w:noProof/>
              </w:rPr>
              <w:fldChar w:fldCharType="begin"/>
            </w:r>
            <w:r w:rsidRPr="6B84CC29">
              <w:rPr>
                <w:noProof/>
              </w:rPr>
              <w:instrText xml:space="preserve"> PAGEREF _Toc231555748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4AB08B68" w14:textId="767DF6D5">
          <w:pPr>
            <w:pStyle w:val="TOC3"/>
            <w:tabs>
              <w:tab w:val="left" w:pos="1320"/>
              <w:tab w:val="right" w:leader="dot" w:pos="8828"/>
            </w:tabs>
            <w:rPr>
              <w:rFonts w:eastAsiaTheme="minorEastAsia"/>
              <w:i w:val="0"/>
              <w:iCs w:val="0"/>
              <w:noProof/>
              <w:sz w:val="24"/>
              <w:szCs w:val="24"/>
              <w:lang w:eastAsia="es-MX"/>
            </w:rPr>
          </w:pPr>
          <w:hyperlink w:anchor="_Toc231555749">
            <w:r w:rsidRPr="6B84CC29">
              <w:rPr>
                <w:rStyle w:val="Hyperlink"/>
                <w:noProof/>
              </w:rPr>
              <w:t>6.13.6</w:t>
            </w:r>
            <w:r>
              <w:tab/>
            </w:r>
            <w:r w:rsidRPr="6B84CC29">
              <w:rPr>
                <w:rStyle w:val="Hyperlink"/>
                <w:noProof/>
              </w:rPr>
              <w:t>Obras Por Impuestos-OXI</w:t>
            </w:r>
            <w:r>
              <w:tab/>
            </w:r>
            <w:r w:rsidRPr="6B84CC29">
              <w:rPr>
                <w:noProof/>
              </w:rPr>
              <w:fldChar w:fldCharType="begin"/>
            </w:r>
            <w:r w:rsidRPr="6B84CC29">
              <w:rPr>
                <w:noProof/>
              </w:rPr>
              <w:instrText xml:space="preserve"> PAGEREF _Toc231555749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03867031" w14:textId="33FACBFC">
          <w:pPr>
            <w:pStyle w:val="TOC2"/>
            <w:tabs>
              <w:tab w:val="left" w:pos="880"/>
              <w:tab w:val="right" w:leader="dot" w:pos="8828"/>
            </w:tabs>
            <w:rPr>
              <w:rFonts w:eastAsiaTheme="minorEastAsia"/>
              <w:smallCaps w:val="0"/>
              <w:noProof/>
              <w:sz w:val="24"/>
              <w:szCs w:val="24"/>
              <w:lang w:eastAsia="es-MX"/>
            </w:rPr>
          </w:pPr>
          <w:hyperlink w:anchor="_Toc231555750">
            <w:r w:rsidRPr="6B84CC29">
              <w:rPr>
                <w:rStyle w:val="Hyperlink"/>
                <w:noProof/>
              </w:rPr>
              <w:t>6.14</w:t>
            </w:r>
            <w:r>
              <w:tab/>
            </w:r>
            <w:r w:rsidRPr="6B84CC29">
              <w:rPr>
                <w:rStyle w:val="Hyperlink"/>
                <w:noProof/>
                <w:lang w:val="es-ES"/>
              </w:rPr>
              <w:t>Equipo</w:t>
            </w:r>
            <w:r>
              <w:tab/>
            </w:r>
            <w:r w:rsidRPr="6B84CC29">
              <w:rPr>
                <w:noProof/>
              </w:rPr>
              <w:fldChar w:fldCharType="begin"/>
            </w:r>
            <w:r w:rsidRPr="6B84CC29">
              <w:rPr>
                <w:noProof/>
              </w:rPr>
              <w:instrText xml:space="preserve"> PAGEREF _Toc231555750 \h </w:instrText>
            </w:r>
            <w:r w:rsidRPr="6B84CC29">
              <w:rPr>
                <w:noProof/>
              </w:rPr>
            </w:r>
            <w:r w:rsidRPr="6B84CC29">
              <w:rPr>
                <w:noProof/>
              </w:rPr>
              <w:fldChar w:fldCharType="separate"/>
            </w:r>
            <w:r w:rsidRPr="6B84CC29">
              <w:rPr>
                <w:noProof/>
              </w:rPr>
              <w:t>129</w:t>
            </w:r>
            <w:r w:rsidRPr="6B84CC29">
              <w:rPr>
                <w:noProof/>
              </w:rPr>
              <w:fldChar w:fldCharType="end"/>
            </w:r>
          </w:hyperlink>
        </w:p>
        <w:p w:rsidR="0027422C" w:rsidP="6B84CC29" w:rsidRDefault="0027422C" w14:paraId="20A28F4E" w14:textId="6AAF497E">
          <w:pPr>
            <w:pStyle w:val="TOC1"/>
            <w:tabs>
              <w:tab w:val="left" w:pos="440"/>
              <w:tab w:val="right" w:leader="dot" w:pos="8828"/>
            </w:tabs>
            <w:rPr>
              <w:rFonts w:eastAsiaTheme="minorEastAsia"/>
              <w:b w:val="0"/>
              <w:bCs w:val="0"/>
              <w:caps w:val="0"/>
              <w:noProof/>
              <w:sz w:val="24"/>
              <w:szCs w:val="24"/>
              <w:lang w:eastAsia="es-MX"/>
            </w:rPr>
          </w:pPr>
          <w:hyperlink w:anchor="_Toc231555751">
            <w:r w:rsidRPr="6B84CC29">
              <w:rPr>
                <w:rStyle w:val="Hyperlink"/>
                <w:noProof/>
              </w:rPr>
              <w:t>7</w:t>
            </w:r>
            <w:r>
              <w:tab/>
            </w:r>
            <w:r w:rsidRPr="6B84CC29">
              <w:rPr>
                <w:rStyle w:val="Hyperlink"/>
                <w:noProof/>
                <w:lang w:val="es-ES"/>
              </w:rPr>
              <w:t>Reportes e Informes</w:t>
            </w:r>
            <w:r>
              <w:tab/>
            </w:r>
            <w:r w:rsidRPr="6B84CC29">
              <w:rPr>
                <w:noProof/>
              </w:rPr>
              <w:fldChar w:fldCharType="begin"/>
            </w:r>
            <w:r w:rsidRPr="6B84CC29">
              <w:rPr>
                <w:noProof/>
              </w:rPr>
              <w:instrText xml:space="preserve"> PAGEREF _Toc231555751 \h </w:instrText>
            </w:r>
            <w:r w:rsidRPr="6B84CC29">
              <w:rPr>
                <w:noProof/>
              </w:rPr>
            </w:r>
            <w:r w:rsidRPr="6B84CC29">
              <w:rPr>
                <w:noProof/>
              </w:rPr>
              <w:fldChar w:fldCharType="separate"/>
            </w:r>
            <w:r w:rsidRPr="6B84CC29">
              <w:rPr>
                <w:noProof/>
              </w:rPr>
              <w:t>130</w:t>
            </w:r>
            <w:r w:rsidRPr="6B84CC29">
              <w:rPr>
                <w:noProof/>
              </w:rPr>
              <w:fldChar w:fldCharType="end"/>
            </w:r>
          </w:hyperlink>
        </w:p>
        <w:p w:rsidRPr="007B7D11" w:rsidR="00D0763C" w:rsidP="007B7D11" w:rsidRDefault="0027422C" w14:paraId="36FD75DD" w14:textId="38807BA0">
          <w:pPr>
            <w:pStyle w:val="TOC2"/>
            <w:tabs>
              <w:tab w:val="left" w:pos="880"/>
              <w:tab w:val="right" w:leader="dot" w:pos="8828"/>
            </w:tabs>
            <w:rPr>
              <w:rFonts w:eastAsiaTheme="minorEastAsia"/>
              <w:smallCaps w:val="0"/>
              <w:noProof/>
              <w:sz w:val="24"/>
              <w:szCs w:val="24"/>
              <w:lang w:eastAsia="es-MX"/>
            </w:rPr>
          </w:pPr>
          <w:hyperlink w:anchor="_Toc231555752">
            <w:r w:rsidRPr="6B84CC29">
              <w:rPr>
                <w:rStyle w:val="Hyperlink"/>
                <w:noProof/>
              </w:rPr>
              <w:t>7.1</w:t>
            </w:r>
            <w:r>
              <w:tab/>
            </w:r>
            <w:r w:rsidRPr="6B84CC29">
              <w:rPr>
                <w:rStyle w:val="Hyperlink"/>
                <w:noProof/>
              </w:rPr>
              <w:t>Actas Comité de Administración celebrados en las vigencias 2024 - 2026</w:t>
            </w:r>
            <w:r>
              <w:tab/>
            </w:r>
            <w:r w:rsidRPr="6B84CC29">
              <w:rPr>
                <w:noProof/>
              </w:rPr>
              <w:fldChar w:fldCharType="begin"/>
            </w:r>
            <w:r w:rsidRPr="6B84CC29">
              <w:rPr>
                <w:noProof/>
              </w:rPr>
              <w:instrText xml:space="preserve"> PAGEREF _Toc231555752 \h </w:instrText>
            </w:r>
            <w:r w:rsidRPr="6B84CC29">
              <w:rPr>
                <w:noProof/>
              </w:rPr>
            </w:r>
            <w:r w:rsidRPr="6B84CC29">
              <w:rPr>
                <w:noProof/>
              </w:rPr>
              <w:fldChar w:fldCharType="separate"/>
            </w:r>
            <w:r w:rsidRPr="6B84CC29">
              <w:rPr>
                <w:noProof/>
              </w:rPr>
              <w:t>131</w:t>
            </w:r>
            <w:r w:rsidRPr="6B84CC29">
              <w:rPr>
                <w:noProof/>
              </w:rPr>
              <w:fldChar w:fldCharType="end"/>
            </w:r>
          </w:hyperlink>
        </w:p>
        <w:p w:rsidR="00D0763C" w:rsidRDefault="00D0763C" w14:paraId="349F79BA" w14:textId="0AE8BFB7">
          <w:r>
            <w:rPr>
              <w:b/>
              <w:bCs/>
              <w:lang w:val="es-MX"/>
            </w:rPr>
            <w:fldChar w:fldCharType="end"/>
          </w:r>
        </w:p>
      </w:sdtContent>
    </w:sdt>
    <w:p w:rsidR="00E77A97" w:rsidRDefault="00E77A97" w14:paraId="7E55A64B" w14:textId="77777777">
      <w:pPr>
        <w:pStyle w:val="TableofFigures"/>
        <w:tabs>
          <w:tab w:val="right" w:leader="dot" w:pos="8828"/>
        </w:tabs>
      </w:pPr>
    </w:p>
    <w:p w:rsidR="00E77A97" w:rsidP="0018271D" w:rsidRDefault="00E77A97" w14:paraId="51EA1A5E" w14:textId="77777777">
      <w:pPr>
        <w:pStyle w:val="TOCHeading"/>
        <w:numPr>
          <w:ilvl w:val="0"/>
          <w:numId w:val="0"/>
        </w:numPr>
        <w:ind w:left="432" w:hanging="432"/>
      </w:pPr>
      <w:r>
        <w:t>Índice de Figuras</w:t>
      </w:r>
    </w:p>
    <w:p w:rsidR="00E77A97" w:rsidP="0018271D" w:rsidRDefault="00E77A97" w14:paraId="2145BEB3" w14:textId="77777777">
      <w:pPr>
        <w:pStyle w:val="TOCHeading"/>
        <w:numPr>
          <w:ilvl w:val="0"/>
          <w:numId w:val="0"/>
        </w:numPr>
        <w:ind w:left="432" w:hanging="432"/>
        <w:rPr>
          <w:lang w:val="es-MX"/>
        </w:rPr>
      </w:pPr>
    </w:p>
    <w:p w:rsidR="00E77A97" w:rsidP="0018271D" w:rsidRDefault="00E77A97" w14:paraId="0BB19939" w14:textId="4668104A">
      <w:pPr>
        <w:pStyle w:val="TOCHeading"/>
        <w:numPr>
          <w:ilvl w:val="0"/>
          <w:numId w:val="0"/>
        </w:numPr>
        <w:ind w:left="432" w:hanging="432"/>
      </w:pPr>
      <w:r>
        <w:rPr>
          <w:lang w:val="es-MX"/>
        </w:rPr>
        <w:t>Índice de Tablas</w:t>
      </w:r>
    </w:p>
    <w:p w:rsidR="00E77A97" w:rsidRDefault="00E77A97" w14:paraId="511E1FAA" w14:textId="77777777">
      <w:pPr>
        <w:pStyle w:val="TableofFigures"/>
        <w:tabs>
          <w:tab w:val="right" w:leader="dot" w:pos="8828"/>
        </w:tabs>
      </w:pPr>
    </w:p>
    <w:p w:rsidR="00A5195E" w:rsidRDefault="00E77A97" w14:paraId="63D56FAD" w14:textId="1CAE38BD">
      <w:pPr>
        <w:pStyle w:val="TableofFigures"/>
        <w:tabs>
          <w:tab w:val="right" w:leader="dot" w:pos="8828"/>
        </w:tabs>
        <w:rPr>
          <w:rFonts w:asciiTheme="minorHAnsi" w:hAnsiTheme="minorHAnsi" w:eastAsiaTheme="minorEastAsia"/>
          <w:noProof/>
          <w:sz w:val="24"/>
          <w:szCs w:val="24"/>
          <w:lang w:val="es-ES" w:eastAsia="ja-JP"/>
        </w:rPr>
      </w:pPr>
      <w:r>
        <w:fldChar w:fldCharType="begin"/>
      </w:r>
      <w:r>
        <w:instrText xml:space="preserve"> TOC \h \z \c "Tabla" </w:instrText>
      </w:r>
      <w:r>
        <w:fldChar w:fldCharType="separate"/>
      </w:r>
      <w:hyperlink w:history="1" w:anchor="_Toc231887939">
        <w:r w:rsidRPr="00AD1EA6" w:rsidR="00A5195E">
          <w:rPr>
            <w:rStyle w:val="Hyperlink"/>
            <w:noProof/>
          </w:rPr>
          <w:t>Tabla 1. Indicadores de Paz a cargo del MME</w:t>
        </w:r>
        <w:r w:rsidR="00A5195E">
          <w:rPr>
            <w:noProof/>
            <w:webHidden/>
          </w:rPr>
          <w:tab/>
        </w:r>
        <w:r w:rsidR="00A5195E">
          <w:rPr>
            <w:noProof/>
            <w:webHidden/>
          </w:rPr>
          <w:fldChar w:fldCharType="begin"/>
        </w:r>
        <w:r w:rsidR="00A5195E">
          <w:rPr>
            <w:noProof/>
            <w:webHidden/>
          </w:rPr>
          <w:instrText xml:space="preserve"> PAGEREF _Toc231887939 \h </w:instrText>
        </w:r>
        <w:r w:rsidR="00A5195E">
          <w:rPr>
            <w:noProof/>
            <w:webHidden/>
          </w:rPr>
        </w:r>
        <w:r w:rsidR="00A5195E">
          <w:rPr>
            <w:noProof/>
            <w:webHidden/>
          </w:rPr>
          <w:fldChar w:fldCharType="separate"/>
        </w:r>
        <w:r w:rsidR="00A5195E">
          <w:rPr>
            <w:noProof/>
            <w:webHidden/>
          </w:rPr>
          <w:t>10</w:t>
        </w:r>
        <w:r w:rsidR="00A5195E">
          <w:rPr>
            <w:noProof/>
            <w:webHidden/>
          </w:rPr>
          <w:fldChar w:fldCharType="end"/>
        </w:r>
      </w:hyperlink>
    </w:p>
    <w:p w:rsidR="00A5195E" w:rsidRDefault="00A5195E" w14:paraId="0E2A35A3" w14:textId="7D80650E">
      <w:pPr>
        <w:pStyle w:val="TableofFigures"/>
        <w:tabs>
          <w:tab w:val="right" w:leader="dot" w:pos="8828"/>
        </w:tabs>
        <w:rPr>
          <w:rFonts w:asciiTheme="minorHAnsi" w:hAnsiTheme="minorHAnsi" w:eastAsiaTheme="minorEastAsia"/>
          <w:noProof/>
          <w:sz w:val="24"/>
          <w:szCs w:val="24"/>
          <w:lang w:val="es-ES" w:eastAsia="ja-JP"/>
        </w:rPr>
      </w:pPr>
      <w:hyperlink w:history="1" w:anchor="_Toc231887940">
        <w:r w:rsidRPr="00AD1EA6">
          <w:rPr>
            <w:rStyle w:val="Hyperlink"/>
            <w:noProof/>
          </w:rPr>
          <w:t xml:space="preserve">Tabla 2. </w:t>
        </w:r>
        <w:r w:rsidRPr="00AD1EA6">
          <w:rPr>
            <w:rStyle w:val="Hyperlink"/>
            <w:i/>
            <w:iCs/>
            <w:noProof/>
          </w:rPr>
          <w:t xml:space="preserve"> - Datos de avance indicador A29</w:t>
        </w:r>
        <w:r>
          <w:rPr>
            <w:noProof/>
            <w:webHidden/>
          </w:rPr>
          <w:tab/>
        </w:r>
        <w:r>
          <w:rPr>
            <w:noProof/>
            <w:webHidden/>
          </w:rPr>
          <w:fldChar w:fldCharType="begin"/>
        </w:r>
        <w:r>
          <w:rPr>
            <w:noProof/>
            <w:webHidden/>
          </w:rPr>
          <w:instrText xml:space="preserve"> PAGEREF _Toc231887940 \h </w:instrText>
        </w:r>
        <w:r>
          <w:rPr>
            <w:noProof/>
            <w:webHidden/>
          </w:rPr>
        </w:r>
        <w:r>
          <w:rPr>
            <w:noProof/>
            <w:webHidden/>
          </w:rPr>
          <w:fldChar w:fldCharType="separate"/>
        </w:r>
        <w:r>
          <w:rPr>
            <w:noProof/>
            <w:webHidden/>
          </w:rPr>
          <w:t>12</w:t>
        </w:r>
        <w:r>
          <w:rPr>
            <w:noProof/>
            <w:webHidden/>
          </w:rPr>
          <w:fldChar w:fldCharType="end"/>
        </w:r>
      </w:hyperlink>
    </w:p>
    <w:p w:rsidR="00A5195E" w:rsidRDefault="00A5195E" w14:paraId="04587660" w14:textId="5A546587">
      <w:pPr>
        <w:pStyle w:val="TableofFigures"/>
        <w:tabs>
          <w:tab w:val="right" w:leader="dot" w:pos="8828"/>
        </w:tabs>
        <w:rPr>
          <w:rFonts w:asciiTheme="minorHAnsi" w:hAnsiTheme="minorHAnsi" w:eastAsiaTheme="minorEastAsia"/>
          <w:noProof/>
          <w:sz w:val="24"/>
          <w:szCs w:val="24"/>
          <w:lang w:val="es-ES" w:eastAsia="ja-JP"/>
        </w:rPr>
      </w:pPr>
      <w:hyperlink w:history="1" w:anchor="_Toc231887941">
        <w:r w:rsidRPr="00AD1EA6">
          <w:rPr>
            <w:rStyle w:val="Hyperlink"/>
            <w:noProof/>
          </w:rPr>
          <w:t>Tabla 3 - Datos de avance indicador A29P</w:t>
        </w:r>
        <w:r>
          <w:rPr>
            <w:noProof/>
            <w:webHidden/>
          </w:rPr>
          <w:tab/>
        </w:r>
        <w:r>
          <w:rPr>
            <w:noProof/>
            <w:webHidden/>
          </w:rPr>
          <w:fldChar w:fldCharType="begin"/>
        </w:r>
        <w:r>
          <w:rPr>
            <w:noProof/>
            <w:webHidden/>
          </w:rPr>
          <w:instrText xml:space="preserve"> PAGEREF _Toc231887941 \h </w:instrText>
        </w:r>
        <w:r>
          <w:rPr>
            <w:noProof/>
            <w:webHidden/>
          </w:rPr>
        </w:r>
        <w:r>
          <w:rPr>
            <w:noProof/>
            <w:webHidden/>
          </w:rPr>
          <w:fldChar w:fldCharType="separate"/>
        </w:r>
        <w:r>
          <w:rPr>
            <w:noProof/>
            <w:webHidden/>
          </w:rPr>
          <w:t>14</w:t>
        </w:r>
        <w:r>
          <w:rPr>
            <w:noProof/>
            <w:webHidden/>
          </w:rPr>
          <w:fldChar w:fldCharType="end"/>
        </w:r>
      </w:hyperlink>
    </w:p>
    <w:p w:rsidR="00A5195E" w:rsidRDefault="00A5195E" w14:paraId="50C1F147" w14:textId="77F33EC2">
      <w:pPr>
        <w:pStyle w:val="TableofFigures"/>
        <w:tabs>
          <w:tab w:val="right" w:leader="dot" w:pos="8828"/>
        </w:tabs>
        <w:rPr>
          <w:rFonts w:asciiTheme="minorHAnsi" w:hAnsiTheme="minorHAnsi" w:eastAsiaTheme="minorEastAsia"/>
          <w:noProof/>
          <w:sz w:val="24"/>
          <w:szCs w:val="24"/>
          <w:lang w:val="es-ES" w:eastAsia="ja-JP"/>
        </w:rPr>
      </w:pPr>
      <w:hyperlink w:history="1" w:anchor="_Toc231887942">
        <w:r w:rsidRPr="00AD1EA6">
          <w:rPr>
            <w:rStyle w:val="Hyperlink"/>
            <w:noProof/>
          </w:rPr>
          <w:t>Tabla 4 - Indicador ID 24</w:t>
        </w:r>
        <w:r>
          <w:rPr>
            <w:noProof/>
            <w:webHidden/>
          </w:rPr>
          <w:tab/>
        </w:r>
        <w:r>
          <w:rPr>
            <w:noProof/>
            <w:webHidden/>
          </w:rPr>
          <w:fldChar w:fldCharType="begin"/>
        </w:r>
        <w:r>
          <w:rPr>
            <w:noProof/>
            <w:webHidden/>
          </w:rPr>
          <w:instrText xml:space="preserve"> PAGEREF _Toc231887942 \h </w:instrText>
        </w:r>
        <w:r>
          <w:rPr>
            <w:noProof/>
            <w:webHidden/>
          </w:rPr>
        </w:r>
        <w:r>
          <w:rPr>
            <w:noProof/>
            <w:webHidden/>
          </w:rPr>
          <w:fldChar w:fldCharType="separate"/>
        </w:r>
        <w:r>
          <w:rPr>
            <w:noProof/>
            <w:webHidden/>
          </w:rPr>
          <w:t>20</w:t>
        </w:r>
        <w:r>
          <w:rPr>
            <w:noProof/>
            <w:webHidden/>
          </w:rPr>
          <w:fldChar w:fldCharType="end"/>
        </w:r>
      </w:hyperlink>
    </w:p>
    <w:p w:rsidR="00A5195E" w:rsidRDefault="00A5195E" w14:paraId="3B5217AC" w14:textId="3B5BEE4A">
      <w:pPr>
        <w:pStyle w:val="TableofFigures"/>
        <w:tabs>
          <w:tab w:val="right" w:leader="dot" w:pos="8828"/>
        </w:tabs>
        <w:rPr>
          <w:rFonts w:asciiTheme="minorHAnsi" w:hAnsiTheme="minorHAnsi" w:eastAsiaTheme="minorEastAsia"/>
          <w:noProof/>
          <w:sz w:val="24"/>
          <w:szCs w:val="24"/>
          <w:lang w:val="es-ES" w:eastAsia="ja-JP"/>
        </w:rPr>
      </w:pPr>
      <w:hyperlink w:history="1" w:anchor="_Toc231887943">
        <w:r w:rsidRPr="00AD1EA6">
          <w:rPr>
            <w:rStyle w:val="Hyperlink"/>
            <w:noProof/>
          </w:rPr>
          <w:t>Tabla 5 - Datos de avance indicador ID 24</w:t>
        </w:r>
        <w:r>
          <w:rPr>
            <w:noProof/>
            <w:webHidden/>
          </w:rPr>
          <w:tab/>
        </w:r>
        <w:r>
          <w:rPr>
            <w:noProof/>
            <w:webHidden/>
          </w:rPr>
          <w:fldChar w:fldCharType="begin"/>
        </w:r>
        <w:r>
          <w:rPr>
            <w:noProof/>
            <w:webHidden/>
          </w:rPr>
          <w:instrText xml:space="preserve"> PAGEREF _Toc231887943 \h </w:instrText>
        </w:r>
        <w:r>
          <w:rPr>
            <w:noProof/>
            <w:webHidden/>
          </w:rPr>
        </w:r>
        <w:r>
          <w:rPr>
            <w:noProof/>
            <w:webHidden/>
          </w:rPr>
          <w:fldChar w:fldCharType="separate"/>
        </w:r>
        <w:r>
          <w:rPr>
            <w:noProof/>
            <w:webHidden/>
          </w:rPr>
          <w:t>21</w:t>
        </w:r>
        <w:r>
          <w:rPr>
            <w:noProof/>
            <w:webHidden/>
          </w:rPr>
          <w:fldChar w:fldCharType="end"/>
        </w:r>
      </w:hyperlink>
    </w:p>
    <w:p w:rsidR="00A5195E" w:rsidRDefault="00A5195E" w14:paraId="5762E405" w14:textId="09DD95B9">
      <w:pPr>
        <w:pStyle w:val="TableofFigures"/>
        <w:tabs>
          <w:tab w:val="right" w:leader="dot" w:pos="8828"/>
        </w:tabs>
        <w:rPr>
          <w:rFonts w:asciiTheme="minorHAnsi" w:hAnsiTheme="minorHAnsi" w:eastAsiaTheme="minorEastAsia"/>
          <w:noProof/>
          <w:sz w:val="24"/>
          <w:szCs w:val="24"/>
          <w:lang w:val="es-ES" w:eastAsia="ja-JP"/>
        </w:rPr>
      </w:pPr>
      <w:hyperlink w:history="1" w:anchor="_Toc231887944">
        <w:r w:rsidRPr="00AD1EA6">
          <w:rPr>
            <w:rStyle w:val="Hyperlink"/>
            <w:noProof/>
          </w:rPr>
          <w:t>Tabla 6 - Indicador ID 172</w:t>
        </w:r>
        <w:r>
          <w:rPr>
            <w:noProof/>
            <w:webHidden/>
          </w:rPr>
          <w:tab/>
        </w:r>
        <w:r>
          <w:rPr>
            <w:noProof/>
            <w:webHidden/>
          </w:rPr>
          <w:fldChar w:fldCharType="begin"/>
        </w:r>
        <w:r>
          <w:rPr>
            <w:noProof/>
            <w:webHidden/>
          </w:rPr>
          <w:instrText xml:space="preserve"> PAGEREF _Toc231887944 \h </w:instrText>
        </w:r>
        <w:r>
          <w:rPr>
            <w:noProof/>
            <w:webHidden/>
          </w:rPr>
        </w:r>
        <w:r>
          <w:rPr>
            <w:noProof/>
            <w:webHidden/>
          </w:rPr>
          <w:fldChar w:fldCharType="separate"/>
        </w:r>
        <w:r>
          <w:rPr>
            <w:noProof/>
            <w:webHidden/>
          </w:rPr>
          <w:t>23</w:t>
        </w:r>
        <w:r>
          <w:rPr>
            <w:noProof/>
            <w:webHidden/>
          </w:rPr>
          <w:fldChar w:fldCharType="end"/>
        </w:r>
      </w:hyperlink>
    </w:p>
    <w:p w:rsidR="00A5195E" w:rsidRDefault="00A5195E" w14:paraId="07D2790C" w14:textId="7985E7FE">
      <w:pPr>
        <w:pStyle w:val="TableofFigures"/>
        <w:tabs>
          <w:tab w:val="right" w:leader="dot" w:pos="8828"/>
        </w:tabs>
        <w:rPr>
          <w:rFonts w:asciiTheme="minorHAnsi" w:hAnsiTheme="minorHAnsi" w:eastAsiaTheme="minorEastAsia"/>
          <w:noProof/>
          <w:sz w:val="24"/>
          <w:szCs w:val="24"/>
          <w:lang w:val="es-ES" w:eastAsia="ja-JP"/>
        </w:rPr>
      </w:pPr>
      <w:hyperlink w:history="1" w:anchor="_Toc231887945">
        <w:r w:rsidRPr="00AD1EA6">
          <w:rPr>
            <w:rStyle w:val="Hyperlink"/>
            <w:noProof/>
          </w:rPr>
          <w:t>Tabla 7 - Datos de avance indicador ID 172</w:t>
        </w:r>
        <w:r>
          <w:rPr>
            <w:noProof/>
            <w:webHidden/>
          </w:rPr>
          <w:tab/>
        </w:r>
        <w:r>
          <w:rPr>
            <w:noProof/>
            <w:webHidden/>
          </w:rPr>
          <w:fldChar w:fldCharType="begin"/>
        </w:r>
        <w:r>
          <w:rPr>
            <w:noProof/>
            <w:webHidden/>
          </w:rPr>
          <w:instrText xml:space="preserve"> PAGEREF _Toc231887945 \h </w:instrText>
        </w:r>
        <w:r>
          <w:rPr>
            <w:noProof/>
            <w:webHidden/>
          </w:rPr>
        </w:r>
        <w:r>
          <w:rPr>
            <w:noProof/>
            <w:webHidden/>
          </w:rPr>
          <w:fldChar w:fldCharType="separate"/>
        </w:r>
        <w:r>
          <w:rPr>
            <w:noProof/>
            <w:webHidden/>
          </w:rPr>
          <w:t>27</w:t>
        </w:r>
        <w:r>
          <w:rPr>
            <w:noProof/>
            <w:webHidden/>
          </w:rPr>
          <w:fldChar w:fldCharType="end"/>
        </w:r>
      </w:hyperlink>
    </w:p>
    <w:p w:rsidR="00A5195E" w:rsidRDefault="00A5195E" w14:paraId="307A840C" w14:textId="3051A224">
      <w:pPr>
        <w:pStyle w:val="TableofFigures"/>
        <w:tabs>
          <w:tab w:val="right" w:leader="dot" w:pos="8828"/>
        </w:tabs>
        <w:rPr>
          <w:rFonts w:asciiTheme="minorHAnsi" w:hAnsiTheme="minorHAnsi" w:eastAsiaTheme="minorEastAsia"/>
          <w:noProof/>
          <w:sz w:val="24"/>
          <w:szCs w:val="24"/>
          <w:lang w:val="es-ES" w:eastAsia="ja-JP"/>
        </w:rPr>
      </w:pPr>
      <w:hyperlink w:history="1" w:anchor="_Toc231887946">
        <w:r w:rsidRPr="00AD1EA6">
          <w:rPr>
            <w:rStyle w:val="Hyperlink"/>
            <w:noProof/>
          </w:rPr>
          <w:t>Tabla 8. Contratos suscritos en la vigencia 2023 que benefician usuarios indígenas</w:t>
        </w:r>
        <w:r>
          <w:rPr>
            <w:noProof/>
            <w:webHidden/>
          </w:rPr>
          <w:tab/>
        </w:r>
        <w:r>
          <w:rPr>
            <w:noProof/>
            <w:webHidden/>
          </w:rPr>
          <w:fldChar w:fldCharType="begin"/>
        </w:r>
        <w:r>
          <w:rPr>
            <w:noProof/>
            <w:webHidden/>
          </w:rPr>
          <w:instrText xml:space="preserve"> PAGEREF _Toc231887946 \h </w:instrText>
        </w:r>
        <w:r>
          <w:rPr>
            <w:noProof/>
            <w:webHidden/>
          </w:rPr>
        </w:r>
        <w:r>
          <w:rPr>
            <w:noProof/>
            <w:webHidden/>
          </w:rPr>
          <w:fldChar w:fldCharType="separate"/>
        </w:r>
        <w:r>
          <w:rPr>
            <w:noProof/>
            <w:webHidden/>
          </w:rPr>
          <w:t>29</w:t>
        </w:r>
        <w:r>
          <w:rPr>
            <w:noProof/>
            <w:webHidden/>
          </w:rPr>
          <w:fldChar w:fldCharType="end"/>
        </w:r>
      </w:hyperlink>
    </w:p>
    <w:p w:rsidR="00A5195E" w:rsidRDefault="00A5195E" w14:paraId="67288D29" w14:textId="34A90FBB">
      <w:pPr>
        <w:pStyle w:val="TableofFigures"/>
        <w:tabs>
          <w:tab w:val="right" w:leader="dot" w:pos="8828"/>
        </w:tabs>
        <w:rPr>
          <w:rFonts w:asciiTheme="minorHAnsi" w:hAnsiTheme="minorHAnsi" w:eastAsiaTheme="minorEastAsia"/>
          <w:noProof/>
          <w:sz w:val="24"/>
          <w:szCs w:val="24"/>
          <w:lang w:val="es-ES" w:eastAsia="ja-JP"/>
        </w:rPr>
      </w:pPr>
      <w:hyperlink w:history="1" w:anchor="_Toc231887947">
        <w:r w:rsidRPr="00AD1EA6">
          <w:rPr>
            <w:rStyle w:val="Hyperlink"/>
            <w:noProof/>
          </w:rPr>
          <w:t>Tabla 9. Contratos suscritos en la vigencia 2024 que benefician usuarios indígenas</w:t>
        </w:r>
        <w:r>
          <w:rPr>
            <w:noProof/>
            <w:webHidden/>
          </w:rPr>
          <w:tab/>
        </w:r>
        <w:r>
          <w:rPr>
            <w:noProof/>
            <w:webHidden/>
          </w:rPr>
          <w:fldChar w:fldCharType="begin"/>
        </w:r>
        <w:r>
          <w:rPr>
            <w:noProof/>
            <w:webHidden/>
          </w:rPr>
          <w:instrText xml:space="preserve"> PAGEREF _Toc231887947 \h </w:instrText>
        </w:r>
        <w:r>
          <w:rPr>
            <w:noProof/>
            <w:webHidden/>
          </w:rPr>
        </w:r>
        <w:r>
          <w:rPr>
            <w:noProof/>
            <w:webHidden/>
          </w:rPr>
          <w:fldChar w:fldCharType="separate"/>
        </w:r>
        <w:r>
          <w:rPr>
            <w:noProof/>
            <w:webHidden/>
          </w:rPr>
          <w:t>29</w:t>
        </w:r>
        <w:r>
          <w:rPr>
            <w:noProof/>
            <w:webHidden/>
          </w:rPr>
          <w:fldChar w:fldCharType="end"/>
        </w:r>
      </w:hyperlink>
    </w:p>
    <w:p w:rsidR="00A5195E" w:rsidRDefault="00A5195E" w14:paraId="19BC3EB4" w14:textId="629736FD">
      <w:pPr>
        <w:pStyle w:val="TableofFigures"/>
        <w:tabs>
          <w:tab w:val="right" w:leader="dot" w:pos="8828"/>
        </w:tabs>
        <w:rPr>
          <w:rFonts w:asciiTheme="minorHAnsi" w:hAnsiTheme="minorHAnsi" w:eastAsiaTheme="minorEastAsia"/>
          <w:noProof/>
          <w:sz w:val="24"/>
          <w:szCs w:val="24"/>
          <w:lang w:val="es-ES" w:eastAsia="ja-JP"/>
        </w:rPr>
      </w:pPr>
      <w:hyperlink w:history="1" w:anchor="_Toc231887948">
        <w:r w:rsidRPr="00AD1EA6">
          <w:rPr>
            <w:rStyle w:val="Hyperlink"/>
            <w:noProof/>
          </w:rPr>
          <w:t>Tabla 10. Avance del Indicador 392 - Porcentaje de avance de nuevos usuarios con proyectos puestos en operación y servicio sostenible en ZNI</w:t>
        </w:r>
        <w:r>
          <w:rPr>
            <w:noProof/>
            <w:webHidden/>
          </w:rPr>
          <w:tab/>
        </w:r>
        <w:r>
          <w:rPr>
            <w:noProof/>
            <w:webHidden/>
          </w:rPr>
          <w:fldChar w:fldCharType="begin"/>
        </w:r>
        <w:r>
          <w:rPr>
            <w:noProof/>
            <w:webHidden/>
          </w:rPr>
          <w:instrText xml:space="preserve"> PAGEREF _Toc231887948 \h </w:instrText>
        </w:r>
        <w:r>
          <w:rPr>
            <w:noProof/>
            <w:webHidden/>
          </w:rPr>
        </w:r>
        <w:r>
          <w:rPr>
            <w:noProof/>
            <w:webHidden/>
          </w:rPr>
          <w:fldChar w:fldCharType="separate"/>
        </w:r>
        <w:r>
          <w:rPr>
            <w:noProof/>
            <w:webHidden/>
          </w:rPr>
          <w:t>30</w:t>
        </w:r>
        <w:r>
          <w:rPr>
            <w:noProof/>
            <w:webHidden/>
          </w:rPr>
          <w:fldChar w:fldCharType="end"/>
        </w:r>
      </w:hyperlink>
    </w:p>
    <w:p w:rsidR="00A5195E" w:rsidRDefault="00A5195E" w14:paraId="65BE4CF0" w14:textId="5F934156">
      <w:pPr>
        <w:pStyle w:val="TableofFigures"/>
        <w:tabs>
          <w:tab w:val="right" w:leader="dot" w:pos="8828"/>
        </w:tabs>
        <w:rPr>
          <w:rFonts w:asciiTheme="minorHAnsi" w:hAnsiTheme="minorHAnsi" w:eastAsiaTheme="minorEastAsia"/>
          <w:noProof/>
          <w:sz w:val="24"/>
          <w:szCs w:val="24"/>
          <w:lang w:val="es-ES" w:eastAsia="ja-JP"/>
        </w:rPr>
      </w:pPr>
      <w:hyperlink w:history="1" w:anchor="_Toc231887949">
        <w:r w:rsidRPr="00AD1EA6">
          <w:rPr>
            <w:rStyle w:val="Hyperlink"/>
            <w:noProof/>
          </w:rPr>
          <w:t>Tabla 11 - Datos de avance indicador ID 392</w:t>
        </w:r>
        <w:r>
          <w:rPr>
            <w:noProof/>
            <w:webHidden/>
          </w:rPr>
          <w:tab/>
        </w:r>
        <w:r>
          <w:rPr>
            <w:noProof/>
            <w:webHidden/>
          </w:rPr>
          <w:fldChar w:fldCharType="begin"/>
        </w:r>
        <w:r>
          <w:rPr>
            <w:noProof/>
            <w:webHidden/>
          </w:rPr>
          <w:instrText xml:space="preserve"> PAGEREF _Toc231887949 \h </w:instrText>
        </w:r>
        <w:r>
          <w:rPr>
            <w:noProof/>
            <w:webHidden/>
          </w:rPr>
        </w:r>
        <w:r>
          <w:rPr>
            <w:noProof/>
            <w:webHidden/>
          </w:rPr>
          <w:fldChar w:fldCharType="separate"/>
        </w:r>
        <w:r>
          <w:rPr>
            <w:noProof/>
            <w:webHidden/>
          </w:rPr>
          <w:t>32</w:t>
        </w:r>
        <w:r>
          <w:rPr>
            <w:noProof/>
            <w:webHidden/>
          </w:rPr>
          <w:fldChar w:fldCharType="end"/>
        </w:r>
      </w:hyperlink>
    </w:p>
    <w:p w:rsidR="00A5195E" w:rsidRDefault="00A5195E" w14:paraId="509A9350" w14:textId="0945E472">
      <w:pPr>
        <w:pStyle w:val="TableofFigures"/>
        <w:tabs>
          <w:tab w:val="right" w:leader="dot" w:pos="8828"/>
        </w:tabs>
        <w:rPr>
          <w:rFonts w:asciiTheme="minorHAnsi" w:hAnsiTheme="minorHAnsi" w:eastAsiaTheme="minorEastAsia"/>
          <w:noProof/>
          <w:sz w:val="24"/>
          <w:szCs w:val="24"/>
          <w:lang w:val="es-ES" w:eastAsia="ja-JP"/>
        </w:rPr>
      </w:pPr>
      <w:hyperlink w:history="1" w:anchor="_Toc231887950">
        <w:r w:rsidRPr="00AD1EA6">
          <w:rPr>
            <w:rStyle w:val="Hyperlink"/>
            <w:noProof/>
          </w:rPr>
          <w:t>Tabla 12 - Ejecución presupuestal 2023 - 2024</w:t>
        </w:r>
        <w:r>
          <w:rPr>
            <w:noProof/>
            <w:webHidden/>
          </w:rPr>
          <w:tab/>
        </w:r>
        <w:r>
          <w:rPr>
            <w:noProof/>
            <w:webHidden/>
          </w:rPr>
          <w:fldChar w:fldCharType="begin"/>
        </w:r>
        <w:r>
          <w:rPr>
            <w:noProof/>
            <w:webHidden/>
          </w:rPr>
          <w:instrText xml:space="preserve"> PAGEREF _Toc231887950 \h </w:instrText>
        </w:r>
        <w:r>
          <w:rPr>
            <w:noProof/>
            <w:webHidden/>
          </w:rPr>
        </w:r>
        <w:r>
          <w:rPr>
            <w:noProof/>
            <w:webHidden/>
          </w:rPr>
          <w:fldChar w:fldCharType="separate"/>
        </w:r>
        <w:r>
          <w:rPr>
            <w:noProof/>
            <w:webHidden/>
          </w:rPr>
          <w:t>35</w:t>
        </w:r>
        <w:r>
          <w:rPr>
            <w:noProof/>
            <w:webHidden/>
          </w:rPr>
          <w:fldChar w:fldCharType="end"/>
        </w:r>
      </w:hyperlink>
    </w:p>
    <w:p w:rsidR="00A5195E" w:rsidRDefault="00A5195E" w14:paraId="55125521" w14:textId="6009AFCC">
      <w:pPr>
        <w:pStyle w:val="TableofFigures"/>
        <w:tabs>
          <w:tab w:val="right" w:leader="dot" w:pos="8828"/>
        </w:tabs>
        <w:rPr>
          <w:rFonts w:asciiTheme="minorHAnsi" w:hAnsiTheme="minorHAnsi" w:eastAsiaTheme="minorEastAsia"/>
          <w:noProof/>
          <w:sz w:val="24"/>
          <w:szCs w:val="24"/>
          <w:lang w:val="es-ES" w:eastAsia="ja-JP"/>
        </w:rPr>
      </w:pPr>
      <w:hyperlink w:history="1" w:anchor="_Toc231887951">
        <w:r w:rsidRPr="00AD1EA6">
          <w:rPr>
            <w:rStyle w:val="Hyperlink"/>
            <w:noProof/>
          </w:rPr>
          <w:t>Tabla 13 - Ejecución presupuestal 2025 - 2026</w:t>
        </w:r>
        <w:r>
          <w:rPr>
            <w:noProof/>
            <w:webHidden/>
          </w:rPr>
          <w:tab/>
        </w:r>
        <w:r>
          <w:rPr>
            <w:noProof/>
            <w:webHidden/>
          </w:rPr>
          <w:fldChar w:fldCharType="begin"/>
        </w:r>
        <w:r>
          <w:rPr>
            <w:noProof/>
            <w:webHidden/>
          </w:rPr>
          <w:instrText xml:space="preserve"> PAGEREF _Toc231887951 \h </w:instrText>
        </w:r>
        <w:r>
          <w:rPr>
            <w:noProof/>
            <w:webHidden/>
          </w:rPr>
        </w:r>
        <w:r>
          <w:rPr>
            <w:noProof/>
            <w:webHidden/>
          </w:rPr>
          <w:fldChar w:fldCharType="separate"/>
        </w:r>
        <w:r>
          <w:rPr>
            <w:noProof/>
            <w:webHidden/>
          </w:rPr>
          <w:t>36</w:t>
        </w:r>
        <w:r>
          <w:rPr>
            <w:noProof/>
            <w:webHidden/>
          </w:rPr>
          <w:fldChar w:fldCharType="end"/>
        </w:r>
      </w:hyperlink>
    </w:p>
    <w:p w:rsidR="00A5195E" w:rsidRDefault="00A5195E" w14:paraId="3B58B080" w14:textId="0D5B42C9">
      <w:pPr>
        <w:pStyle w:val="TableofFigures"/>
        <w:tabs>
          <w:tab w:val="right" w:leader="dot" w:pos="8828"/>
        </w:tabs>
        <w:rPr>
          <w:rFonts w:asciiTheme="minorHAnsi" w:hAnsiTheme="minorHAnsi" w:eastAsiaTheme="minorEastAsia"/>
          <w:noProof/>
          <w:sz w:val="24"/>
          <w:szCs w:val="24"/>
          <w:lang w:val="es-ES" w:eastAsia="ja-JP"/>
        </w:rPr>
      </w:pPr>
      <w:hyperlink w:history="1" w:anchor="_Toc231887952">
        <w:r w:rsidRPr="00AD1EA6">
          <w:rPr>
            <w:rStyle w:val="Hyperlink"/>
            <w:noProof/>
          </w:rPr>
          <w:t>Tabla 14 - Datos de ejecución OXI</w:t>
        </w:r>
        <w:r>
          <w:rPr>
            <w:noProof/>
            <w:webHidden/>
          </w:rPr>
          <w:tab/>
        </w:r>
        <w:r>
          <w:rPr>
            <w:noProof/>
            <w:webHidden/>
          </w:rPr>
          <w:fldChar w:fldCharType="begin"/>
        </w:r>
        <w:r>
          <w:rPr>
            <w:noProof/>
            <w:webHidden/>
          </w:rPr>
          <w:instrText xml:space="preserve"> PAGEREF _Toc231887952 \h </w:instrText>
        </w:r>
        <w:r>
          <w:rPr>
            <w:noProof/>
            <w:webHidden/>
          </w:rPr>
        </w:r>
        <w:r>
          <w:rPr>
            <w:noProof/>
            <w:webHidden/>
          </w:rPr>
          <w:fldChar w:fldCharType="separate"/>
        </w:r>
        <w:r>
          <w:rPr>
            <w:noProof/>
            <w:webHidden/>
          </w:rPr>
          <w:t>83</w:t>
        </w:r>
        <w:r>
          <w:rPr>
            <w:noProof/>
            <w:webHidden/>
          </w:rPr>
          <w:fldChar w:fldCharType="end"/>
        </w:r>
      </w:hyperlink>
    </w:p>
    <w:p w:rsidR="00A5195E" w:rsidRDefault="00A5195E" w14:paraId="5477EC59" w14:textId="6FD06F15">
      <w:pPr>
        <w:pStyle w:val="TableofFigures"/>
        <w:tabs>
          <w:tab w:val="right" w:leader="dot" w:pos="8828"/>
        </w:tabs>
        <w:rPr>
          <w:rFonts w:asciiTheme="minorHAnsi" w:hAnsiTheme="minorHAnsi" w:eastAsiaTheme="minorEastAsia"/>
          <w:noProof/>
          <w:sz w:val="24"/>
          <w:szCs w:val="24"/>
          <w:lang w:val="es-ES" w:eastAsia="ja-JP"/>
        </w:rPr>
      </w:pPr>
      <w:hyperlink w:history="1" w:anchor="_Toc231887953">
        <w:r w:rsidRPr="00AD1EA6">
          <w:rPr>
            <w:rStyle w:val="Hyperlink"/>
            <w:noProof/>
          </w:rPr>
          <w:t>Tabla 15. Relación de Actas de Comité de Administración de los fondos de Inversión FAZNI, FAER y PRONE</w:t>
        </w:r>
        <w:r>
          <w:rPr>
            <w:noProof/>
            <w:webHidden/>
          </w:rPr>
          <w:tab/>
        </w:r>
        <w:r>
          <w:rPr>
            <w:noProof/>
            <w:webHidden/>
          </w:rPr>
          <w:fldChar w:fldCharType="begin"/>
        </w:r>
        <w:r>
          <w:rPr>
            <w:noProof/>
            <w:webHidden/>
          </w:rPr>
          <w:instrText xml:space="preserve"> PAGEREF _Toc231887953 \h </w:instrText>
        </w:r>
        <w:r>
          <w:rPr>
            <w:noProof/>
            <w:webHidden/>
          </w:rPr>
        </w:r>
        <w:r>
          <w:rPr>
            <w:noProof/>
            <w:webHidden/>
          </w:rPr>
          <w:fldChar w:fldCharType="separate"/>
        </w:r>
        <w:r>
          <w:rPr>
            <w:noProof/>
            <w:webHidden/>
          </w:rPr>
          <w:t>104</w:t>
        </w:r>
        <w:r>
          <w:rPr>
            <w:noProof/>
            <w:webHidden/>
          </w:rPr>
          <w:fldChar w:fldCharType="end"/>
        </w:r>
      </w:hyperlink>
    </w:p>
    <w:p w:rsidR="00A5195E" w:rsidRDefault="00A5195E" w14:paraId="17B307F9" w14:textId="4FB2C83D">
      <w:pPr>
        <w:pStyle w:val="TableofFigures"/>
        <w:tabs>
          <w:tab w:val="right" w:leader="dot" w:pos="8828"/>
        </w:tabs>
        <w:rPr>
          <w:rFonts w:asciiTheme="minorHAnsi" w:hAnsiTheme="minorHAnsi" w:eastAsiaTheme="minorEastAsia"/>
          <w:noProof/>
          <w:sz w:val="24"/>
          <w:szCs w:val="24"/>
          <w:lang w:val="es-ES" w:eastAsia="ja-JP"/>
        </w:rPr>
      </w:pPr>
      <w:hyperlink w:history="1" w:anchor="_Toc231887954">
        <w:r w:rsidRPr="00AD1EA6">
          <w:rPr>
            <w:rStyle w:val="Hyperlink"/>
            <w:noProof/>
          </w:rPr>
          <w:t>Tabla 16 - Indicador DUPIS</w:t>
        </w:r>
        <w:r>
          <w:rPr>
            <w:noProof/>
            <w:webHidden/>
          </w:rPr>
          <w:tab/>
        </w:r>
        <w:r>
          <w:rPr>
            <w:noProof/>
            <w:webHidden/>
          </w:rPr>
          <w:fldChar w:fldCharType="begin"/>
        </w:r>
        <w:r>
          <w:rPr>
            <w:noProof/>
            <w:webHidden/>
          </w:rPr>
          <w:instrText xml:space="preserve"> PAGEREF _Toc231887954 \h </w:instrText>
        </w:r>
        <w:r>
          <w:rPr>
            <w:noProof/>
            <w:webHidden/>
          </w:rPr>
        </w:r>
        <w:r>
          <w:rPr>
            <w:noProof/>
            <w:webHidden/>
          </w:rPr>
          <w:fldChar w:fldCharType="separate"/>
        </w:r>
        <w:r>
          <w:rPr>
            <w:noProof/>
            <w:webHidden/>
          </w:rPr>
          <w:t>114</w:t>
        </w:r>
        <w:r>
          <w:rPr>
            <w:noProof/>
            <w:webHidden/>
          </w:rPr>
          <w:fldChar w:fldCharType="end"/>
        </w:r>
      </w:hyperlink>
    </w:p>
    <w:p w:rsidR="00A5195E" w:rsidRDefault="00A5195E" w14:paraId="4A4595AD" w14:textId="7ED93EC3">
      <w:pPr>
        <w:pStyle w:val="TableofFigures"/>
        <w:tabs>
          <w:tab w:val="right" w:leader="dot" w:pos="8828"/>
        </w:tabs>
        <w:rPr>
          <w:rFonts w:asciiTheme="minorHAnsi" w:hAnsiTheme="minorHAnsi" w:eastAsiaTheme="minorEastAsia"/>
          <w:noProof/>
          <w:sz w:val="24"/>
          <w:szCs w:val="24"/>
          <w:lang w:val="es-ES" w:eastAsia="ja-JP"/>
        </w:rPr>
      </w:pPr>
      <w:hyperlink w:history="1" w:anchor="_Toc231887955">
        <w:r w:rsidRPr="00AD1EA6">
          <w:rPr>
            <w:rStyle w:val="Hyperlink"/>
            <w:noProof/>
          </w:rPr>
          <w:t>Tabla 17 - Equipo de trabajo</w:t>
        </w:r>
        <w:r>
          <w:rPr>
            <w:noProof/>
            <w:webHidden/>
          </w:rPr>
          <w:tab/>
        </w:r>
        <w:r>
          <w:rPr>
            <w:noProof/>
            <w:webHidden/>
          </w:rPr>
          <w:fldChar w:fldCharType="begin"/>
        </w:r>
        <w:r>
          <w:rPr>
            <w:noProof/>
            <w:webHidden/>
          </w:rPr>
          <w:instrText xml:space="preserve"> PAGEREF _Toc231887955 \h </w:instrText>
        </w:r>
        <w:r>
          <w:rPr>
            <w:noProof/>
            <w:webHidden/>
          </w:rPr>
        </w:r>
        <w:r>
          <w:rPr>
            <w:noProof/>
            <w:webHidden/>
          </w:rPr>
          <w:fldChar w:fldCharType="separate"/>
        </w:r>
        <w:r>
          <w:rPr>
            <w:noProof/>
            <w:webHidden/>
          </w:rPr>
          <w:t>135</w:t>
        </w:r>
        <w:r>
          <w:rPr>
            <w:noProof/>
            <w:webHidden/>
          </w:rPr>
          <w:fldChar w:fldCharType="end"/>
        </w:r>
      </w:hyperlink>
    </w:p>
    <w:p w:rsidR="00A446A6" w:rsidP="0018271D" w:rsidRDefault="00E77A97" w14:paraId="00DB92D6" w14:textId="6A8BECDB">
      <w:pPr>
        <w:pStyle w:val="TOCHeading"/>
        <w:numPr>
          <w:ilvl w:val="0"/>
          <w:numId w:val="0"/>
        </w:numPr>
        <w:ind w:left="432" w:hanging="432"/>
      </w:pPr>
      <w:r>
        <w:fldChar w:fldCharType="end"/>
      </w:r>
    </w:p>
    <w:p w:rsidR="00E77A97" w:rsidP="0018271D" w:rsidRDefault="00E77A97" w14:paraId="4A959498" w14:textId="661DAEFD">
      <w:pPr>
        <w:pStyle w:val="TOCHeading"/>
        <w:numPr>
          <w:ilvl w:val="0"/>
          <w:numId w:val="0"/>
        </w:numPr>
        <w:ind w:left="432" w:hanging="432"/>
      </w:pPr>
      <w:r>
        <w:t>Índice de Anexos</w:t>
      </w:r>
    </w:p>
    <w:p w:rsidRPr="008C34F3" w:rsidR="008C34F3" w:rsidP="008C34F3" w:rsidRDefault="008C34F3" w14:paraId="6CF7570D" w14:textId="77777777">
      <w:pPr>
        <w:rPr>
          <w:lang w:eastAsia="es-CO"/>
        </w:rPr>
      </w:pPr>
    </w:p>
    <w:p w:rsidR="00E77A97" w:rsidRDefault="00E77A97" w14:paraId="475DF88D" w14:textId="73B486DC">
      <w:pPr>
        <w:pStyle w:val="TableofFigures"/>
        <w:tabs>
          <w:tab w:val="right" w:leader="dot" w:pos="8828"/>
        </w:tabs>
        <w:rPr>
          <w:rFonts w:asciiTheme="minorHAnsi" w:hAnsiTheme="minorHAnsi" w:eastAsiaTheme="minorEastAsia"/>
          <w:noProof/>
          <w:sz w:val="24"/>
          <w:szCs w:val="24"/>
          <w:lang w:eastAsia="es-CO"/>
        </w:rPr>
      </w:pPr>
      <w:r>
        <w:fldChar w:fldCharType="begin"/>
      </w:r>
      <w:r>
        <w:instrText xml:space="preserve"> TOC \h \z \c "Anexo" </w:instrText>
      </w:r>
      <w:r>
        <w:fldChar w:fldCharType="separate"/>
      </w:r>
      <w:hyperlink w:history="1" w:anchor="_Toc231462983">
        <w:r w:rsidRPr="00B56592">
          <w:rPr>
            <w:rStyle w:val="Hyperlink"/>
            <w:rFonts w:eastAsiaTheme="majorEastAsia" w:cstheme="majorBidi"/>
            <w:b/>
            <w:bCs/>
            <w:noProof/>
            <w:lang w:val="pt-PT"/>
          </w:rPr>
          <w:t>Anexo 1: Documento PNER</w:t>
        </w:r>
        <w:r>
          <w:rPr>
            <w:noProof/>
            <w:webHidden/>
          </w:rPr>
          <w:tab/>
        </w:r>
        <w:r>
          <w:rPr>
            <w:noProof/>
            <w:webHidden/>
          </w:rPr>
          <w:fldChar w:fldCharType="begin"/>
        </w:r>
        <w:r>
          <w:rPr>
            <w:noProof/>
            <w:webHidden/>
          </w:rPr>
          <w:instrText xml:space="preserve"> PAGEREF _Toc231462983 \h </w:instrText>
        </w:r>
        <w:r>
          <w:rPr>
            <w:noProof/>
            <w:webHidden/>
          </w:rPr>
        </w:r>
        <w:r>
          <w:rPr>
            <w:noProof/>
            <w:webHidden/>
          </w:rPr>
          <w:fldChar w:fldCharType="separate"/>
        </w:r>
        <w:r>
          <w:rPr>
            <w:noProof/>
            <w:webHidden/>
          </w:rPr>
          <w:t>9</w:t>
        </w:r>
        <w:r>
          <w:rPr>
            <w:noProof/>
            <w:webHidden/>
          </w:rPr>
          <w:fldChar w:fldCharType="end"/>
        </w:r>
      </w:hyperlink>
    </w:p>
    <w:p w:rsidR="00E77A97" w:rsidRDefault="00E77A97" w14:paraId="7B151C20" w14:textId="6659F5B7">
      <w:pPr>
        <w:pStyle w:val="TableofFigures"/>
        <w:tabs>
          <w:tab w:val="right" w:leader="dot" w:pos="8828"/>
        </w:tabs>
        <w:rPr>
          <w:rFonts w:asciiTheme="minorHAnsi" w:hAnsiTheme="minorHAnsi" w:eastAsiaTheme="minorEastAsia"/>
          <w:noProof/>
          <w:sz w:val="24"/>
          <w:szCs w:val="24"/>
          <w:lang w:eastAsia="es-CO"/>
        </w:rPr>
      </w:pPr>
      <w:hyperlink w:history="1" w:anchor="_Toc231462984">
        <w:r w:rsidRPr="00B56592">
          <w:rPr>
            <w:rStyle w:val="Hyperlink"/>
            <w:rFonts w:eastAsiaTheme="majorEastAsia" w:cstheme="majorBidi"/>
            <w:b/>
            <w:bCs/>
            <w:noProof/>
          </w:rPr>
          <w:t>Anexo 2: XXXX</w:t>
        </w:r>
        <w:r>
          <w:rPr>
            <w:noProof/>
            <w:webHidden/>
          </w:rPr>
          <w:tab/>
        </w:r>
        <w:r>
          <w:rPr>
            <w:noProof/>
            <w:webHidden/>
          </w:rPr>
          <w:fldChar w:fldCharType="begin"/>
        </w:r>
        <w:r>
          <w:rPr>
            <w:noProof/>
            <w:webHidden/>
          </w:rPr>
          <w:instrText xml:space="preserve"> PAGEREF _Toc231462984 \h </w:instrText>
        </w:r>
        <w:r>
          <w:rPr>
            <w:noProof/>
            <w:webHidden/>
          </w:rPr>
        </w:r>
        <w:r>
          <w:rPr>
            <w:noProof/>
            <w:webHidden/>
          </w:rPr>
          <w:fldChar w:fldCharType="separate"/>
        </w:r>
        <w:r>
          <w:rPr>
            <w:noProof/>
            <w:webHidden/>
          </w:rPr>
          <w:t>110</w:t>
        </w:r>
        <w:r>
          <w:rPr>
            <w:noProof/>
            <w:webHidden/>
          </w:rPr>
          <w:fldChar w:fldCharType="end"/>
        </w:r>
      </w:hyperlink>
    </w:p>
    <w:p w:rsidR="001B7CF7" w:rsidRDefault="00E77A97" w14:paraId="794FA69C" w14:textId="73E4EED5">
      <w:pPr>
        <w:jc w:val="left"/>
      </w:pPr>
      <w:r>
        <w:fldChar w:fldCharType="end"/>
      </w:r>
      <w:r w:rsidR="001B7CF7">
        <w:br w:type="page"/>
      </w:r>
    </w:p>
    <w:p w:rsidRPr="00C57E4A" w:rsidR="00C57E4A" w:rsidP="0018271D" w:rsidRDefault="00C57E4A" w14:paraId="09D54CD2" w14:textId="77777777">
      <w:pPr>
        <w:pStyle w:val="Heading1"/>
        <w:numPr>
          <w:ilvl w:val="0"/>
          <w:numId w:val="0"/>
        </w:numPr>
        <w:ind w:left="432" w:hanging="432"/>
      </w:pPr>
      <w:bookmarkStart w:name="_Toc230850777" w:id="2"/>
      <w:bookmarkStart w:name="_Toc230850978" w:id="3"/>
      <w:bookmarkStart w:name="_Toc231555668" w:id="4"/>
      <w:r w:rsidRPr="00C57E4A">
        <w:rPr>
          <w:lang w:val="es-ES"/>
        </w:rPr>
        <w:t>Introducción</w:t>
      </w:r>
      <w:bookmarkEnd w:id="2"/>
      <w:bookmarkEnd w:id="3"/>
      <w:bookmarkEnd w:id="4"/>
      <w:r w:rsidRPr="00C57E4A">
        <w:t> </w:t>
      </w:r>
    </w:p>
    <w:p w:rsidRPr="00C57E4A" w:rsidR="00C57E4A" w:rsidP="009D2C14" w:rsidRDefault="00C57E4A" w14:paraId="56F0BE66" w14:textId="77777777">
      <w:r w:rsidRPr="00C57E4A">
        <w:t> </w:t>
      </w:r>
    </w:p>
    <w:p w:rsidR="009C1D00" w:rsidP="009D2C14" w:rsidRDefault="00C57E4A" w14:paraId="422CC245" w14:textId="77777777">
      <w:pPr>
        <w:rPr>
          <w:lang w:val="es-ES"/>
        </w:rPr>
      </w:pPr>
      <w:r w:rsidRPr="00C57E4A">
        <w:rPr>
          <w:lang w:val="es-ES"/>
        </w:rPr>
        <w:t>El </w:t>
      </w:r>
      <w:r w:rsidRPr="00C57E4A">
        <w:rPr>
          <w:b/>
          <w:bCs/>
          <w:lang w:val="es-ES"/>
        </w:rPr>
        <w:t>Plan Nacional de Desarrollo 2022-2026,</w:t>
      </w:r>
      <w:r w:rsidRPr="00C57E4A">
        <w:rPr>
          <w:lang w:val="es-ES"/>
        </w:rPr>
        <w:t> </w:t>
      </w:r>
      <w:r w:rsidRPr="00C57E4A">
        <w:rPr>
          <w:b/>
          <w:bCs/>
          <w:i/>
          <w:iCs/>
          <w:lang w:val="es-ES"/>
        </w:rPr>
        <w:t>"Colombia potencia mundial de la vida</w:t>
      </w:r>
      <w:r w:rsidRPr="00C57E4A">
        <w:rPr>
          <w:lang w:val="es-ES"/>
        </w:rPr>
        <w:t>", establece un enfoque renovado y estratégico para el sector energético del país, alineado con los principios de sostenibilidad, justicia social y equidad en un contexto global que exige la transición hacia modelos de desarrollo más verdes.</w:t>
      </w:r>
    </w:p>
    <w:p w:rsidR="009C1D00" w:rsidP="009D2C14" w:rsidRDefault="009C1D00" w14:paraId="48BA9A71" w14:textId="0CEF307E">
      <w:pPr>
        <w:rPr>
          <w:lang w:val="es-ES"/>
        </w:rPr>
      </w:pPr>
      <w:r w:rsidRPr="009C1D00">
        <w:rPr>
          <w:lang w:val="es-ES"/>
        </w:rPr>
        <w:t>De esta manera, el país presenta una apuesta importante para transformar la matriz energética mediante la integración de fuentes renovables no convencionales, como la solar con el fin de reducir la dependencia a los combustibles fósiles y minimizar las emisiones de gases de efecto invernadero.</w:t>
      </w:r>
    </w:p>
    <w:p w:rsidR="00824FA9" w:rsidP="009D2C14" w:rsidRDefault="00824FA9" w14:paraId="66A0D2DB" w14:textId="77777777">
      <w:pPr>
        <w:rPr>
          <w:lang w:val="es-ES"/>
        </w:rPr>
      </w:pPr>
    </w:p>
    <w:p w:rsidR="009C1D00" w:rsidP="009D2C14" w:rsidRDefault="009C1D00" w14:paraId="0377912D" w14:textId="71F5D6C0">
      <w:pPr>
        <w:rPr>
          <w:lang w:val="es-ES"/>
        </w:rPr>
      </w:pPr>
      <w:r w:rsidRPr="009C1D00">
        <w:rPr>
          <w:lang w:val="es-ES"/>
        </w:rPr>
        <w:t>La misma apuesta nacional procura fortalecer la infraestructura energética, asegurando que la energía llegue de manera eficiente a todas las regiones del país, especialmente aquellas áreas rurales con vulnerabilidades históricas y transversalmente, se busca garantizar la soberanía energética de Colombia, promoviendo un abastecimiento autónomo y sostenible para el desarrollo del país.  Esta transformación de país permitirá a Colombia avanzar hacia un modelo de desarrollo más inclusivo, resiliente y respetuoso con el medio ambiente.</w:t>
      </w:r>
    </w:p>
    <w:p w:rsidR="00824FA9" w:rsidP="009D2C14" w:rsidRDefault="00824FA9" w14:paraId="412D272A" w14:textId="77777777">
      <w:pPr>
        <w:rPr>
          <w:lang w:val="es-ES"/>
        </w:rPr>
      </w:pPr>
    </w:p>
    <w:p w:rsidR="00824FA9" w:rsidP="009D2C14" w:rsidRDefault="00C57E4A" w14:paraId="633A86D5" w14:textId="77777777">
      <w:r w:rsidRPr="00C57E4A">
        <w:rPr>
          <w:lang w:val="es-ES"/>
        </w:rPr>
        <w:t>El </w:t>
      </w:r>
      <w:r w:rsidRPr="00C57E4A">
        <w:rPr>
          <w:b/>
          <w:bCs/>
          <w:lang w:val="es-ES"/>
        </w:rPr>
        <w:t>Grupo de Fondos y Gestión del Sector Eléctrico Colombiano</w:t>
      </w:r>
      <w:r w:rsidRPr="00C57E4A">
        <w:rPr>
          <w:lang w:val="es-ES"/>
        </w:rPr>
        <w:t> en concordancia con las disposiciones de la Resolución Nro. 00631 del 05 Julio 2023 es responsable de apoyar la formulación de la política pública del sector energético, proyectar y hacer seguimiento a los planes, programas, proyectos, metas e indicadores del subsector, así como, liderar la </w:t>
      </w:r>
      <w:r w:rsidRPr="00C57E4A">
        <w:t>formulación  e implementación del Plan Nacional de Electrificación Rural – PNER y del Plan de Expansión de Referencia Generación y Transmisión, apoyar la planeación y estructuración del Plan de Expansión de Referencia Generación y Transmisión, liderar los comités de administración de los Fondos FAER, FAZNI y PRONE y los programas de apoyo financiero para la ampliación y mejoramiento del servicio público de energía eléctrica y gestionar los Contratos de energización con la elaboración de estudios previos y minutas de contratos y/o convenios de los fondos que financian.</w:t>
      </w:r>
    </w:p>
    <w:p w:rsidRPr="00C57E4A" w:rsidR="00C57E4A" w:rsidP="009D2C14" w:rsidRDefault="00C57E4A" w14:paraId="5F3B1915" w14:textId="7C444C92">
      <w:r w:rsidRPr="00C57E4A">
        <w:t>  </w:t>
      </w:r>
    </w:p>
    <w:p w:rsidR="00824FA9" w:rsidP="009D2C14" w:rsidRDefault="00C57E4A" w14:paraId="2EB2A1A8" w14:textId="77777777">
      <w:r w:rsidRPr="00C57E4A">
        <w:t>Así como de monitorear el comportamiento y las situaciones operativas del Sistema Interconectado Nacional-SIN y las Zonas No Interconectadas-ZNI, al igual que de las principales variables indicativas del mercado, viabilizar proyectos del sector gestionados por FINDETER, Obras por impuestos, entre otros, gestionar la asignación de los recursos presupuestales a proyectos de inversión de infraestructura eléctrica, analizar y recopilar de la información del sector eléctrico nacional e internacional, monitorear la planificación del SIN, apoyar los trámites de fijación de la capacidad instalada de centrales hidroeléctricas, fijación del impuesto de Industria y Comercio,  la fecha de entrada en operación comercial de las centrales de generación de energía eléctrica, entre otras.</w:t>
      </w:r>
    </w:p>
    <w:p w:rsidRPr="00C57E4A" w:rsidR="00C57E4A" w:rsidP="009D2C14" w:rsidRDefault="00C57E4A" w14:paraId="793E1896" w14:textId="37B17A6E">
      <w:r w:rsidRPr="00C57E4A">
        <w:t>  </w:t>
      </w:r>
    </w:p>
    <w:p w:rsidRPr="00C57E4A" w:rsidR="00C57E4A" w:rsidP="009D2C14" w:rsidRDefault="00C57E4A" w14:paraId="5E422A27" w14:textId="77777777">
      <w:r w:rsidRPr="00C57E4A">
        <w:t>Bajo este marco funcional, a continuación, se presentan las gestiones y resultados alcanzados durante el periodo del informe: </w:t>
      </w:r>
    </w:p>
    <w:p w:rsidRPr="00C57E4A" w:rsidR="00C57E4A" w:rsidP="009D2C14" w:rsidRDefault="00C57E4A" w14:paraId="2B57F728" w14:textId="77777777">
      <w:r w:rsidRPr="00C57E4A">
        <w:t> </w:t>
      </w:r>
    </w:p>
    <w:p w:rsidRPr="00C57E4A" w:rsidR="00C57E4A" w:rsidP="008D3490" w:rsidRDefault="00C57E4A" w14:paraId="68B17CF7" w14:textId="597F4735">
      <w:pPr>
        <w:pStyle w:val="Heading1"/>
        <w:numPr>
          <w:ilvl w:val="0"/>
          <w:numId w:val="49"/>
        </w:numPr>
      </w:pPr>
      <w:bookmarkStart w:name="_Toc230850778" w:id="5"/>
      <w:bookmarkStart w:name="_Toc230850979" w:id="6"/>
      <w:bookmarkStart w:name="_Toc231555669" w:id="7"/>
      <w:commentRangeStart w:id="8"/>
      <w:r w:rsidRPr="00C57E4A">
        <w:rPr>
          <w:lang w:val="es-ES"/>
        </w:rPr>
        <w:t>Política Pública del Sector Energético</w:t>
      </w:r>
      <w:bookmarkEnd w:id="5"/>
      <w:bookmarkEnd w:id="6"/>
      <w:bookmarkEnd w:id="7"/>
      <w:r w:rsidRPr="00C57E4A">
        <w:t> </w:t>
      </w:r>
      <w:commentRangeEnd w:id="8"/>
      <w:r w:rsidRPr="00C57E4A" w:rsidR="0074586D">
        <w:rPr>
          <w:rStyle w:val="CommentReference"/>
          <w:sz w:val="32"/>
          <w:szCs w:val="40"/>
        </w:rPr>
        <w:commentReference w:id="8"/>
      </w:r>
    </w:p>
    <w:p w:rsidR="00FA62D9" w:rsidP="009D2C14" w:rsidRDefault="00C57E4A" w14:paraId="32B2B82E" w14:textId="77777777">
      <w:pPr>
        <w:rPr>
          <w:lang w:val="es-ES"/>
        </w:rPr>
      </w:pPr>
      <w:r w:rsidRPr="00C57E4A">
        <w:rPr>
          <w:lang w:val="es-ES"/>
        </w:rPr>
        <w:t>En materia de política pública del sector energético, el desarrollo de esta constituye la implementación de estrategias y proyectos que permiten el acceso universal y equitativo a la energía, además de fortalecer la infraestructura de transmisión y distribución en todo el territorio. La política energética colombiana también impulsa la electrificación de zonas rurales, la integración de nuevas tecnologías y modelos de negocio que favorezcan el bienestar social y el crecimiento económico. A través de la implementación de políticas públicas coherentes y coordinadas, Colombia avanza hacia un futuro energético más inclusivo y soberano, en el que se garantice suficiencia energética, accesible y sostenible para todos los colombianos. </w:t>
      </w:r>
    </w:p>
    <w:p w:rsidRPr="00C57E4A" w:rsidR="00C57E4A" w:rsidP="009D2C14" w:rsidRDefault="00C57E4A" w14:paraId="7C13FBD9" w14:textId="5A1A015A">
      <w:r w:rsidRPr="00C57E4A">
        <w:t> </w:t>
      </w:r>
    </w:p>
    <w:p w:rsidRPr="00C57E4A" w:rsidR="00C57E4A" w:rsidP="003A58A9" w:rsidRDefault="00C57E4A" w14:paraId="25B1B828" w14:textId="24367A48">
      <w:pPr>
        <w:pStyle w:val="Heading2"/>
      </w:pPr>
      <w:bookmarkStart w:name="_Toc230850779" w:id="10"/>
      <w:bookmarkStart w:name="_Toc230850980" w:id="11"/>
      <w:bookmarkStart w:name="_Toc231555670" w:id="12"/>
      <w:r w:rsidRPr="00C57E4A">
        <w:rPr>
          <w:lang w:val="es-ES"/>
        </w:rPr>
        <w:t>Plan Nacional de Electrificación Rural- PNER</w:t>
      </w:r>
      <w:bookmarkEnd w:id="10"/>
      <w:bookmarkEnd w:id="11"/>
      <w:bookmarkEnd w:id="12"/>
      <w:r w:rsidRPr="00C57E4A">
        <w:t> </w:t>
      </w:r>
    </w:p>
    <w:p w:rsidR="0067705B" w:rsidP="009D2C14" w:rsidRDefault="0067705B" w14:paraId="37CA4999" w14:textId="77777777">
      <w:pPr>
        <w:rPr>
          <w:lang w:val="es-ES"/>
        </w:rPr>
      </w:pPr>
    </w:p>
    <w:p w:rsidR="00824FA9" w:rsidP="009D2C14" w:rsidRDefault="009C1D00" w14:paraId="2E47F9FB" w14:textId="77777777">
      <w:pPr>
        <w:rPr>
          <w:lang w:val="es-ES"/>
        </w:rPr>
      </w:pPr>
      <w:r w:rsidRPr="009C1D00">
        <w:rPr>
          <w:lang w:val="es-ES"/>
        </w:rPr>
        <w:t xml:space="preserve">La apuesta más importante y representativa en materia de </w:t>
      </w:r>
      <w:r w:rsidRPr="00864493">
        <w:rPr>
          <w:b/>
          <w:bCs/>
          <w:lang w:val="es-ES"/>
        </w:rPr>
        <w:t>política pública de paz</w:t>
      </w:r>
      <w:r w:rsidRPr="009C1D00">
        <w:rPr>
          <w:lang w:val="es-ES"/>
        </w:rPr>
        <w:t xml:space="preserve"> en el sector Minas y Energía ha sido la actualización del </w:t>
      </w:r>
      <w:r w:rsidRPr="00864493">
        <w:rPr>
          <w:b/>
          <w:bCs/>
          <w:lang w:val="es-ES"/>
        </w:rPr>
        <w:t>Plan Nacional de Electrificación Rural- PNER</w:t>
      </w:r>
      <w:r w:rsidRPr="009C1D00">
        <w:rPr>
          <w:lang w:val="es-ES"/>
        </w:rPr>
        <w:t xml:space="preserve"> con horizonte de implementación de 2017 a 2031. El MME, líder de las estrategias de Infraestructura Eléctrica ante las apuestas definidas en el Plan Nacional de Desarrollo 2022 -2026 “Colombia Potencia Mundial de la Vida”, inició el proceso de revisión del PNER para actualizar líneas base de viviendas sin servicio, incorporar como apuesta central del mismo la Estrategia Nacional de Comunidades Energéticas que aportarán significativamente a la ampliación de cobertura de nuevos usuarios con Fuentes No Convencionales de Energía Renovable que materializan la Transición Energética Justa con la transformación del sistema eléctrico nacional.</w:t>
      </w:r>
    </w:p>
    <w:p w:rsidR="009C1D00" w:rsidP="009D2C14" w:rsidRDefault="009C1D00" w14:paraId="30A454FD" w14:textId="4661BACC">
      <w:pPr>
        <w:rPr>
          <w:lang w:val="es-ES"/>
        </w:rPr>
      </w:pPr>
      <w:r w:rsidRPr="009C1D00">
        <w:rPr>
          <w:lang w:val="es-ES"/>
        </w:rPr>
        <w:t xml:space="preserve"> </w:t>
      </w:r>
    </w:p>
    <w:p w:rsidR="00C57E4A" w:rsidP="009D2C14" w:rsidRDefault="00C57E4A" w14:paraId="51230CAB" w14:textId="1A4DCBCE">
      <w:pPr>
        <w:rPr>
          <w:lang w:val="es-ES"/>
        </w:rPr>
      </w:pPr>
      <w:r w:rsidRPr="00C57E4A">
        <w:rPr>
          <w:lang w:val="es-ES"/>
        </w:rPr>
        <w:t>Considerando el aumento de viviendas sin servicio de energía eléctrica respecto a la formulación de este plan en 2017 con la suscripción del Acuerdo Final para la Terminación del Conflicto y la Construcción de una Paz Estable y Duradera frente a la cantidad de viviendas sin servicio en la actualidad, la inclusión de FNCER para la energización del país a través de la Estrategia Nacional de Comunidades Energéticas y las transformaciones territoriales del país, se hizo necesario iniciar el proceso de actualización del referido plan cuyo objetivo principal se basa en la reducción de la brecha energética entre el campo y la ciudad por el aumento de las viviendas a energizar en esta administración.</w:t>
      </w:r>
    </w:p>
    <w:p w:rsidR="00824FA9" w:rsidP="009D2C14" w:rsidRDefault="00824FA9" w14:paraId="00776E9B" w14:textId="77777777"/>
    <w:p w:rsidR="009C1D00" w:rsidP="009D2C14" w:rsidRDefault="009C1D00" w14:paraId="46D8DC3F" w14:textId="2001AB58">
      <w:r w:rsidRPr="009C1D00">
        <w:t xml:space="preserve">Así las cosas, en el 2024 se inició el proceso de actualización del documento técnico del plan para lo cual se realizaron varias mesas de trabajo con la UPME a fin de revisar cálculos de la data de viviendas sin servicio de 2015 a 2023, mesas de trabajo individuales con el Departamento Administrativo Nacional de Estadística - DANE, la Superintendencia de Servicios- SSPD, Departamento Nacional de Planeación y la Unidad para la Implementación del Acuerdo de Paz para revisar los alcances correspondientes en la actualización. Como resultado de este ejercicio, se cuenta con la propuesta de documento y el soporte de las proyecciones de usuarios a conectar ante la realidad estimada por el ICEE 2023 de las viviendas sin servicio que corresponden a </w:t>
      </w:r>
      <w:r w:rsidRPr="0CE73715">
        <w:rPr>
          <w:highlight w:val="yellow"/>
        </w:rPr>
        <w:t>1.884.778 (764.316 urbanas y 1.080.462 rurales).</w:t>
      </w:r>
      <w:r w:rsidRPr="009C1D00">
        <w:t xml:space="preserve">  </w:t>
      </w:r>
    </w:p>
    <w:p w:rsidRPr="00C57E4A" w:rsidR="00AD7574" w:rsidP="009D2C14" w:rsidRDefault="00AD7574" w14:paraId="39CE4681" w14:textId="77777777"/>
    <w:p w:rsidR="00C57E4A" w:rsidP="009D2C14" w:rsidRDefault="00C57E4A" w14:paraId="369ECEBF" w14:textId="00DAD088">
      <w:pPr>
        <w:rPr>
          <w:highlight w:val="yellow"/>
          <w:lang w:val="es-ES"/>
        </w:rPr>
      </w:pPr>
      <w:r w:rsidRPr="0CE73715">
        <w:rPr>
          <w:highlight w:val="yellow"/>
          <w:lang w:val="es-ES"/>
        </w:rPr>
        <w:t>Complementariamente, se envió el Plan Nacional Sectorial del PNER programado para la vigencia 2025 sobre el cual se debe reportar trimestral al Departamento Nacional de Planeación los avances alcanzados.</w:t>
      </w:r>
    </w:p>
    <w:p w:rsidR="00824FA9" w:rsidP="009D2C14" w:rsidRDefault="00824FA9" w14:paraId="4723884A" w14:textId="77777777">
      <w:pPr>
        <w:rPr>
          <w:highlight w:val="yellow"/>
        </w:rPr>
      </w:pPr>
    </w:p>
    <w:p w:rsidR="009C1D00" w:rsidP="009D2C14" w:rsidRDefault="009C1D00" w14:paraId="7116AF63" w14:textId="471DFA53">
      <w:pPr>
        <w:rPr>
          <w:highlight w:val="yellow"/>
        </w:rPr>
      </w:pPr>
      <w:r w:rsidRPr="0CE73715">
        <w:rPr>
          <w:highlight w:val="yellow"/>
        </w:rPr>
        <w:t>De este ejercicio de actualización del PNER quedan pendientes las mesas de trabajo con las entidades nacionales competentes para la validación y/o revisión del documento, para posteriormente contar con la correspondiente aprobación y publicación por parte del Ministerio de Minas y Energía.</w:t>
      </w:r>
    </w:p>
    <w:p w:rsidRPr="00C57E4A" w:rsidR="002D100A" w:rsidP="009D2C14" w:rsidRDefault="002D100A" w14:paraId="050F57EC" w14:textId="77777777"/>
    <w:p w:rsidRPr="003518D3" w:rsidR="00C57E4A" w:rsidP="00EF1789" w:rsidRDefault="00EF1789" w14:paraId="7363BB6E" w14:textId="31D242E3">
      <w:pPr>
        <w:pStyle w:val="Caption"/>
        <w:jc w:val="right"/>
        <w:rPr>
          <w:rStyle w:val="Strong"/>
          <w:lang w:val="pt-PT"/>
        </w:rPr>
      </w:pPr>
      <w:bookmarkStart w:name="_Ref231305303" w:id="13"/>
      <w:bookmarkStart w:name="_Toc231462983" w:id="14"/>
      <w:r w:rsidRPr="00D521F8">
        <w:rPr>
          <w:rStyle w:val="Strong"/>
          <w:lang w:val="pt-PT"/>
        </w:rPr>
        <w:t xml:space="preserve">Anexo </w:t>
      </w:r>
      <w:r w:rsidRPr="003518D3">
        <w:rPr>
          <w:rStyle w:val="Strong"/>
        </w:rPr>
        <w:fldChar w:fldCharType="begin"/>
      </w:r>
      <w:r w:rsidRPr="00D521F8">
        <w:rPr>
          <w:rStyle w:val="Strong"/>
          <w:lang w:val="pt-PT"/>
        </w:rPr>
        <w:instrText xml:space="preserve"> SEQ Anexo \* ARABIC </w:instrText>
      </w:r>
      <w:r w:rsidRPr="003518D3">
        <w:rPr>
          <w:rStyle w:val="Strong"/>
        </w:rPr>
        <w:fldChar w:fldCharType="separate"/>
      </w:r>
      <w:r w:rsidR="00C34F4C">
        <w:rPr>
          <w:rStyle w:val="Strong"/>
          <w:noProof/>
          <w:lang w:val="pt-PT"/>
        </w:rPr>
        <w:t>1</w:t>
      </w:r>
      <w:r w:rsidRPr="003518D3">
        <w:rPr>
          <w:rStyle w:val="Strong"/>
        </w:rPr>
        <w:fldChar w:fldCharType="end"/>
      </w:r>
      <w:r w:rsidRPr="003518D3">
        <w:rPr>
          <w:rStyle w:val="Strong"/>
          <w:lang w:val="pt-PT"/>
        </w:rPr>
        <w:t xml:space="preserve">: </w:t>
      </w:r>
      <w:r w:rsidRPr="003518D3" w:rsidR="00C57E4A">
        <w:rPr>
          <w:rStyle w:val="Strong"/>
          <w:lang w:val="pt-PT"/>
        </w:rPr>
        <w:t>Documento PNER</w:t>
      </w:r>
      <w:bookmarkEnd w:id="13"/>
      <w:bookmarkEnd w:id="14"/>
      <w:r w:rsidRPr="003518D3" w:rsidR="00C57E4A">
        <w:rPr>
          <w:rStyle w:val="Strong"/>
          <w:lang w:val="pt-PT"/>
        </w:rPr>
        <w:t> </w:t>
      </w:r>
    </w:p>
    <w:p w:rsidRPr="003518D3" w:rsidR="002D100A" w:rsidP="002D100A" w:rsidRDefault="002D100A" w14:paraId="53126864" w14:textId="77777777">
      <w:pPr>
        <w:jc w:val="right"/>
        <w:rPr>
          <w:rStyle w:val="Strong"/>
          <w:lang w:val="pt-PT"/>
        </w:rPr>
      </w:pPr>
    </w:p>
    <w:p w:rsidRPr="00D378AC" w:rsidR="00C57E4A" w:rsidP="003A58A9" w:rsidRDefault="00C57E4A" w14:paraId="541A6039" w14:textId="31C64E03">
      <w:pPr>
        <w:pStyle w:val="Heading2"/>
        <w:rPr>
          <w:lang w:val="pt-PT"/>
        </w:rPr>
      </w:pPr>
      <w:bookmarkStart w:name="_Toc230850780" w:id="15"/>
      <w:bookmarkStart w:name="_Toc230850981" w:id="16"/>
      <w:bookmarkStart w:name="_Toc231555671" w:id="17"/>
      <w:r w:rsidRPr="00C57E4A">
        <w:rPr>
          <w:lang w:val="pt-PT"/>
        </w:rPr>
        <w:t>Indicadores de Paz</w:t>
      </w:r>
      <w:bookmarkEnd w:id="15"/>
      <w:bookmarkEnd w:id="16"/>
      <w:bookmarkEnd w:id="17"/>
      <w:r w:rsidRPr="00C57E4A">
        <w:rPr>
          <w:lang w:val="pt-PT"/>
        </w:rPr>
        <w:t>  </w:t>
      </w:r>
      <w:r w:rsidRPr="00D378AC">
        <w:rPr>
          <w:lang w:val="pt-PT"/>
        </w:rPr>
        <w:t> </w:t>
      </w:r>
    </w:p>
    <w:p w:rsidRPr="00D378AC" w:rsidR="00C57E4A" w:rsidP="009D2C14" w:rsidRDefault="00C57E4A" w14:paraId="12EA4EE4" w14:textId="77777777">
      <w:pPr>
        <w:rPr>
          <w:lang w:val="pt-PT"/>
        </w:rPr>
      </w:pPr>
      <w:r w:rsidRPr="00D378AC">
        <w:rPr>
          <w:lang w:val="pt-PT"/>
        </w:rPr>
        <w:t> </w:t>
      </w:r>
    </w:p>
    <w:p w:rsidRPr="00C57E4A" w:rsidR="00C57E4A" w:rsidP="009D2C14" w:rsidRDefault="00C57E4A" w14:paraId="41E12EAF" w14:textId="248E06B6">
      <w:r w:rsidRPr="00C57E4A">
        <w:rPr>
          <w:lang w:val="es-ES"/>
        </w:rPr>
        <w:t>Alineados al PNER se tienen seis (6) indicadores de paz, de los cuales, dos (2) se encuentran bajo responsabilidad del Ministerio de Minas y Energía y son liderados por el Grupo de Fondos y Gestión del Sector Eléctrico Colombiano. Ver </w:t>
      </w:r>
      <w:r w:rsidR="00D72D0E">
        <w:fldChar w:fldCharType="begin"/>
      </w:r>
      <w:r w:rsidR="00D72D0E">
        <w:rPr>
          <w:lang w:val="es-ES"/>
        </w:rPr>
        <w:instrText xml:space="preserve"> REF _Ref231305147 \h </w:instrText>
      </w:r>
      <w:r w:rsidR="00D72D0E">
        <w:fldChar w:fldCharType="separate"/>
      </w:r>
      <w:r w:rsidR="00D72D0E">
        <w:t xml:space="preserve">Tabla </w:t>
      </w:r>
      <w:r w:rsidR="00D72D0E">
        <w:rPr>
          <w:noProof/>
        </w:rPr>
        <w:t>1</w:t>
      </w:r>
      <w:r w:rsidR="00D72D0E">
        <w:fldChar w:fldCharType="end"/>
      </w:r>
      <w:r w:rsidRPr="00C57E4A">
        <w:rPr>
          <w:lang w:val="es-ES"/>
        </w:rPr>
        <w:t>.</w:t>
      </w:r>
      <w:r w:rsidRPr="00C57E4A">
        <w:t> </w:t>
      </w:r>
    </w:p>
    <w:p w:rsidRPr="00C57E4A" w:rsidR="00C57E4A" w:rsidP="009D2C14" w:rsidRDefault="00C57E4A" w14:paraId="76C8CFB4" w14:textId="77777777">
      <w:r w:rsidRPr="00C57E4A">
        <w:t> </w:t>
      </w:r>
    </w:p>
    <w:p w:rsidR="002A59A1" w:rsidP="00AD7574" w:rsidRDefault="00AD7574" w14:paraId="58ECFC2B" w14:textId="652B8365">
      <w:pPr>
        <w:pStyle w:val="Caption"/>
        <w:jc w:val="center"/>
      </w:pPr>
      <w:bookmarkStart w:name="_Ref231305147" w:id="18"/>
      <w:bookmarkStart w:name="_Toc231887939" w:id="19"/>
      <w:r>
        <w:t xml:space="preserve">Tabla </w:t>
      </w:r>
      <w:r>
        <w:fldChar w:fldCharType="begin"/>
      </w:r>
      <w:r>
        <w:instrText>SEQ Tabla \* ARABIC</w:instrText>
      </w:r>
      <w:r>
        <w:fldChar w:fldCharType="separate"/>
      </w:r>
      <w:r w:rsidR="00AA257F">
        <w:rPr>
          <w:noProof/>
        </w:rPr>
        <w:t>1</w:t>
      </w:r>
      <w:r>
        <w:fldChar w:fldCharType="end"/>
      </w:r>
      <w:bookmarkEnd w:id="18"/>
      <w:r>
        <w:t>.</w:t>
      </w:r>
      <w:r w:rsidR="002A59A1">
        <w:t xml:space="preserve"> </w:t>
      </w:r>
      <w:r w:rsidRPr="00875E90" w:rsidR="002A59A1">
        <w:t>Indicadores de Paz a cargo del MME</w:t>
      </w:r>
      <w:bookmarkEnd w:id="19"/>
    </w:p>
    <w:tbl>
      <w:tblPr>
        <w:tblW w:w="8517"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22"/>
        <w:gridCol w:w="3113"/>
        <w:gridCol w:w="4082"/>
      </w:tblGrid>
      <w:tr w:rsidRPr="00C56A37" w:rsidR="00290855" w:rsidTr="00BD56BF" w14:paraId="49995A3E" w14:textId="77777777">
        <w:trPr>
          <w:trHeight w:val="624"/>
          <w:jc w:val="center"/>
        </w:trPr>
        <w:tc>
          <w:tcPr>
            <w:tcW w:w="8517" w:type="dxa"/>
            <w:gridSpan w:val="3"/>
            <w:tcBorders>
              <w:top w:val="single" w:color="FFC000" w:sz="4" w:space="0"/>
              <w:left w:val="single" w:color="FFC000" w:sz="4" w:space="0"/>
              <w:bottom w:val="single" w:color="FFFFFF" w:themeColor="background1" w:sz="4" w:space="0"/>
              <w:right w:val="single" w:color="FFC000" w:sz="4" w:space="0"/>
            </w:tcBorders>
            <w:shd w:val="clear" w:color="auto" w:fill="FFC000"/>
            <w:vAlign w:val="center"/>
          </w:tcPr>
          <w:p w:rsidRPr="00C56A37" w:rsidR="00290855" w:rsidP="00290855" w:rsidRDefault="00290855" w14:paraId="6C887264" w14:textId="52E77A86">
            <w:pPr>
              <w:jc w:val="center"/>
              <w:rPr>
                <w:b/>
                <w:bCs/>
                <w:sz w:val="16"/>
                <w:szCs w:val="16"/>
              </w:rPr>
            </w:pPr>
            <w:r w:rsidRPr="00C56A37">
              <w:rPr>
                <w:b/>
                <w:bCs/>
                <w:sz w:val="16"/>
                <w:szCs w:val="16"/>
              </w:rPr>
              <w:t>A29 - META 145.000 / A29P META 65.000</w:t>
            </w:r>
            <w:r w:rsidRPr="00C56A37">
              <w:rPr>
                <w:sz w:val="16"/>
                <w:szCs w:val="16"/>
              </w:rPr>
              <w:t> </w:t>
            </w:r>
            <w:r w:rsidRPr="00C56A37">
              <w:rPr>
                <w:sz w:val="16"/>
                <w:szCs w:val="16"/>
              </w:rPr>
              <w:br/>
            </w:r>
            <w:r w:rsidRPr="00C56A37">
              <w:rPr>
                <w:b/>
                <w:bCs/>
                <w:sz w:val="16"/>
                <w:szCs w:val="16"/>
              </w:rPr>
              <w:t>Nuevos usuarios</w:t>
            </w:r>
          </w:p>
        </w:tc>
      </w:tr>
      <w:tr w:rsidRPr="00C56A37" w:rsidR="00C57E4A" w:rsidTr="00BD56BF" w14:paraId="6F81AC74" w14:textId="77777777">
        <w:trPr>
          <w:trHeight w:val="285"/>
          <w:jc w:val="center"/>
        </w:trPr>
        <w:tc>
          <w:tcPr>
            <w:tcW w:w="1322" w:type="dxa"/>
            <w:tcBorders>
              <w:top w:val="single" w:color="FFFFFF" w:themeColor="background1" w:sz="4" w:space="0"/>
              <w:left w:val="single" w:color="FFC000" w:sz="6" w:space="0"/>
              <w:bottom w:val="single" w:color="FFFFFF" w:themeColor="background1" w:sz="4" w:space="0"/>
              <w:right w:val="single" w:color="FFFFFF" w:themeColor="background1" w:sz="4" w:space="0"/>
            </w:tcBorders>
            <w:shd w:val="clear" w:color="auto" w:fill="FFC000"/>
            <w:vAlign w:val="center"/>
            <w:hideMark/>
          </w:tcPr>
          <w:p w:rsidRPr="00C56A37" w:rsidR="00C57E4A" w:rsidP="00290855" w:rsidRDefault="00C57E4A" w14:paraId="3EDDE304" w14:textId="6AADF36E">
            <w:pPr>
              <w:jc w:val="center"/>
              <w:rPr>
                <w:sz w:val="16"/>
                <w:szCs w:val="16"/>
              </w:rPr>
            </w:pPr>
            <w:r w:rsidRPr="00C56A37">
              <w:rPr>
                <w:b/>
                <w:bCs/>
                <w:sz w:val="16"/>
                <w:szCs w:val="16"/>
              </w:rPr>
              <w:t>INDICADOR</w:t>
            </w:r>
          </w:p>
        </w:tc>
        <w:tc>
          <w:tcPr>
            <w:tcW w:w="311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FFC000"/>
            <w:vAlign w:val="center"/>
            <w:hideMark/>
          </w:tcPr>
          <w:p w:rsidRPr="00C56A37" w:rsidR="00C57E4A" w:rsidP="00290855" w:rsidRDefault="00C57E4A" w14:paraId="615AD8AF" w14:textId="2E60AA37">
            <w:pPr>
              <w:jc w:val="center"/>
              <w:rPr>
                <w:sz w:val="16"/>
                <w:szCs w:val="16"/>
              </w:rPr>
            </w:pPr>
            <w:r w:rsidRPr="00C56A37">
              <w:rPr>
                <w:b/>
                <w:bCs/>
                <w:sz w:val="16"/>
                <w:szCs w:val="16"/>
              </w:rPr>
              <w:t>DEFINICIÓN</w:t>
            </w:r>
          </w:p>
        </w:tc>
        <w:tc>
          <w:tcPr>
            <w:tcW w:w="4082" w:type="dxa"/>
            <w:tcBorders>
              <w:top w:val="single" w:color="FFFFFF" w:themeColor="background1" w:sz="4" w:space="0"/>
              <w:left w:val="single" w:color="FFFFFF" w:themeColor="background1" w:sz="4" w:space="0"/>
              <w:bottom w:val="single" w:color="FFFFFF" w:themeColor="background1" w:sz="4" w:space="0"/>
              <w:right w:val="single" w:color="FFC000" w:sz="4" w:space="0"/>
            </w:tcBorders>
            <w:shd w:val="clear" w:color="auto" w:fill="FFC000"/>
            <w:vAlign w:val="center"/>
            <w:hideMark/>
          </w:tcPr>
          <w:p w:rsidRPr="00C56A37" w:rsidR="00C57E4A" w:rsidP="00290855" w:rsidRDefault="00C57E4A" w14:paraId="75378F4E" w14:textId="4D6EBEFF">
            <w:pPr>
              <w:jc w:val="center"/>
              <w:rPr>
                <w:sz w:val="16"/>
                <w:szCs w:val="16"/>
              </w:rPr>
            </w:pPr>
            <w:r w:rsidRPr="00C56A37">
              <w:rPr>
                <w:b/>
                <w:bCs/>
                <w:sz w:val="16"/>
                <w:szCs w:val="16"/>
              </w:rPr>
              <w:t>FÓRMULA</w:t>
            </w:r>
          </w:p>
        </w:tc>
      </w:tr>
      <w:tr w:rsidRPr="00C56A37" w:rsidR="00C57E4A" w:rsidTr="00BD56BF" w14:paraId="365CCCA5" w14:textId="77777777">
        <w:trPr>
          <w:trHeight w:val="1095"/>
          <w:jc w:val="center"/>
        </w:trPr>
        <w:tc>
          <w:tcPr>
            <w:tcW w:w="1322" w:type="dxa"/>
            <w:tcBorders>
              <w:top w:val="single" w:color="FFFFFF" w:themeColor="background1" w:sz="4" w:space="0"/>
              <w:left w:val="single" w:color="FFC000" w:sz="6" w:space="0"/>
              <w:bottom w:val="single" w:color="FFC000" w:sz="6" w:space="0"/>
              <w:right w:val="single" w:color="FFC000" w:sz="4" w:space="0"/>
            </w:tcBorders>
            <w:vAlign w:val="center"/>
            <w:hideMark/>
          </w:tcPr>
          <w:p w:rsidRPr="00290855" w:rsidR="00C57E4A" w:rsidP="00290855" w:rsidRDefault="00C57E4A" w14:paraId="5CC1C790" w14:textId="2CA20D43">
            <w:pPr>
              <w:jc w:val="center"/>
              <w:rPr>
                <w:sz w:val="20"/>
                <w:szCs w:val="20"/>
              </w:rPr>
            </w:pPr>
            <w:r w:rsidRPr="00290855">
              <w:rPr>
                <w:b/>
                <w:bCs/>
                <w:sz w:val="20"/>
                <w:szCs w:val="20"/>
              </w:rPr>
              <w:t>A29</w:t>
            </w:r>
          </w:p>
        </w:tc>
        <w:tc>
          <w:tcPr>
            <w:tcW w:w="3113" w:type="dxa"/>
            <w:tcBorders>
              <w:top w:val="single" w:color="FFFFFF" w:themeColor="background1" w:sz="4" w:space="0"/>
              <w:left w:val="single" w:color="FFC000" w:sz="4" w:space="0"/>
              <w:bottom w:val="single" w:color="FFC000" w:sz="6" w:space="0"/>
              <w:right w:val="single" w:color="FFC000" w:sz="6" w:space="0"/>
            </w:tcBorders>
            <w:vAlign w:val="center"/>
            <w:hideMark/>
          </w:tcPr>
          <w:p w:rsidRPr="00C56A37" w:rsidR="00C57E4A" w:rsidP="00290855" w:rsidRDefault="00C57E4A" w14:paraId="1111CF09" w14:textId="78F9597A">
            <w:pPr>
              <w:jc w:val="left"/>
              <w:rPr>
                <w:sz w:val="16"/>
                <w:szCs w:val="16"/>
              </w:rPr>
            </w:pPr>
            <w:r w:rsidRPr="00C56A37">
              <w:rPr>
                <w:sz w:val="16"/>
                <w:szCs w:val="16"/>
              </w:rPr>
              <w:t>Mide el número de nuevos usuarios conectados con inversiones públicas y privadas en zonas rurales.</w:t>
            </w:r>
          </w:p>
        </w:tc>
        <w:tc>
          <w:tcPr>
            <w:tcW w:w="4082" w:type="dxa"/>
            <w:tcBorders>
              <w:top w:val="single" w:color="FFFFFF" w:themeColor="background1" w:sz="4" w:space="0"/>
              <w:left w:val="single" w:color="FFC000" w:sz="6" w:space="0"/>
              <w:bottom w:val="single" w:color="FFC000" w:sz="6" w:space="0"/>
              <w:right w:val="single" w:color="FFC000" w:sz="4" w:space="0"/>
            </w:tcBorders>
            <w:vAlign w:val="center"/>
            <w:hideMark/>
          </w:tcPr>
          <w:p w:rsidRPr="00FB5D06" w:rsidR="00C57E4A" w:rsidP="00BD3769" w:rsidRDefault="0024720E" w14:paraId="01DA7F93" w14:textId="0106A033">
            <w:pPr>
              <w:jc w:val="center"/>
              <w:rPr>
                <w:sz w:val="17"/>
                <w:szCs w:val="17"/>
              </w:rPr>
            </w:pPr>
            <w:r w:rsidRPr="0024720E">
              <w:rPr>
                <w:noProof/>
                <w:sz w:val="17"/>
                <w:szCs w:val="17"/>
              </w:rPr>
              <w:drawing>
                <wp:inline distT="0" distB="0" distL="0" distR="0" wp14:anchorId="763C7A2C" wp14:editId="43F301B7">
                  <wp:extent cx="2026908" cy="389226"/>
                  <wp:effectExtent l="0" t="0" r="0" b="0"/>
                  <wp:docPr id="1966971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71525" name=""/>
                          <pic:cNvPicPr/>
                        </pic:nvPicPr>
                        <pic:blipFill>
                          <a:blip r:embed="rId16"/>
                          <a:stretch>
                            <a:fillRect/>
                          </a:stretch>
                        </pic:blipFill>
                        <pic:spPr>
                          <a:xfrm>
                            <a:off x="0" y="0"/>
                            <a:ext cx="2066125" cy="396757"/>
                          </a:xfrm>
                          <a:prstGeom prst="rect">
                            <a:avLst/>
                          </a:prstGeom>
                        </pic:spPr>
                      </pic:pic>
                    </a:graphicData>
                  </a:graphic>
                </wp:inline>
              </w:drawing>
            </w:r>
          </w:p>
        </w:tc>
      </w:tr>
      <w:tr w:rsidRPr="00C56A37" w:rsidR="00C57E4A" w:rsidTr="00BD56BF" w14:paraId="3CDB8C05" w14:textId="77777777">
        <w:trPr>
          <w:trHeight w:val="1350"/>
          <w:jc w:val="center"/>
        </w:trPr>
        <w:tc>
          <w:tcPr>
            <w:tcW w:w="1322" w:type="dxa"/>
            <w:tcBorders>
              <w:top w:val="single" w:color="FFC000" w:sz="6" w:space="0"/>
              <w:left w:val="single" w:color="FFC000" w:sz="6" w:space="0"/>
              <w:bottom w:val="single" w:color="FFC000" w:sz="6" w:space="0"/>
              <w:right w:val="single" w:color="FFC000" w:sz="4" w:space="0"/>
            </w:tcBorders>
            <w:vAlign w:val="center"/>
            <w:hideMark/>
          </w:tcPr>
          <w:p w:rsidRPr="00290855" w:rsidR="00C57E4A" w:rsidP="00290855" w:rsidRDefault="00C57E4A" w14:paraId="2123B029" w14:textId="5FE387E6">
            <w:pPr>
              <w:jc w:val="center"/>
              <w:rPr>
                <w:sz w:val="20"/>
                <w:szCs w:val="20"/>
              </w:rPr>
            </w:pPr>
            <w:r w:rsidRPr="00290855">
              <w:rPr>
                <w:b/>
                <w:bCs/>
                <w:sz w:val="20"/>
                <w:szCs w:val="20"/>
              </w:rPr>
              <w:t>A29P</w:t>
            </w:r>
          </w:p>
        </w:tc>
        <w:tc>
          <w:tcPr>
            <w:tcW w:w="3113" w:type="dxa"/>
            <w:tcBorders>
              <w:top w:val="single" w:color="FFC000" w:sz="6" w:space="0"/>
              <w:left w:val="single" w:color="FFC000" w:sz="4" w:space="0"/>
              <w:bottom w:val="single" w:color="FFC000" w:sz="4" w:space="0"/>
              <w:right w:val="single" w:color="FFC000" w:sz="6" w:space="0"/>
            </w:tcBorders>
            <w:vAlign w:val="center"/>
            <w:hideMark/>
          </w:tcPr>
          <w:p w:rsidRPr="00C56A37" w:rsidR="00C57E4A" w:rsidP="00290855" w:rsidRDefault="00C57E4A" w14:paraId="6CAAC2A7" w14:textId="0639F85A">
            <w:pPr>
              <w:jc w:val="left"/>
              <w:rPr>
                <w:sz w:val="16"/>
                <w:szCs w:val="16"/>
              </w:rPr>
            </w:pPr>
            <w:r w:rsidRPr="00C56A37">
              <w:rPr>
                <w:sz w:val="16"/>
                <w:szCs w:val="16"/>
              </w:rPr>
              <w:t>Mide el número de nuevos usuarios conectados con inversiones públicas y privadas en zonas rurales de municipios PDET</w:t>
            </w:r>
          </w:p>
        </w:tc>
        <w:tc>
          <w:tcPr>
            <w:tcW w:w="4082" w:type="dxa"/>
            <w:tcBorders>
              <w:top w:val="single" w:color="FFC000" w:sz="6" w:space="0"/>
              <w:left w:val="single" w:color="FFC000" w:sz="6" w:space="0"/>
              <w:bottom w:val="single" w:color="FFC000" w:sz="4" w:space="0"/>
              <w:right w:val="single" w:color="FFC000" w:sz="4" w:space="0"/>
            </w:tcBorders>
            <w:vAlign w:val="center"/>
            <w:hideMark/>
          </w:tcPr>
          <w:p w:rsidRPr="00FB5D06" w:rsidR="00C57E4A" w:rsidP="00BD3769" w:rsidRDefault="00532EAA" w14:paraId="6DFA7807" w14:textId="63435D06">
            <w:pPr>
              <w:jc w:val="center"/>
              <w:rPr>
                <w:sz w:val="17"/>
                <w:szCs w:val="17"/>
              </w:rPr>
            </w:pPr>
            <w:r w:rsidRPr="00532EAA">
              <w:rPr>
                <w:rFonts w:ascii="Arial" w:hAnsi="Arial" w:cs="Arial"/>
                <w:noProof/>
                <w:sz w:val="17"/>
                <w:szCs w:val="17"/>
              </w:rPr>
              <w:drawing>
                <wp:inline distT="0" distB="0" distL="0" distR="0" wp14:anchorId="2A54A14C" wp14:editId="53422348">
                  <wp:extent cx="2492652" cy="336252"/>
                  <wp:effectExtent l="0" t="0" r="3175" b="6985"/>
                  <wp:docPr id="1382696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96437" name=""/>
                          <pic:cNvPicPr/>
                        </pic:nvPicPr>
                        <pic:blipFill>
                          <a:blip r:embed="rId17"/>
                          <a:stretch>
                            <a:fillRect/>
                          </a:stretch>
                        </pic:blipFill>
                        <pic:spPr>
                          <a:xfrm>
                            <a:off x="0" y="0"/>
                            <a:ext cx="2567777" cy="346386"/>
                          </a:xfrm>
                          <a:prstGeom prst="rect">
                            <a:avLst/>
                          </a:prstGeom>
                        </pic:spPr>
                      </pic:pic>
                    </a:graphicData>
                  </a:graphic>
                </wp:inline>
              </w:drawing>
            </w:r>
            <w:r w:rsidRPr="00FB5D06" w:rsidR="00C57E4A">
              <w:rPr>
                <w:rFonts w:ascii="Arial" w:hAnsi="Arial" w:cs="Arial"/>
                <w:sz w:val="17"/>
                <w:szCs w:val="17"/>
              </w:rPr>
              <w:t> </w:t>
            </w:r>
          </w:p>
        </w:tc>
      </w:tr>
    </w:tbl>
    <w:p w:rsidRPr="002F5AC9" w:rsidR="00C57E4A" w:rsidP="009D2C14" w:rsidRDefault="00C57E4A" w14:paraId="4D976FCF" w14:textId="768FAC7B">
      <w:pPr>
        <w:rPr>
          <w:sz w:val="18"/>
          <w:szCs w:val="18"/>
        </w:rPr>
      </w:pPr>
      <w:r w:rsidRPr="002F5AC9">
        <w:rPr>
          <w:sz w:val="18"/>
          <w:szCs w:val="18"/>
        </w:rPr>
        <w:t>Fuente: Sistema Integrado de Información para el Posconflicto – Plataforma SIIPO 2.0. Consultado en mayo de 2026. </w:t>
      </w:r>
    </w:p>
    <w:p w:rsidR="00C57E4A" w:rsidP="009D2C14" w:rsidRDefault="00C57E4A" w14:paraId="45A949CA" w14:textId="77777777">
      <w:r w:rsidRPr="00C57E4A">
        <w:t> </w:t>
      </w:r>
    </w:p>
    <w:p w:rsidR="00C829CC" w:rsidP="009D2C14" w:rsidRDefault="00C829CC" w14:paraId="7827E421" w14:textId="058A8A35">
      <w:r w:rsidRPr="00C829CC">
        <w:t>Es necesario resaltar el interés y compromiso de la alta Dirección al cumplimiento del acuerdo de paz y disminución de la brecha energética, de tal forma que en la vigencia 2024 se inició la actualización del PNER con la inclusión de la Estrategia Nacional de Comunidades Energéticas y que una vez formalizada ante el Departamento Nacional de Planeación y la Unidad de Implementación, se proyecta ampliar la magnitud de la meta de nuevos usuarios a conectar fueron definidos en el Plan Cuatrienal de Implementación.</w:t>
      </w:r>
    </w:p>
    <w:p w:rsidRPr="00C57E4A" w:rsidR="002D100A" w:rsidP="009D2C14" w:rsidRDefault="002D100A" w14:paraId="52AA9900" w14:textId="77777777"/>
    <w:p w:rsidR="00C57E4A" w:rsidP="009D2C14" w:rsidRDefault="00C57E4A" w14:paraId="06455812" w14:textId="77777777">
      <w:r w:rsidRPr="00C57E4A">
        <w:rPr>
          <w:lang w:val="es-ES"/>
        </w:rPr>
        <w:t>A continuación, se presentan los resultados alcanzados:</w:t>
      </w:r>
      <w:r w:rsidRPr="00C57E4A">
        <w:t> </w:t>
      </w:r>
    </w:p>
    <w:p w:rsidRPr="00C57E4A" w:rsidR="002D100A" w:rsidP="009D2C14" w:rsidRDefault="002D100A" w14:paraId="017143CB" w14:textId="77777777"/>
    <w:p w:rsidRPr="00C57E4A" w:rsidR="00C57E4A" w:rsidP="009D2C14" w:rsidRDefault="00C57E4A" w14:paraId="2D505613" w14:textId="77777777">
      <w:r w:rsidRPr="00C57E4A">
        <w:t> </w:t>
      </w:r>
    </w:p>
    <w:p w:rsidRPr="00C57E4A" w:rsidR="00C57E4A" w:rsidP="00DF7873" w:rsidRDefault="00C57E4A" w14:paraId="7E02DED4" w14:textId="3506633B">
      <w:pPr>
        <w:pStyle w:val="Heading3"/>
      </w:pPr>
      <w:bookmarkStart w:name="_Toc230850781" w:id="20"/>
      <w:bookmarkStart w:name="_Toc230850982" w:id="21"/>
      <w:bookmarkStart w:name="_Toc231555672" w:id="22"/>
      <w:r w:rsidRPr="00C57E4A">
        <w:t>Indicador A29. Nuevos usuarios con servicio de energía eléctrica</w:t>
      </w:r>
      <w:bookmarkEnd w:id="20"/>
      <w:bookmarkEnd w:id="21"/>
      <w:bookmarkEnd w:id="22"/>
      <w:r w:rsidRPr="00C57E4A">
        <w:t> </w:t>
      </w:r>
    </w:p>
    <w:p w:rsidRPr="00C57E4A" w:rsidR="00C57E4A" w:rsidP="009D2C14" w:rsidRDefault="00C57E4A" w14:paraId="4F2B799B" w14:textId="77777777">
      <w:r w:rsidRPr="00C57E4A">
        <w:t> </w:t>
      </w:r>
    </w:p>
    <w:p w:rsidRPr="00B0656D" w:rsidR="00C57E4A" w:rsidP="009D2C14" w:rsidRDefault="00D378AC" w14:paraId="51E4FC42" w14:textId="26E9F668">
      <w:pPr>
        <w:rPr>
          <w:b/>
          <w:lang w:val="es-ES"/>
        </w:rPr>
      </w:pPr>
      <w:r w:rsidRPr="00B0656D">
        <w:rPr>
          <w:b/>
          <w:lang w:val="es-ES"/>
        </w:rPr>
        <w:t>171</w:t>
      </w:r>
      <w:r w:rsidRPr="00B0656D" w:rsidR="009D2C14">
        <w:rPr>
          <w:b/>
          <w:lang w:val="es-ES"/>
        </w:rPr>
        <w:t>.</w:t>
      </w:r>
      <w:r w:rsidRPr="00B0656D">
        <w:rPr>
          <w:b/>
          <w:lang w:val="es-ES"/>
        </w:rPr>
        <w:t>978</w:t>
      </w:r>
      <w:r w:rsidRPr="00B0656D" w:rsidR="009D2C14">
        <w:rPr>
          <w:b/>
          <w:lang w:val="es-ES"/>
        </w:rPr>
        <w:t xml:space="preserve"> nuevos usuarios conectados </w:t>
      </w:r>
      <w:r w:rsidRPr="00B0656D" w:rsidR="009D2C14">
        <w:rPr>
          <w:lang w:val="es-ES"/>
        </w:rPr>
        <w:t>en las vigencias</w:t>
      </w:r>
      <w:r w:rsidRPr="00B0656D" w:rsidR="009D2C14">
        <w:rPr>
          <w:b/>
          <w:lang w:val="es-ES"/>
        </w:rPr>
        <w:t xml:space="preserve"> 2023 (50.673), 2024 (59.412</w:t>
      </w:r>
      <w:r w:rsidRPr="00B0656D" w:rsidR="009D2C14">
        <w:rPr>
          <w:b/>
          <w:bCs/>
          <w:lang w:val="es-ES"/>
        </w:rPr>
        <w:t>)</w:t>
      </w:r>
      <w:r w:rsidRPr="00B0656D" w:rsidR="00FB0AD5">
        <w:rPr>
          <w:b/>
          <w:bCs/>
          <w:lang w:val="es-ES"/>
        </w:rPr>
        <w:t>,</w:t>
      </w:r>
      <w:r w:rsidRPr="00B0656D" w:rsidR="009D2C14">
        <w:rPr>
          <w:b/>
          <w:lang w:val="es-ES"/>
        </w:rPr>
        <w:t xml:space="preserve"> 2025 (</w:t>
      </w:r>
      <w:r w:rsidRPr="00B0656D" w:rsidR="00FB0AD5">
        <w:rPr>
          <w:b/>
          <w:bCs/>
          <w:lang w:val="es-ES"/>
        </w:rPr>
        <w:t>50.008</w:t>
      </w:r>
      <w:r w:rsidRPr="00B0656D" w:rsidR="009D2C14">
        <w:rPr>
          <w:b/>
          <w:bCs/>
          <w:lang w:val="es-ES"/>
        </w:rPr>
        <w:t>)</w:t>
      </w:r>
      <w:r w:rsidRPr="00B0656D" w:rsidR="00FB0AD5">
        <w:rPr>
          <w:b/>
          <w:bCs/>
          <w:lang w:val="es-ES"/>
        </w:rPr>
        <w:t xml:space="preserve"> y </w:t>
      </w:r>
      <w:r w:rsidRPr="00456F0E" w:rsidR="00FB0AD5">
        <w:rPr>
          <w:b/>
          <w:bCs/>
          <w:highlight w:val="yellow"/>
          <w:lang w:val="es-ES"/>
        </w:rPr>
        <w:t>hasta el 30 de abril de 2026</w:t>
      </w:r>
      <w:r w:rsidRPr="00456F0E" w:rsidR="006B4112">
        <w:rPr>
          <w:b/>
          <w:bCs/>
          <w:highlight w:val="yellow"/>
          <w:lang w:val="es-ES"/>
        </w:rPr>
        <w:t xml:space="preserve"> (11.885)</w:t>
      </w:r>
      <w:r w:rsidRPr="00456F0E" w:rsidR="00F13786">
        <w:rPr>
          <w:b/>
          <w:bCs/>
          <w:highlight w:val="yellow"/>
          <w:lang w:val="es-ES"/>
        </w:rPr>
        <w:t xml:space="preserve"> usuarios</w:t>
      </w:r>
      <w:r w:rsidRPr="00B0656D" w:rsidR="009D2C14">
        <w:rPr>
          <w:b/>
          <w:lang w:val="es-ES"/>
        </w:rPr>
        <w:t xml:space="preserve"> al servicio de energía eléctrica </w:t>
      </w:r>
      <w:r w:rsidRPr="00B0656D" w:rsidR="009D2C14">
        <w:rPr>
          <w:lang w:val="es-ES"/>
        </w:rPr>
        <w:t>en el sistema interconectado nacional y las zonas no interconectadas con recursos públicos (sectoriales) y privados de los operadores de red.</w:t>
      </w:r>
      <w:r w:rsidRPr="00B0656D" w:rsidR="00C57E4A">
        <w:rPr>
          <w:lang w:val="es-ES"/>
        </w:rPr>
        <w:t>  </w:t>
      </w:r>
      <w:r w:rsidRPr="00B0656D" w:rsidR="00C57E4A">
        <w:t> </w:t>
      </w:r>
    </w:p>
    <w:p w:rsidR="00B822F9" w:rsidP="009D2C14" w:rsidRDefault="00C57E4A" w14:paraId="39309198" w14:textId="7C49A917">
      <w:r w:rsidRPr="00B0656D">
        <w:rPr>
          <w:lang w:val="es-ES"/>
        </w:rPr>
        <w:t>De 2017 a 202</w:t>
      </w:r>
      <w:r w:rsidRPr="00B0656D" w:rsidR="00F13786">
        <w:rPr>
          <w:lang w:val="es-ES"/>
        </w:rPr>
        <w:t>6</w:t>
      </w:r>
      <w:r w:rsidRPr="00B0656D">
        <w:rPr>
          <w:lang w:val="es-ES"/>
        </w:rPr>
        <w:t xml:space="preserve"> se ha logrado </w:t>
      </w:r>
      <w:r w:rsidRPr="00D03510">
        <w:rPr>
          <w:highlight w:val="yellow"/>
          <w:lang w:val="es-ES"/>
        </w:rPr>
        <w:t>conectar </w:t>
      </w:r>
      <w:r w:rsidRPr="005534BB" w:rsidR="00CF1BE7">
        <w:rPr>
          <w:b/>
          <w:bCs/>
          <w:highlight w:val="yellow"/>
          <w:lang w:val="es-ES"/>
        </w:rPr>
        <w:t>390</w:t>
      </w:r>
      <w:r w:rsidRPr="005534BB">
        <w:rPr>
          <w:b/>
          <w:bCs/>
          <w:highlight w:val="yellow"/>
          <w:lang w:val="es-ES"/>
        </w:rPr>
        <w:t>.</w:t>
      </w:r>
      <w:r w:rsidRPr="005534BB" w:rsidR="00CF1BE7">
        <w:rPr>
          <w:b/>
          <w:bCs/>
          <w:highlight w:val="yellow"/>
          <w:lang w:val="es-ES"/>
        </w:rPr>
        <w:t>889</w:t>
      </w:r>
      <w:r w:rsidRPr="00B0656D">
        <w:rPr>
          <w:lang w:val="es-ES"/>
        </w:rPr>
        <w:t> nuevos usuarios a través del PNER.</w:t>
      </w:r>
    </w:p>
    <w:p w:rsidR="00B822F9" w:rsidP="009D2C14" w:rsidRDefault="00B822F9" w14:paraId="3080195B" w14:textId="77777777"/>
    <w:p w:rsidR="002D100A" w:rsidP="009D2C14" w:rsidRDefault="002D100A" w14:paraId="657AA9EF" w14:textId="77777777"/>
    <w:p w:rsidR="00B822F9" w:rsidP="009D2C14" w:rsidRDefault="00B822F9" w14:paraId="31054D4E" w14:textId="77777777"/>
    <w:p w:rsidR="00B822F9" w:rsidP="009D2C14" w:rsidRDefault="00B822F9" w14:paraId="6F0C6315" w14:textId="77777777"/>
    <w:p w:rsidR="00B822F9" w:rsidP="009D2C14" w:rsidRDefault="00B822F9" w14:paraId="0450F77C" w14:textId="77777777"/>
    <w:p w:rsidR="00B822F9" w:rsidP="009D2C14" w:rsidRDefault="00B822F9" w14:paraId="0A88BAF9" w14:textId="77777777"/>
    <w:p w:rsidR="00B822F9" w:rsidP="009D2C14" w:rsidRDefault="00B822F9" w14:paraId="631B3EC8" w14:textId="77777777"/>
    <w:p w:rsidR="00F04B9C" w:rsidP="009D2C14" w:rsidRDefault="00F04B9C" w14:paraId="20A0D4A9" w14:textId="77777777">
      <w:pPr>
        <w:sectPr w:rsidR="00F04B9C" w:rsidSect="00A1048D">
          <w:footerReference w:type="default" r:id="rId18"/>
          <w:footerReference w:type="first" r:id="rId19"/>
          <w:pgSz w:w="12240" w:h="15840" w:orient="portrait"/>
          <w:pgMar w:top="1417" w:right="1701" w:bottom="1417" w:left="1701" w:header="708" w:footer="708" w:gutter="0"/>
          <w:pgNumType w:start="0"/>
          <w:cols w:space="708"/>
          <w:titlePg/>
          <w:docGrid w:linePitch="360"/>
        </w:sectPr>
      </w:pPr>
    </w:p>
    <w:tbl>
      <w:tblPr>
        <w:tblW w:w="14170" w:type="dxa"/>
        <w:tblCellMar>
          <w:left w:w="0" w:type="dxa"/>
          <w:right w:w="0" w:type="dxa"/>
        </w:tblCellMar>
        <w:tblLook w:val="04A0" w:firstRow="1" w:lastRow="0" w:firstColumn="1" w:lastColumn="0" w:noHBand="0" w:noVBand="1"/>
      </w:tblPr>
      <w:tblGrid>
        <w:gridCol w:w="6615"/>
        <w:gridCol w:w="7555"/>
      </w:tblGrid>
      <w:tr w:rsidRPr="00C57E4A" w:rsidR="00C57E4A" w:rsidTr="000801AC" w14:paraId="3EE71F73" w14:textId="77777777">
        <w:trPr>
          <w:trHeight w:val="624"/>
        </w:trPr>
        <w:tc>
          <w:tcPr>
            <w:tcW w:w="14170" w:type="dxa"/>
            <w:gridSpan w:val="2"/>
            <w:vAlign w:val="center"/>
            <w:hideMark/>
          </w:tcPr>
          <w:p w:rsidRPr="00C57E4A" w:rsidR="00C57E4A" w:rsidP="007A6D1A" w:rsidRDefault="00C57E4A" w14:paraId="03145AAC" w14:textId="7D5E14D8">
            <w:pPr>
              <w:jc w:val="center"/>
            </w:pPr>
            <w:r w:rsidRPr="00C57E4A">
              <w:rPr>
                <w:b/>
                <w:bCs/>
              </w:rPr>
              <w:t>AVANCE INDICADOR A29</w:t>
            </w:r>
          </w:p>
        </w:tc>
      </w:tr>
      <w:tr w:rsidRPr="00C57E4A" w:rsidR="00C57E4A" w:rsidTr="000801AC" w14:paraId="6EAAD89E" w14:textId="77777777">
        <w:trPr>
          <w:trHeight w:val="4706"/>
        </w:trPr>
        <w:tc>
          <w:tcPr>
            <w:tcW w:w="6615" w:type="dxa"/>
            <w:vAlign w:val="center"/>
            <w:hideMark/>
          </w:tcPr>
          <w:p w:rsidR="00340DF6" w:rsidP="00340DF6" w:rsidRDefault="00340DF6" w14:paraId="7497C332" w14:textId="2F1A814C">
            <w:pPr>
              <w:pStyle w:val="Caption"/>
              <w:keepNext/>
              <w:jc w:val="center"/>
            </w:pPr>
            <w:r>
              <w:t xml:space="preserve">Gráfica </w:t>
            </w:r>
            <w:r>
              <w:fldChar w:fldCharType="begin"/>
            </w:r>
            <w:r>
              <w:instrText>SEQ Gráfica \* ARABIC</w:instrText>
            </w:r>
            <w:r>
              <w:fldChar w:fldCharType="separate"/>
            </w:r>
            <w:r w:rsidR="001E0D35">
              <w:rPr>
                <w:noProof/>
              </w:rPr>
              <w:t>1</w:t>
            </w:r>
            <w:r>
              <w:fldChar w:fldCharType="end"/>
            </w:r>
            <w:r>
              <w:t xml:space="preserve"> - </w:t>
            </w:r>
            <w:r w:rsidRPr="000042AF">
              <w:t>Nuevos usuarios conectados A29</w:t>
            </w:r>
          </w:p>
          <w:p w:rsidRPr="00C57E4A" w:rsidR="00C57E4A" w:rsidP="00340DF6" w:rsidRDefault="00D01253" w14:paraId="0F65B24A" w14:textId="57D7B578">
            <w:pPr>
              <w:jc w:val="center"/>
            </w:pPr>
            <w:r w:rsidRPr="00D01253">
              <w:rPr>
                <w:noProof/>
              </w:rPr>
              <w:drawing>
                <wp:inline distT="0" distB="0" distL="0" distR="0" wp14:anchorId="09599E3B" wp14:editId="57295F39">
                  <wp:extent cx="3438525" cy="2203127"/>
                  <wp:effectExtent l="0" t="0" r="0" b="6985"/>
                  <wp:docPr id="4051140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14077" name=""/>
                          <pic:cNvPicPr/>
                        </pic:nvPicPr>
                        <pic:blipFill>
                          <a:blip r:embed="rId20"/>
                          <a:stretch>
                            <a:fillRect/>
                          </a:stretch>
                        </pic:blipFill>
                        <pic:spPr>
                          <a:xfrm>
                            <a:off x="0" y="0"/>
                            <a:ext cx="3468196" cy="2222138"/>
                          </a:xfrm>
                          <a:prstGeom prst="rect">
                            <a:avLst/>
                          </a:prstGeom>
                        </pic:spPr>
                      </pic:pic>
                    </a:graphicData>
                  </a:graphic>
                </wp:inline>
              </w:drawing>
            </w:r>
          </w:p>
        </w:tc>
        <w:tc>
          <w:tcPr>
            <w:tcW w:w="7555" w:type="dxa"/>
            <w:vAlign w:val="center"/>
            <w:hideMark/>
          </w:tcPr>
          <w:p w:rsidR="007A6D1A" w:rsidP="007A6D1A" w:rsidRDefault="007A6D1A" w14:paraId="46D0159F" w14:textId="67CF3501">
            <w:pPr>
              <w:pStyle w:val="Caption"/>
              <w:keepNext/>
              <w:jc w:val="center"/>
            </w:pPr>
            <w:r>
              <w:t xml:space="preserve">Gráfica </w:t>
            </w:r>
            <w:r>
              <w:fldChar w:fldCharType="begin"/>
            </w:r>
            <w:r>
              <w:instrText>SEQ Gráfica \* ARABIC</w:instrText>
            </w:r>
            <w:r>
              <w:fldChar w:fldCharType="separate"/>
            </w:r>
            <w:r w:rsidR="001E0D35">
              <w:rPr>
                <w:noProof/>
              </w:rPr>
              <w:t>2</w:t>
            </w:r>
            <w:r>
              <w:fldChar w:fldCharType="end"/>
            </w:r>
            <w:r>
              <w:t xml:space="preserve"> - </w:t>
            </w:r>
            <w:r w:rsidRPr="006B21AA">
              <w:t>Cumplimiento de meta A29</w:t>
            </w:r>
          </w:p>
          <w:p w:rsidRPr="00C57E4A" w:rsidR="00C57E4A" w:rsidP="007A6D1A" w:rsidRDefault="00E355CB" w14:paraId="7303AA58" w14:textId="759CFA6A">
            <w:pPr>
              <w:jc w:val="center"/>
            </w:pPr>
            <w:r w:rsidRPr="00E355CB">
              <w:rPr>
                <w:noProof/>
              </w:rPr>
              <w:drawing>
                <wp:inline distT="0" distB="0" distL="0" distR="0" wp14:anchorId="223FA1E8" wp14:editId="6D63E122">
                  <wp:extent cx="3848100" cy="2135522"/>
                  <wp:effectExtent l="0" t="0" r="0" b="0"/>
                  <wp:docPr id="3690265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26542" name=""/>
                          <pic:cNvPicPr/>
                        </pic:nvPicPr>
                        <pic:blipFill>
                          <a:blip r:embed="rId21"/>
                          <a:stretch>
                            <a:fillRect/>
                          </a:stretch>
                        </pic:blipFill>
                        <pic:spPr>
                          <a:xfrm>
                            <a:off x="0" y="0"/>
                            <a:ext cx="3873574" cy="2149659"/>
                          </a:xfrm>
                          <a:prstGeom prst="rect">
                            <a:avLst/>
                          </a:prstGeom>
                        </pic:spPr>
                      </pic:pic>
                    </a:graphicData>
                  </a:graphic>
                </wp:inline>
              </w:drawing>
            </w:r>
          </w:p>
        </w:tc>
      </w:tr>
      <w:tr w:rsidRPr="00C57E4A" w:rsidR="00C57E4A" w:rsidTr="000801AC" w14:paraId="41B55795" w14:textId="77777777">
        <w:trPr>
          <w:trHeight w:val="4252"/>
        </w:trPr>
        <w:tc>
          <w:tcPr>
            <w:tcW w:w="14170" w:type="dxa"/>
            <w:gridSpan w:val="2"/>
            <w:vAlign w:val="center"/>
            <w:hideMark/>
          </w:tcPr>
          <w:p w:rsidRPr="00C57E4A" w:rsidR="00C57E4A" w:rsidP="00302CD2" w:rsidRDefault="00C57E4A" w14:paraId="15E5E086" w14:textId="640B373A">
            <w:pPr>
              <w:jc w:val="left"/>
              <w:rPr>
                <w:i/>
                <w:iCs/>
              </w:rPr>
            </w:pPr>
            <w:r w:rsidRPr="00C57E4A">
              <w:rPr>
                <w:i/>
                <w:iCs/>
              </w:rPr>
              <w:t> </w:t>
            </w:r>
            <w:bookmarkStart w:name="_Toc231887940" w:id="23"/>
            <w:r w:rsidR="00971C32">
              <w:t xml:space="preserve">Tabla </w:t>
            </w:r>
            <w:r>
              <w:fldChar w:fldCharType="begin"/>
            </w:r>
            <w:r>
              <w:instrText>SEQ Tabla \* ARABIC</w:instrText>
            </w:r>
            <w:r>
              <w:fldChar w:fldCharType="separate"/>
            </w:r>
            <w:r w:rsidR="00AA257F">
              <w:rPr>
                <w:noProof/>
              </w:rPr>
              <w:t>2</w:t>
            </w:r>
            <w:r>
              <w:fldChar w:fldCharType="end"/>
            </w:r>
            <w:r w:rsidR="00971C32">
              <w:t xml:space="preserve">. </w:t>
            </w:r>
            <w:r w:rsidR="00171C9D">
              <w:rPr>
                <w:i/>
                <w:iCs/>
              </w:rPr>
              <w:t xml:space="preserve"> </w:t>
            </w:r>
            <w:r w:rsidRPr="00C57E4A">
              <w:rPr>
                <w:i/>
                <w:iCs/>
              </w:rPr>
              <w:t>- Datos de avance indicador A29</w:t>
            </w:r>
            <w:bookmarkEnd w:id="23"/>
            <w:r w:rsidRPr="00C57E4A">
              <w:rPr>
                <w:i/>
                <w:iCs/>
              </w:rPr>
              <w:t> </w:t>
            </w:r>
          </w:p>
          <w:p w:rsidRPr="00C57E4A" w:rsidR="00C57E4A" w:rsidP="00302CD2" w:rsidRDefault="00AA372E" w14:paraId="2EE334F8" w14:textId="37D2A2A7">
            <w:pPr>
              <w:jc w:val="left"/>
            </w:pPr>
            <w:r w:rsidRPr="00AA372E">
              <w:rPr>
                <w:noProof/>
              </w:rPr>
              <w:drawing>
                <wp:inline distT="0" distB="0" distL="0" distR="0" wp14:anchorId="26B6B0FE" wp14:editId="16B5F771">
                  <wp:extent cx="8829675" cy="1604058"/>
                  <wp:effectExtent l="0" t="0" r="0" b="0"/>
                  <wp:docPr id="515467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67267" name=""/>
                          <pic:cNvPicPr/>
                        </pic:nvPicPr>
                        <pic:blipFill>
                          <a:blip r:embed="rId22"/>
                          <a:stretch>
                            <a:fillRect/>
                          </a:stretch>
                        </pic:blipFill>
                        <pic:spPr>
                          <a:xfrm>
                            <a:off x="0" y="0"/>
                            <a:ext cx="8853445" cy="1608376"/>
                          </a:xfrm>
                          <a:prstGeom prst="rect">
                            <a:avLst/>
                          </a:prstGeom>
                        </pic:spPr>
                      </pic:pic>
                    </a:graphicData>
                  </a:graphic>
                </wp:inline>
              </w:drawing>
            </w:r>
            <w:r w:rsidRPr="00C57E4A" w:rsidR="00C57E4A">
              <w:t> </w:t>
            </w:r>
          </w:p>
          <w:p w:rsidRPr="00302CD2" w:rsidR="00C57E4A" w:rsidP="00171C9D" w:rsidRDefault="00C57E4A" w14:paraId="5D73E216" w14:textId="0AECF982">
            <w:pPr>
              <w:keepNext/>
              <w:jc w:val="left"/>
              <w:rPr>
                <w:sz w:val="18"/>
                <w:szCs w:val="18"/>
              </w:rPr>
            </w:pPr>
            <w:r w:rsidRPr="00302CD2">
              <w:rPr>
                <w:sz w:val="18"/>
                <w:szCs w:val="18"/>
                <w:lang w:val="es-ES"/>
              </w:rPr>
              <w:t xml:space="preserve">Fuente: </w:t>
            </w:r>
            <w:r w:rsidR="00F12335">
              <w:rPr>
                <w:sz w:val="18"/>
                <w:szCs w:val="18"/>
                <w:lang w:val="es-ES"/>
              </w:rPr>
              <w:t xml:space="preserve">Años 2023 a 2025 </w:t>
            </w:r>
            <w:r w:rsidRPr="00302CD2">
              <w:rPr>
                <w:sz w:val="18"/>
                <w:szCs w:val="18"/>
                <w:lang w:val="es-ES"/>
              </w:rPr>
              <w:t>Sistema Integrado de Información para el Posconflicto – Plataforma SIIPO 2.0. Consultado en mayo de 2026</w:t>
            </w:r>
            <w:r w:rsidR="00F12335">
              <w:rPr>
                <w:sz w:val="18"/>
                <w:szCs w:val="18"/>
                <w:lang w:val="es-ES"/>
              </w:rPr>
              <w:t xml:space="preserve"> / Año 2025 DEE – Ministerio de Minas y Energía</w:t>
            </w:r>
            <w:r w:rsidRPr="00302CD2">
              <w:rPr>
                <w:sz w:val="18"/>
                <w:szCs w:val="18"/>
                <w:lang w:val="es-ES"/>
              </w:rPr>
              <w:t>.</w:t>
            </w:r>
            <w:r w:rsidRPr="00302CD2">
              <w:rPr>
                <w:sz w:val="18"/>
                <w:szCs w:val="18"/>
              </w:rPr>
              <w:t> </w:t>
            </w:r>
          </w:p>
        </w:tc>
      </w:tr>
    </w:tbl>
    <w:p w:rsidRPr="00C57E4A" w:rsidR="00C57E4A" w:rsidP="00DF7873" w:rsidRDefault="00C57E4A" w14:paraId="43B159AB" w14:textId="500145A7">
      <w:pPr>
        <w:pStyle w:val="Heading3"/>
      </w:pPr>
      <w:bookmarkStart w:name="_Toc230850782" w:id="24"/>
      <w:bookmarkStart w:name="_Toc230850983" w:id="25"/>
      <w:bookmarkStart w:name="_Toc231555673" w:id="26"/>
      <w:r w:rsidRPr="009D2C14">
        <w:rPr>
          <w:rStyle w:val="Heading3Char"/>
        </w:rPr>
        <w:t>Indicador A29P. Nuevos usuarios con servicio de energía eléctrica en municipios PDET</w:t>
      </w:r>
      <w:bookmarkEnd w:id="24"/>
      <w:bookmarkEnd w:id="25"/>
      <w:bookmarkEnd w:id="26"/>
    </w:p>
    <w:p w:rsidRPr="00C57E4A" w:rsidR="00C57E4A" w:rsidP="009D2C14" w:rsidRDefault="00C57E4A" w14:paraId="05C9BB42" w14:textId="77777777">
      <w:r w:rsidRPr="00C57E4A">
        <w:t> </w:t>
      </w:r>
    </w:p>
    <w:p w:rsidRPr="00E11E4A" w:rsidR="00C57E4A" w:rsidP="009C622D" w:rsidRDefault="00132212" w14:paraId="2721870E" w14:textId="4D98E269">
      <w:r>
        <w:rPr>
          <w:b/>
          <w:bCs/>
          <w:lang w:val="es-ES"/>
        </w:rPr>
        <w:t>79</w:t>
      </w:r>
      <w:r w:rsidRPr="008E6108" w:rsidR="008E6108">
        <w:rPr>
          <w:b/>
          <w:bCs/>
          <w:lang w:val="es-ES"/>
        </w:rPr>
        <w:t>.</w:t>
      </w:r>
      <w:r w:rsidRPr="0040419F" w:rsidR="00DB4CAF">
        <w:rPr>
          <w:b/>
          <w:bCs/>
          <w:lang w:val="es-ES"/>
        </w:rPr>
        <w:t>003</w:t>
      </w:r>
      <w:r w:rsidRPr="0040419F" w:rsidR="008E6108">
        <w:rPr>
          <w:b/>
          <w:lang w:val="es-ES"/>
        </w:rPr>
        <w:t xml:space="preserve"> </w:t>
      </w:r>
      <w:r w:rsidRPr="0040419F" w:rsidR="00C57E4A">
        <w:rPr>
          <w:b/>
          <w:lang w:val="es-ES"/>
        </w:rPr>
        <w:t>nuevos</w:t>
      </w:r>
      <w:r w:rsidRPr="00E11E4A" w:rsidR="00C57E4A">
        <w:rPr>
          <w:b/>
          <w:lang w:val="es-ES"/>
        </w:rPr>
        <w:t xml:space="preserve"> usuarios</w:t>
      </w:r>
      <w:r w:rsidRPr="00E11E4A" w:rsidR="00C57E4A">
        <w:rPr>
          <w:lang w:val="es-ES"/>
        </w:rPr>
        <w:t> conectados en las vigencias </w:t>
      </w:r>
      <w:r w:rsidRPr="00E11E4A" w:rsidR="00C57E4A">
        <w:rPr>
          <w:b/>
          <w:lang w:val="es-ES"/>
        </w:rPr>
        <w:t>2023 (25.168</w:t>
      </w:r>
      <w:r w:rsidRPr="00E11E4A" w:rsidR="00C57E4A">
        <w:rPr>
          <w:b/>
          <w:bCs/>
          <w:lang w:val="es-ES"/>
        </w:rPr>
        <w:t>)</w:t>
      </w:r>
      <w:r w:rsidRPr="00E11E4A" w:rsidR="009352BA">
        <w:rPr>
          <w:b/>
          <w:bCs/>
          <w:lang w:val="es-ES"/>
        </w:rPr>
        <w:t>,</w:t>
      </w:r>
      <w:r w:rsidRPr="00E11E4A" w:rsidR="00C57E4A">
        <w:rPr>
          <w:b/>
          <w:lang w:val="es-ES"/>
        </w:rPr>
        <w:t xml:space="preserve"> 2024 (30.929</w:t>
      </w:r>
      <w:r w:rsidRPr="00E11E4A" w:rsidR="00C57E4A">
        <w:rPr>
          <w:b/>
          <w:bCs/>
          <w:lang w:val="es-ES"/>
        </w:rPr>
        <w:t>)</w:t>
      </w:r>
      <w:r w:rsidRPr="00E11E4A" w:rsidR="009352BA">
        <w:rPr>
          <w:b/>
          <w:bCs/>
          <w:lang w:val="es-ES"/>
        </w:rPr>
        <w:t>,</w:t>
      </w:r>
      <w:r w:rsidRPr="00E11E4A" w:rsidR="00C57E4A">
        <w:rPr>
          <w:b/>
          <w:lang w:val="es-ES"/>
        </w:rPr>
        <w:t xml:space="preserve"> 2025 (</w:t>
      </w:r>
      <w:r w:rsidRPr="00E11E4A" w:rsidR="00C640A3">
        <w:rPr>
          <w:b/>
          <w:bCs/>
          <w:lang w:val="es-ES"/>
        </w:rPr>
        <w:t>19.002</w:t>
      </w:r>
      <w:r w:rsidRPr="00E11E4A" w:rsidR="00C57E4A">
        <w:rPr>
          <w:b/>
          <w:bCs/>
          <w:lang w:val="es-ES"/>
        </w:rPr>
        <w:t>)</w:t>
      </w:r>
      <w:r w:rsidRPr="00E11E4A" w:rsidR="009352BA">
        <w:rPr>
          <w:b/>
          <w:bCs/>
          <w:lang w:val="es-ES"/>
        </w:rPr>
        <w:t xml:space="preserve"> y</w:t>
      </w:r>
      <w:r w:rsidRPr="00E11E4A" w:rsidR="00C57E4A">
        <w:rPr>
          <w:b/>
          <w:bCs/>
          <w:lang w:val="es-ES"/>
        </w:rPr>
        <w:t> </w:t>
      </w:r>
      <w:r w:rsidRPr="00E11E4A" w:rsidR="009352BA">
        <w:rPr>
          <w:b/>
          <w:bCs/>
          <w:lang w:val="es-ES"/>
        </w:rPr>
        <w:t xml:space="preserve">con corte a </w:t>
      </w:r>
      <w:r w:rsidR="008E6108">
        <w:rPr>
          <w:b/>
          <w:bCs/>
          <w:lang w:val="es-ES"/>
        </w:rPr>
        <w:t>abril</w:t>
      </w:r>
      <w:r w:rsidRPr="00E11E4A" w:rsidR="009352BA">
        <w:rPr>
          <w:b/>
          <w:bCs/>
          <w:lang w:val="es-ES"/>
        </w:rPr>
        <w:t xml:space="preserve"> de </w:t>
      </w:r>
      <w:r w:rsidRPr="0040419F" w:rsidR="009352BA">
        <w:rPr>
          <w:b/>
          <w:lang w:val="es-ES"/>
        </w:rPr>
        <w:t xml:space="preserve">2026 </w:t>
      </w:r>
      <w:r w:rsidRPr="0040419F" w:rsidR="009352BA">
        <w:rPr>
          <w:b/>
          <w:bCs/>
          <w:lang w:val="es-ES"/>
        </w:rPr>
        <w:t>(</w:t>
      </w:r>
      <w:r w:rsidRPr="0040419F" w:rsidR="00297841">
        <w:rPr>
          <w:b/>
          <w:bCs/>
          <w:lang w:val="es-ES"/>
        </w:rPr>
        <w:t>3.904</w:t>
      </w:r>
      <w:r w:rsidRPr="0040419F" w:rsidR="009352BA">
        <w:rPr>
          <w:b/>
          <w:bCs/>
          <w:lang w:val="es-ES"/>
        </w:rPr>
        <w:t>)</w:t>
      </w:r>
      <w:r w:rsidRPr="00E11E4A" w:rsidR="009352BA">
        <w:rPr>
          <w:lang w:val="es-ES"/>
        </w:rPr>
        <w:t xml:space="preserve"> </w:t>
      </w:r>
      <w:r w:rsidRPr="00E11E4A" w:rsidR="00E11E4A">
        <w:rPr>
          <w:lang w:val="es-ES"/>
        </w:rPr>
        <w:t xml:space="preserve">usuarios conectados </w:t>
      </w:r>
      <w:r w:rsidRPr="00E11E4A" w:rsidR="00C57E4A">
        <w:rPr>
          <w:lang w:val="es-ES"/>
        </w:rPr>
        <w:t>al servicio de energía eléctrica en el sistema interconectado nacional y las zonas no interconectadas con recursos públicos (sectoriales) y privados de los operadores de red exclusivamente en municipios PDET. </w:t>
      </w:r>
      <w:r w:rsidRPr="00E11E4A" w:rsidR="00C57E4A">
        <w:t> </w:t>
      </w:r>
    </w:p>
    <w:p w:rsidRPr="00DA05D2" w:rsidR="00C57E4A" w:rsidP="009D2C14" w:rsidRDefault="00C57E4A" w14:paraId="4C46E0C7" w14:textId="77777777">
      <w:r w:rsidRPr="00DA05D2">
        <w:t> </w:t>
      </w:r>
    </w:p>
    <w:p w:rsidR="00C57E4A" w:rsidP="009D2C14" w:rsidRDefault="00C57E4A" w14:paraId="422C3F1F" w14:textId="25828F2C">
      <w:r w:rsidRPr="00DA05D2">
        <w:rPr>
          <w:lang w:val="es-ES"/>
        </w:rPr>
        <w:t xml:space="preserve">De 2017 a </w:t>
      </w:r>
      <w:r w:rsidRPr="0040419F" w:rsidR="0040419F">
        <w:rPr>
          <w:lang w:val="es-ES"/>
        </w:rPr>
        <w:t xml:space="preserve">abril del </w:t>
      </w:r>
      <w:r w:rsidRPr="00DA05D2">
        <w:rPr>
          <w:lang w:val="es-ES"/>
        </w:rPr>
        <w:t>202</w:t>
      </w:r>
      <w:r w:rsidRPr="00DA05D2" w:rsidR="009653D9">
        <w:rPr>
          <w:lang w:val="es-ES"/>
        </w:rPr>
        <w:t>6</w:t>
      </w:r>
      <w:r w:rsidRPr="00DA05D2">
        <w:rPr>
          <w:lang w:val="es-ES"/>
        </w:rPr>
        <w:t xml:space="preserve"> se ha logrado </w:t>
      </w:r>
      <w:r w:rsidRPr="0040419F">
        <w:rPr>
          <w:lang w:val="es-ES"/>
        </w:rPr>
        <w:t>conectar </w:t>
      </w:r>
      <w:r w:rsidRPr="0040419F" w:rsidR="00DA05D2">
        <w:rPr>
          <w:b/>
          <w:lang w:val="es-ES"/>
        </w:rPr>
        <w:t>172</w:t>
      </w:r>
      <w:r w:rsidRPr="0040419F">
        <w:rPr>
          <w:b/>
          <w:lang w:val="es-ES"/>
        </w:rPr>
        <w:t>.</w:t>
      </w:r>
      <w:r w:rsidRPr="0040419F" w:rsidR="00DA05D2">
        <w:rPr>
          <w:b/>
          <w:lang w:val="es-ES"/>
        </w:rPr>
        <w:t>074</w:t>
      </w:r>
      <w:r w:rsidRPr="0040419F">
        <w:rPr>
          <w:b/>
          <w:lang w:val="es-ES"/>
        </w:rPr>
        <w:t> </w:t>
      </w:r>
      <w:r w:rsidRPr="0040419F">
        <w:rPr>
          <w:lang w:val="es-ES"/>
        </w:rPr>
        <w:t>nuevos</w:t>
      </w:r>
      <w:r w:rsidRPr="00DA05D2">
        <w:rPr>
          <w:lang w:val="es-ES"/>
        </w:rPr>
        <w:t xml:space="preserve"> usuarios en municipios PDET a través del PNER. Este avance representa un paso significativo en la reducción de brechas energéticas en las zonas más apartadas del país, impulsando el desarrollo social y económico de comunidades históricamente afectadas por la pobreza y el conflicto.</w:t>
      </w:r>
    </w:p>
    <w:p w:rsidR="00EE44FB" w:rsidP="009D2C14" w:rsidRDefault="00EE44FB" w14:paraId="4CA07376" w14:textId="77777777"/>
    <w:p w:rsidR="00EE44FB" w:rsidP="009D2C14" w:rsidRDefault="00EE44FB" w14:paraId="678798FD" w14:textId="77777777"/>
    <w:p w:rsidR="00EE44FB" w:rsidP="009D2C14" w:rsidRDefault="00EE44FB" w14:paraId="529F61E5" w14:textId="77777777"/>
    <w:p w:rsidR="00EE44FB" w:rsidP="009D2C14" w:rsidRDefault="00EE44FB" w14:paraId="65A31D72" w14:textId="77777777"/>
    <w:p w:rsidR="00C57E4A" w:rsidP="009D2C14" w:rsidRDefault="00C57E4A" w14:paraId="7132612C" w14:textId="3F292190"/>
    <w:p w:rsidRPr="00C57E4A" w:rsidR="00C57E4A" w:rsidP="009D2C14" w:rsidRDefault="00C57E4A" w14:paraId="277B28A8" w14:textId="4BED3899"/>
    <w:p w:rsidR="00EE44FB" w:rsidP="009D2C14" w:rsidRDefault="00EE44FB" w14:paraId="3DAD885D" w14:textId="77777777">
      <w:pPr>
        <w:sectPr w:rsidR="00EE44FB" w:rsidSect="008B069B">
          <w:footerReference w:type="first" r:id="rId23"/>
          <w:pgSz w:w="12240" w:h="15840" w:orient="portrait"/>
          <w:pgMar w:top="1417" w:right="1701" w:bottom="1417" w:left="1701" w:header="708" w:footer="708" w:gutter="0"/>
          <w:cols w:space="708"/>
          <w:titlePg/>
          <w:docGrid w:linePitch="360"/>
        </w:sectPr>
      </w:pPr>
    </w:p>
    <w:p w:rsidRPr="00C57E4A" w:rsidR="00C57E4A" w:rsidP="009D2C14" w:rsidRDefault="00C57E4A" w14:paraId="5E767134" w14:textId="6498FEFE"/>
    <w:tbl>
      <w:tblPr>
        <w:tblW w:w="14170" w:type="dxa"/>
        <w:tblCellMar>
          <w:left w:w="0" w:type="dxa"/>
          <w:right w:w="0" w:type="dxa"/>
        </w:tblCellMar>
        <w:tblLook w:val="04A0" w:firstRow="1" w:lastRow="0" w:firstColumn="1" w:lastColumn="0" w:noHBand="0" w:noVBand="1"/>
      </w:tblPr>
      <w:tblGrid>
        <w:gridCol w:w="6615"/>
        <w:gridCol w:w="7555"/>
      </w:tblGrid>
      <w:tr w:rsidRPr="00C57E4A" w:rsidR="00C57E4A" w:rsidTr="005267A8" w14:paraId="09CD37FA" w14:textId="77777777">
        <w:trPr>
          <w:trHeight w:val="624"/>
        </w:trPr>
        <w:tc>
          <w:tcPr>
            <w:tcW w:w="14170" w:type="dxa"/>
            <w:gridSpan w:val="2"/>
            <w:vAlign w:val="center"/>
            <w:hideMark/>
          </w:tcPr>
          <w:p w:rsidRPr="00C57E4A" w:rsidR="00C57E4A" w:rsidP="0096500D" w:rsidRDefault="00C57E4A" w14:paraId="6C0152AA" w14:textId="5348BFA7">
            <w:pPr>
              <w:jc w:val="center"/>
            </w:pPr>
            <w:r w:rsidRPr="00C57E4A">
              <w:rPr>
                <w:b/>
                <w:bCs/>
              </w:rPr>
              <w:t>AVANCE INDICADOR A29P</w:t>
            </w:r>
          </w:p>
        </w:tc>
      </w:tr>
      <w:tr w:rsidRPr="00C57E4A" w:rsidR="00C57E4A" w:rsidTr="005267A8" w14:paraId="1C378E16" w14:textId="77777777">
        <w:trPr>
          <w:trHeight w:val="4192"/>
        </w:trPr>
        <w:tc>
          <w:tcPr>
            <w:tcW w:w="6615" w:type="dxa"/>
            <w:vAlign w:val="center"/>
            <w:hideMark/>
          </w:tcPr>
          <w:p w:rsidR="000B44DA" w:rsidP="000B44DA" w:rsidRDefault="000B44DA" w14:paraId="181EEA8E" w14:textId="6D0B60EA">
            <w:pPr>
              <w:pStyle w:val="Caption"/>
              <w:keepNext/>
              <w:jc w:val="center"/>
            </w:pPr>
            <w:r>
              <w:t xml:space="preserve">Gráfica </w:t>
            </w:r>
            <w:r>
              <w:fldChar w:fldCharType="begin"/>
            </w:r>
            <w:r>
              <w:instrText>SEQ Gráfica \* ARABIC</w:instrText>
            </w:r>
            <w:r>
              <w:fldChar w:fldCharType="separate"/>
            </w:r>
            <w:r w:rsidR="001E0D35">
              <w:rPr>
                <w:noProof/>
              </w:rPr>
              <w:t>3</w:t>
            </w:r>
            <w:r>
              <w:fldChar w:fldCharType="end"/>
            </w:r>
            <w:r>
              <w:t xml:space="preserve"> - </w:t>
            </w:r>
            <w:r w:rsidRPr="001C0355">
              <w:t>Nuevos usuarios conectados A29P</w:t>
            </w:r>
          </w:p>
          <w:p w:rsidRPr="00C57E4A" w:rsidR="00C57E4A" w:rsidP="000B44DA" w:rsidRDefault="00FD5D53" w14:paraId="29B63863" w14:textId="582D4BA2">
            <w:pPr>
              <w:jc w:val="center"/>
            </w:pPr>
            <w:r w:rsidRPr="00FD5D53">
              <w:rPr>
                <w:noProof/>
              </w:rPr>
              <w:drawing>
                <wp:inline distT="0" distB="0" distL="0" distR="0" wp14:anchorId="5CBB6F80" wp14:editId="6EADD1B9">
                  <wp:extent cx="4057883" cy="2253600"/>
                  <wp:effectExtent l="0" t="0" r="0" b="0"/>
                  <wp:docPr id="1173060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060624" name=""/>
                          <pic:cNvPicPr/>
                        </pic:nvPicPr>
                        <pic:blipFill>
                          <a:blip r:embed="rId24"/>
                          <a:stretch>
                            <a:fillRect/>
                          </a:stretch>
                        </pic:blipFill>
                        <pic:spPr>
                          <a:xfrm>
                            <a:off x="0" y="0"/>
                            <a:ext cx="4057883" cy="2253600"/>
                          </a:xfrm>
                          <a:prstGeom prst="rect">
                            <a:avLst/>
                          </a:prstGeom>
                        </pic:spPr>
                      </pic:pic>
                    </a:graphicData>
                  </a:graphic>
                </wp:inline>
              </w:drawing>
            </w:r>
          </w:p>
        </w:tc>
        <w:tc>
          <w:tcPr>
            <w:tcW w:w="7555" w:type="dxa"/>
            <w:vAlign w:val="center"/>
            <w:hideMark/>
          </w:tcPr>
          <w:p w:rsidR="00212E19" w:rsidP="00950BD6" w:rsidRDefault="00212E19" w14:paraId="46757718" w14:textId="4B27766C">
            <w:pPr>
              <w:pStyle w:val="Caption"/>
              <w:keepNext/>
              <w:jc w:val="center"/>
            </w:pPr>
            <w:r>
              <w:t xml:space="preserve">Gráfica </w:t>
            </w:r>
            <w:r>
              <w:fldChar w:fldCharType="begin"/>
            </w:r>
            <w:r>
              <w:instrText>SEQ Gráfica \* ARABIC</w:instrText>
            </w:r>
            <w:r>
              <w:fldChar w:fldCharType="separate"/>
            </w:r>
            <w:r w:rsidR="001E0D35">
              <w:rPr>
                <w:noProof/>
              </w:rPr>
              <w:t>4</w:t>
            </w:r>
            <w:r>
              <w:fldChar w:fldCharType="end"/>
            </w:r>
            <w:r>
              <w:t xml:space="preserve"> - </w:t>
            </w:r>
            <w:r w:rsidRPr="00D85DD9">
              <w:t>Cumplimiento de meta A29P</w:t>
            </w:r>
          </w:p>
          <w:p w:rsidRPr="00C57E4A" w:rsidR="00C57E4A" w:rsidP="00950BD6" w:rsidRDefault="00EC3BA9" w14:paraId="1FC679B3" w14:textId="11ABF308">
            <w:pPr>
              <w:jc w:val="center"/>
            </w:pPr>
            <w:r w:rsidRPr="00EC3BA9">
              <w:rPr>
                <w:noProof/>
              </w:rPr>
              <w:drawing>
                <wp:inline distT="0" distB="0" distL="0" distR="0" wp14:anchorId="0C973DCB" wp14:editId="1764A1F8">
                  <wp:extent cx="4032000" cy="2253600"/>
                  <wp:effectExtent l="0" t="0" r="6985" b="0"/>
                  <wp:docPr id="1476158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58555" name=""/>
                          <pic:cNvPicPr/>
                        </pic:nvPicPr>
                        <pic:blipFill>
                          <a:blip r:embed="rId25"/>
                          <a:stretch>
                            <a:fillRect/>
                          </a:stretch>
                        </pic:blipFill>
                        <pic:spPr>
                          <a:xfrm>
                            <a:off x="0" y="0"/>
                            <a:ext cx="4032000" cy="2253600"/>
                          </a:xfrm>
                          <a:prstGeom prst="rect">
                            <a:avLst/>
                          </a:prstGeom>
                        </pic:spPr>
                      </pic:pic>
                    </a:graphicData>
                  </a:graphic>
                </wp:inline>
              </w:drawing>
            </w:r>
          </w:p>
        </w:tc>
      </w:tr>
      <w:tr w:rsidRPr="00C57E4A" w:rsidR="00C57E4A" w:rsidTr="005267A8" w14:paraId="30C1AD87" w14:textId="77777777">
        <w:trPr>
          <w:trHeight w:val="4716"/>
        </w:trPr>
        <w:tc>
          <w:tcPr>
            <w:tcW w:w="14170" w:type="dxa"/>
            <w:gridSpan w:val="2"/>
            <w:vAlign w:val="center"/>
            <w:hideMark/>
          </w:tcPr>
          <w:p w:rsidR="00950BD6" w:rsidP="00302CD2" w:rsidRDefault="00950BD6" w14:paraId="28387335" w14:textId="590862D9">
            <w:pPr>
              <w:pStyle w:val="Caption"/>
              <w:keepNext/>
              <w:spacing w:after="0"/>
              <w:jc w:val="left"/>
            </w:pPr>
            <w:bookmarkStart w:name="_Toc231887941" w:id="27"/>
            <w:r>
              <w:t xml:space="preserve">Tabla </w:t>
            </w:r>
            <w:r>
              <w:fldChar w:fldCharType="begin"/>
            </w:r>
            <w:r>
              <w:instrText>SEQ Tabla \* ARABIC</w:instrText>
            </w:r>
            <w:r>
              <w:fldChar w:fldCharType="separate"/>
            </w:r>
            <w:r w:rsidR="00AA257F">
              <w:rPr>
                <w:noProof/>
              </w:rPr>
              <w:t>3</w:t>
            </w:r>
            <w:r>
              <w:fldChar w:fldCharType="end"/>
            </w:r>
            <w:r>
              <w:t xml:space="preserve"> - </w:t>
            </w:r>
            <w:r w:rsidRPr="00454460">
              <w:t>Datos de avance indicador A29P</w:t>
            </w:r>
            <w:bookmarkEnd w:id="27"/>
          </w:p>
          <w:p w:rsidRPr="00C57E4A" w:rsidR="00C57E4A" w:rsidP="00AA1D98" w:rsidRDefault="006A6E29" w14:paraId="7208570A" w14:textId="323409FF">
            <w:pPr>
              <w:jc w:val="center"/>
            </w:pPr>
            <w:r w:rsidRPr="006A6E29">
              <w:rPr>
                <w:noProof/>
              </w:rPr>
              <w:drawing>
                <wp:inline distT="0" distB="0" distL="0" distR="0" wp14:anchorId="117042D2" wp14:editId="72ACF3DB">
                  <wp:extent cx="8782050" cy="1774096"/>
                  <wp:effectExtent l="0" t="0" r="0" b="0"/>
                  <wp:docPr id="796481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81944" name=""/>
                          <pic:cNvPicPr/>
                        </pic:nvPicPr>
                        <pic:blipFill>
                          <a:blip r:embed="rId26"/>
                          <a:stretch>
                            <a:fillRect/>
                          </a:stretch>
                        </pic:blipFill>
                        <pic:spPr>
                          <a:xfrm>
                            <a:off x="0" y="0"/>
                            <a:ext cx="8810641" cy="1779872"/>
                          </a:xfrm>
                          <a:prstGeom prst="rect">
                            <a:avLst/>
                          </a:prstGeom>
                        </pic:spPr>
                      </pic:pic>
                    </a:graphicData>
                  </a:graphic>
                </wp:inline>
              </w:drawing>
            </w:r>
          </w:p>
          <w:p w:rsidRPr="00302CD2" w:rsidR="00C57E4A" w:rsidP="00302CD2" w:rsidRDefault="00C57E4A" w14:paraId="45001F68" w14:textId="14E71C12">
            <w:pPr>
              <w:jc w:val="left"/>
              <w:rPr>
                <w:sz w:val="18"/>
                <w:szCs w:val="18"/>
              </w:rPr>
            </w:pPr>
            <w:r w:rsidRPr="00302CD2">
              <w:rPr>
                <w:sz w:val="18"/>
                <w:szCs w:val="18"/>
                <w:lang w:val="es-ES"/>
              </w:rPr>
              <w:t xml:space="preserve">Fuente: </w:t>
            </w:r>
            <w:r w:rsidRPr="0E4831DE" w:rsidR="4A1633EF">
              <w:rPr>
                <w:sz w:val="18"/>
                <w:szCs w:val="18"/>
                <w:lang w:val="es-ES"/>
              </w:rPr>
              <w:t xml:space="preserve">Años 2023 a 2025 </w:t>
            </w:r>
            <w:r w:rsidRPr="0E4831DE">
              <w:rPr>
                <w:sz w:val="18"/>
                <w:szCs w:val="18"/>
                <w:lang w:val="es-ES"/>
              </w:rPr>
              <w:t>Sistema</w:t>
            </w:r>
            <w:r w:rsidRPr="00302CD2">
              <w:rPr>
                <w:sz w:val="18"/>
                <w:szCs w:val="18"/>
                <w:lang w:val="es-ES"/>
              </w:rPr>
              <w:t xml:space="preserve"> Integrado de Información para el Posconflicto – Plataforma SIIPO 2.0. Consultado en mayo de 2026</w:t>
            </w:r>
            <w:r w:rsidRPr="0E4831DE" w:rsidR="5C75C9BD">
              <w:rPr>
                <w:sz w:val="18"/>
                <w:szCs w:val="18"/>
                <w:lang w:val="es-ES"/>
              </w:rPr>
              <w:t xml:space="preserve"> / Año 2026 DEE</w:t>
            </w:r>
            <w:r w:rsidRPr="191E458C" w:rsidR="5C75C9BD">
              <w:rPr>
                <w:sz w:val="18"/>
                <w:szCs w:val="18"/>
                <w:lang w:val="es-ES"/>
              </w:rPr>
              <w:t xml:space="preserve"> – Ministerio de Minas y Energía.</w:t>
            </w:r>
          </w:p>
        </w:tc>
      </w:tr>
    </w:tbl>
    <w:p w:rsidR="00AD6EAB" w:rsidP="009D2C14" w:rsidRDefault="00AD6EAB" w14:paraId="3FD22E29" w14:textId="77777777">
      <w:pPr>
        <w:sectPr w:rsidR="00AD6EAB" w:rsidSect="000801AC">
          <w:pgSz w:w="15840" w:h="12240" w:orient="landscape"/>
          <w:pgMar w:top="720" w:right="720" w:bottom="720" w:left="720" w:header="708" w:footer="708" w:gutter="0"/>
          <w:cols w:space="708"/>
          <w:titlePg/>
          <w:docGrid w:linePitch="360"/>
        </w:sectPr>
      </w:pPr>
    </w:p>
    <w:p w:rsidR="00C57E4A" w:rsidP="009D2C14" w:rsidRDefault="00C57E4A" w14:paraId="74D33515" w14:textId="1EF889FB"/>
    <w:p w:rsidR="00C57E4A" w:rsidP="003A58A9" w:rsidRDefault="00C57E4A" w14:paraId="3FF402A6" w14:textId="2E9C996E">
      <w:pPr>
        <w:pStyle w:val="Heading2"/>
      </w:pPr>
      <w:bookmarkStart w:name="_Toc230850783" w:id="28"/>
      <w:bookmarkStart w:name="_Toc230850984" w:id="29"/>
      <w:bookmarkStart w:name="_Toc231555674" w:id="30"/>
      <w:commentRangeStart w:id="31"/>
      <w:r w:rsidRPr="00C57E4A">
        <w:rPr>
          <w:lang w:val="es-ES"/>
        </w:rPr>
        <w:t>Acciones CONPES</w:t>
      </w:r>
      <w:bookmarkEnd w:id="28"/>
      <w:bookmarkEnd w:id="29"/>
      <w:bookmarkEnd w:id="30"/>
      <w:r w:rsidRPr="00C57E4A">
        <w:t> </w:t>
      </w:r>
      <w:commentRangeEnd w:id="31"/>
      <w:r w:rsidR="00A30F37">
        <w:rPr>
          <w:rStyle w:val="CommentReference"/>
          <w:sz w:val="28"/>
          <w:szCs w:val="32"/>
        </w:rPr>
        <w:commentReference w:id="31"/>
      </w:r>
    </w:p>
    <w:p w:rsidRPr="00513098" w:rsidR="00513098" w:rsidP="00513098" w:rsidRDefault="00513098" w14:paraId="1F716EFD" w14:textId="77777777"/>
    <w:p w:rsidR="00513098" w:rsidP="00513098" w:rsidRDefault="00513098" w14:paraId="54D4CD72" w14:textId="78B273A3">
      <w:r w:rsidRPr="00513098">
        <w:t xml:space="preserve">Desde el Grupo de Fondos y Gestión del Sector Eléctrico Colombiano se reportan tres (3) acciones de política pública que se enmarcan en el </w:t>
      </w:r>
      <w:r w:rsidRPr="00DC4C12">
        <w:rPr>
          <w:b/>
          <w:bCs/>
        </w:rPr>
        <w:t>CONPES 3988 tecnologías para aprender:</w:t>
      </w:r>
      <w:r w:rsidRPr="00513098">
        <w:t xml:space="preserve"> Política nacional para impulsar la innovación en las prácticas educativas a través de las tecnologías digitales para “Impulsar la innovación en las prácticas educativas a través de las tecnologías digitales, para el desarrollo de competencias en los estudiantes de educación preescolar, básica y media del sector oficial, que les permita consolidar su proyecto de vida, así como enfrentar los retos y aprovechar las oportunidades de la sociedad digital” y en el </w:t>
      </w:r>
      <w:r w:rsidRPr="00DC4C12">
        <w:rPr>
          <w:b/>
          <w:bCs/>
        </w:rPr>
        <w:t>CONPES 4075 Política de Transición Energética</w:t>
      </w:r>
      <w:r w:rsidRPr="00513098">
        <w:t xml:space="preserve"> que busca “Consolidar el proceso de transición energética del país a través de la formulación e implementación de acciones y estrategias intersectoriales que fomenten el crecimiento económico, energético, tecnológico, ambiental y social del país con el fin de avanzar hacia su transformación energética”.</w:t>
      </w:r>
    </w:p>
    <w:p w:rsidRPr="00513098" w:rsidR="00513098" w:rsidP="00513098" w:rsidRDefault="00513098" w14:paraId="1CFABD09" w14:textId="77777777"/>
    <w:p w:rsidR="00C57E4A" w:rsidP="009D2C14" w:rsidRDefault="00C57E4A" w14:paraId="6A13D0E4" w14:textId="77777777">
      <w:r w:rsidRPr="00C57E4A">
        <w:rPr>
          <w:lang w:val="es-ES"/>
        </w:rPr>
        <w:t>A continuación, se detallan los avances alcanzados en el periodo:</w:t>
      </w:r>
      <w:r w:rsidRPr="00C57E4A">
        <w:t> </w:t>
      </w:r>
    </w:p>
    <w:p w:rsidRPr="00C57E4A" w:rsidR="00513098" w:rsidP="009D2C14" w:rsidRDefault="00513098" w14:paraId="1B18789D" w14:textId="77777777"/>
    <w:p w:rsidRPr="00C57E4A" w:rsidR="00C57E4A" w:rsidP="00DF7873" w:rsidRDefault="00C57E4A" w14:paraId="15419844" w14:textId="2D202CC9">
      <w:pPr>
        <w:pStyle w:val="Heading3"/>
      </w:pPr>
      <w:bookmarkStart w:name="_Toc230850784" w:id="33"/>
      <w:bookmarkStart w:name="_Toc230850985" w:id="34"/>
      <w:bookmarkStart w:name="_Toc231555675" w:id="35"/>
      <w:r w:rsidRPr="00C57E4A">
        <w:t>CONPES 3988- Política Nacional Para Impulsar la Innovación en las Prácticas Educativas a Través de las Tecnologías Digitales</w:t>
      </w:r>
      <w:bookmarkEnd w:id="33"/>
      <w:bookmarkEnd w:id="34"/>
      <w:bookmarkEnd w:id="35"/>
      <w:r w:rsidRPr="00C57E4A">
        <w:t> </w:t>
      </w:r>
    </w:p>
    <w:p w:rsidRPr="00C57E4A" w:rsidR="00C57E4A" w:rsidP="009D2C14" w:rsidRDefault="00C57E4A" w14:paraId="107B2F97" w14:textId="77777777">
      <w:r w:rsidRPr="00C57E4A">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390"/>
        <w:gridCol w:w="960"/>
        <w:gridCol w:w="960"/>
        <w:gridCol w:w="2070"/>
        <w:gridCol w:w="1125"/>
      </w:tblGrid>
      <w:tr w:rsidRPr="00C57E4A" w:rsidR="00C57E4A" w:rsidTr="004034C1" w14:paraId="1797A244" w14:textId="77777777">
        <w:trPr>
          <w:trHeight w:val="735"/>
        </w:trPr>
        <w:tc>
          <w:tcPr>
            <w:tcW w:w="3390" w:type="dxa"/>
            <w:tcBorders>
              <w:top w:val="single" w:color="FFC000" w:sz="6" w:space="0"/>
              <w:left w:val="single" w:color="FFC000" w:sz="6" w:space="0"/>
              <w:bottom w:val="single" w:color="FFFFFF" w:sz="6" w:space="0"/>
              <w:right w:val="single" w:color="FFFFFF" w:sz="6" w:space="0"/>
            </w:tcBorders>
            <w:shd w:val="clear" w:color="auto" w:fill="FFC000"/>
            <w:vAlign w:val="center"/>
            <w:hideMark/>
          </w:tcPr>
          <w:p w:rsidRPr="004034C1" w:rsidR="00C57E4A" w:rsidP="004034C1" w:rsidRDefault="00C57E4A" w14:paraId="60DD60E3" w14:textId="28ADD386">
            <w:pPr>
              <w:jc w:val="center"/>
              <w:rPr>
                <w:sz w:val="16"/>
                <w:szCs w:val="16"/>
              </w:rPr>
            </w:pPr>
            <w:r w:rsidRPr="004034C1">
              <w:rPr>
                <w:b/>
                <w:bCs/>
                <w:sz w:val="16"/>
                <w:szCs w:val="16"/>
              </w:rPr>
              <w:t>Acción</w:t>
            </w:r>
          </w:p>
        </w:tc>
        <w:tc>
          <w:tcPr>
            <w:tcW w:w="960"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4034C1" w:rsidR="00C57E4A" w:rsidP="004034C1" w:rsidRDefault="00C57E4A" w14:paraId="27DAC4AD" w14:textId="2F98754D">
            <w:pPr>
              <w:jc w:val="center"/>
              <w:rPr>
                <w:sz w:val="16"/>
                <w:szCs w:val="16"/>
              </w:rPr>
            </w:pPr>
            <w:r w:rsidRPr="004034C1">
              <w:rPr>
                <w:b/>
                <w:bCs/>
                <w:sz w:val="16"/>
                <w:szCs w:val="16"/>
              </w:rPr>
              <w:t>Fecha inicio</w:t>
            </w:r>
          </w:p>
        </w:tc>
        <w:tc>
          <w:tcPr>
            <w:tcW w:w="960"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4034C1" w:rsidR="00C57E4A" w:rsidP="004034C1" w:rsidRDefault="00C57E4A" w14:paraId="0EB7DD05" w14:textId="06D8D89A">
            <w:pPr>
              <w:jc w:val="center"/>
              <w:rPr>
                <w:sz w:val="16"/>
                <w:szCs w:val="16"/>
              </w:rPr>
            </w:pPr>
            <w:r w:rsidRPr="004034C1">
              <w:rPr>
                <w:b/>
                <w:bCs/>
                <w:sz w:val="16"/>
                <w:szCs w:val="16"/>
              </w:rPr>
              <w:t>Fecha</w:t>
            </w:r>
          </w:p>
          <w:p w:rsidRPr="004034C1" w:rsidR="00C57E4A" w:rsidP="004034C1" w:rsidRDefault="00C57E4A" w14:paraId="3EA6B6D3" w14:textId="47FA4650">
            <w:pPr>
              <w:jc w:val="center"/>
              <w:rPr>
                <w:sz w:val="16"/>
                <w:szCs w:val="16"/>
              </w:rPr>
            </w:pPr>
            <w:r w:rsidRPr="004034C1">
              <w:rPr>
                <w:b/>
                <w:bCs/>
                <w:sz w:val="16"/>
                <w:szCs w:val="16"/>
              </w:rPr>
              <w:t>fin</w:t>
            </w:r>
          </w:p>
        </w:tc>
        <w:tc>
          <w:tcPr>
            <w:tcW w:w="2070"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4034C1" w:rsidR="00C57E4A" w:rsidP="004034C1" w:rsidRDefault="00C57E4A" w14:paraId="1CC0845C" w14:textId="67685802">
            <w:pPr>
              <w:jc w:val="center"/>
              <w:rPr>
                <w:sz w:val="16"/>
                <w:szCs w:val="16"/>
              </w:rPr>
            </w:pPr>
            <w:r w:rsidRPr="004034C1">
              <w:rPr>
                <w:b/>
                <w:bCs/>
                <w:sz w:val="16"/>
                <w:szCs w:val="16"/>
              </w:rPr>
              <w:t>Indicador</w:t>
            </w:r>
          </w:p>
        </w:tc>
        <w:tc>
          <w:tcPr>
            <w:tcW w:w="1125" w:type="dxa"/>
            <w:tcBorders>
              <w:top w:val="single" w:color="FFC000" w:sz="6" w:space="0"/>
              <w:left w:val="single" w:color="FFFFFF" w:sz="6" w:space="0"/>
              <w:bottom w:val="single" w:color="FFFFFF" w:sz="6" w:space="0"/>
              <w:right w:val="single" w:color="FFC000" w:sz="6" w:space="0"/>
            </w:tcBorders>
            <w:shd w:val="clear" w:color="auto" w:fill="FFC000"/>
            <w:vAlign w:val="center"/>
            <w:hideMark/>
          </w:tcPr>
          <w:p w:rsidRPr="004034C1" w:rsidR="00C57E4A" w:rsidP="004034C1" w:rsidRDefault="00C57E4A" w14:paraId="20A290BF" w14:textId="2905229D">
            <w:pPr>
              <w:jc w:val="center"/>
              <w:rPr>
                <w:sz w:val="16"/>
                <w:szCs w:val="16"/>
              </w:rPr>
            </w:pPr>
            <w:r w:rsidRPr="004034C1">
              <w:rPr>
                <w:b/>
                <w:bCs/>
                <w:sz w:val="16"/>
                <w:szCs w:val="16"/>
              </w:rPr>
              <w:t>Avance</w:t>
            </w:r>
          </w:p>
        </w:tc>
      </w:tr>
      <w:tr w:rsidRPr="00C57E4A" w:rsidR="00C57E4A" w14:paraId="0E207E98" w14:textId="77777777">
        <w:trPr>
          <w:trHeight w:val="1620"/>
        </w:trPr>
        <w:tc>
          <w:tcPr>
            <w:tcW w:w="3390" w:type="dxa"/>
            <w:tcBorders>
              <w:top w:val="single" w:color="FFFFFF" w:sz="6" w:space="0"/>
              <w:left w:val="single" w:color="FFC000" w:sz="6" w:space="0"/>
              <w:bottom w:val="single" w:color="FFC000" w:sz="6" w:space="0"/>
              <w:right w:val="dotted" w:color="FFC000" w:sz="6" w:space="0"/>
            </w:tcBorders>
            <w:vAlign w:val="center"/>
            <w:hideMark/>
          </w:tcPr>
          <w:p w:rsidRPr="004034C1" w:rsidR="00C57E4A" w:rsidP="009D2C14" w:rsidRDefault="00C57E4A" w14:paraId="2F38CAFE" w14:textId="77777777">
            <w:pPr>
              <w:rPr>
                <w:sz w:val="16"/>
                <w:szCs w:val="16"/>
              </w:rPr>
            </w:pPr>
            <w:r w:rsidRPr="004034C1">
              <w:rPr>
                <w:sz w:val="16"/>
                <w:szCs w:val="16"/>
              </w:rPr>
              <w:t>1.12 Gestionar la formulación de un proyecto tipo como herramienta indicativa para que las entidades territoriales soliciten el acceso de servicio de energía eléctrica en las sedes educativas públicas identificadas (Línea de acción 2). </w:t>
            </w:r>
          </w:p>
        </w:tc>
        <w:tc>
          <w:tcPr>
            <w:tcW w:w="960" w:type="dxa"/>
            <w:tcBorders>
              <w:top w:val="single" w:color="FFFFFF" w:sz="6" w:space="0"/>
              <w:left w:val="dotted" w:color="FFC000" w:sz="6" w:space="0"/>
              <w:bottom w:val="single" w:color="FFC000" w:sz="6" w:space="0"/>
              <w:right w:val="dotted" w:color="FFC000" w:sz="6" w:space="0"/>
            </w:tcBorders>
            <w:vAlign w:val="center"/>
            <w:hideMark/>
          </w:tcPr>
          <w:p w:rsidRPr="004034C1" w:rsidR="00C57E4A" w:rsidP="009D2C14" w:rsidRDefault="00C57E4A" w14:paraId="30D04645" w14:textId="77777777">
            <w:pPr>
              <w:rPr>
                <w:sz w:val="16"/>
                <w:szCs w:val="16"/>
              </w:rPr>
            </w:pPr>
            <w:r w:rsidRPr="004034C1">
              <w:rPr>
                <w:sz w:val="16"/>
                <w:szCs w:val="16"/>
              </w:rPr>
              <w:t>1/01/2021 </w:t>
            </w:r>
          </w:p>
        </w:tc>
        <w:tc>
          <w:tcPr>
            <w:tcW w:w="960" w:type="dxa"/>
            <w:tcBorders>
              <w:top w:val="single" w:color="FFFFFF" w:sz="6" w:space="0"/>
              <w:left w:val="dotted" w:color="FFC000" w:sz="6" w:space="0"/>
              <w:bottom w:val="single" w:color="FFC000" w:sz="6" w:space="0"/>
              <w:right w:val="dotted" w:color="FFC000" w:sz="6" w:space="0"/>
            </w:tcBorders>
            <w:vAlign w:val="center"/>
            <w:hideMark/>
          </w:tcPr>
          <w:p w:rsidRPr="004034C1" w:rsidR="00C57E4A" w:rsidP="009D2C14" w:rsidRDefault="00C57E4A" w14:paraId="4124904B" w14:textId="77777777">
            <w:pPr>
              <w:rPr>
                <w:sz w:val="16"/>
                <w:szCs w:val="16"/>
              </w:rPr>
            </w:pPr>
            <w:r w:rsidRPr="004034C1">
              <w:rPr>
                <w:sz w:val="16"/>
                <w:szCs w:val="16"/>
              </w:rPr>
              <w:t>31/12/2024 </w:t>
            </w:r>
          </w:p>
        </w:tc>
        <w:tc>
          <w:tcPr>
            <w:tcW w:w="2070" w:type="dxa"/>
            <w:tcBorders>
              <w:top w:val="single" w:color="FFFFFF" w:sz="6" w:space="0"/>
              <w:left w:val="dotted" w:color="FFC000" w:sz="6" w:space="0"/>
              <w:bottom w:val="single" w:color="FFC000" w:sz="6" w:space="0"/>
              <w:right w:val="dotted" w:color="FFC000" w:sz="6" w:space="0"/>
            </w:tcBorders>
            <w:vAlign w:val="center"/>
            <w:hideMark/>
          </w:tcPr>
          <w:p w:rsidRPr="004034C1" w:rsidR="00C57E4A" w:rsidP="009D2C14" w:rsidRDefault="00C57E4A" w14:paraId="32C0752C" w14:textId="77777777">
            <w:pPr>
              <w:rPr>
                <w:sz w:val="16"/>
                <w:szCs w:val="16"/>
              </w:rPr>
            </w:pPr>
            <w:r w:rsidRPr="004034C1">
              <w:rPr>
                <w:sz w:val="16"/>
                <w:szCs w:val="16"/>
              </w:rPr>
              <w:t>Porcentaje de avance en la formulación y divulgación de proyecto tipo. </w:t>
            </w:r>
          </w:p>
        </w:tc>
        <w:tc>
          <w:tcPr>
            <w:tcW w:w="1125" w:type="dxa"/>
            <w:tcBorders>
              <w:top w:val="single" w:color="FFFFFF" w:sz="6" w:space="0"/>
              <w:left w:val="dotted" w:color="FFC000" w:sz="6" w:space="0"/>
              <w:bottom w:val="single" w:color="FFC000" w:sz="6" w:space="0"/>
              <w:right w:val="single" w:color="FFC000" w:sz="6" w:space="0"/>
            </w:tcBorders>
            <w:vAlign w:val="center"/>
            <w:hideMark/>
          </w:tcPr>
          <w:p w:rsidRPr="004034C1" w:rsidR="00C57E4A" w:rsidP="009D2C14" w:rsidRDefault="00C57E4A" w14:paraId="1C5BF05A" w14:textId="77777777">
            <w:pPr>
              <w:rPr>
                <w:sz w:val="16"/>
                <w:szCs w:val="16"/>
              </w:rPr>
            </w:pPr>
            <w:r w:rsidRPr="004034C1">
              <w:rPr>
                <w:sz w:val="16"/>
                <w:szCs w:val="16"/>
              </w:rPr>
              <w:t>70% </w:t>
            </w:r>
          </w:p>
        </w:tc>
      </w:tr>
    </w:tbl>
    <w:p w:rsidRPr="00353FD6" w:rsidR="00C57E4A" w:rsidP="009D2C14" w:rsidRDefault="00C57E4A" w14:paraId="0FA55527" w14:textId="77777777">
      <w:pPr>
        <w:rPr>
          <w:sz w:val="18"/>
          <w:szCs w:val="18"/>
        </w:rPr>
      </w:pPr>
      <w:r w:rsidRPr="00353FD6">
        <w:rPr>
          <w:sz w:val="18"/>
          <w:szCs w:val="18"/>
          <w:lang w:val="es-ES"/>
        </w:rPr>
        <w:t>Fuente: Información reportada en SISCONPES con corte a febrero de 2025.</w:t>
      </w:r>
      <w:r w:rsidRPr="00353FD6">
        <w:rPr>
          <w:sz w:val="18"/>
          <w:szCs w:val="18"/>
        </w:rPr>
        <w:t> </w:t>
      </w:r>
    </w:p>
    <w:p w:rsidRPr="00C57E4A" w:rsidR="00C57E4A" w:rsidP="009D2C14" w:rsidRDefault="00C57E4A" w14:paraId="54C07B07" w14:textId="77777777">
      <w:r w:rsidRPr="00C57E4A">
        <w:t> </w:t>
      </w:r>
    </w:p>
    <w:p w:rsidR="00C57E4A" w:rsidP="009D2C14" w:rsidRDefault="00C57E4A" w14:paraId="773CAEC8" w14:textId="0BD6273A">
      <w:r w:rsidRPr="00C57E4A">
        <w:t>El Ministerio de Educación Nacional estima que existen 3.620 sedes educativas ubicadas en las zonas aisladas o Zonas No Interconectas (ZNI) del país, que no cuentan con el servicio de energía eléctrica. Así mismo, se definieron 7 tipos de sedes educativas (A, B, C, D, E, F, G), teniendo en cuenta el número de estudiantes y el número de equipos de cómputo a conectar. Esta situación conllevo a que el Ministerio de Minas y Energía formulara un proyecto tipo con una solución energética con fuentes no convencionales de energía- FNCE y de tipo Híbrido, de modo que se garantice en estos establecimientos un servicio de calidad, continuo, seguro, asequible, no contaminante, para lo cual se determinaron dos tipos de soluciones fotovoltaicas individuales de las cuales se enfocan en el 90% de este tipo de infraestructuras educativas ubicadas en Zonas No Interconectadas (Tipo A 2.623 sedes y Tipo B 648 sedes).</w:t>
      </w:r>
    </w:p>
    <w:p w:rsidRPr="00C57E4A" w:rsidR="00DC4C12" w:rsidP="009D2C14" w:rsidRDefault="00DC4C12" w14:paraId="1D2D655A" w14:textId="77777777"/>
    <w:p w:rsidRPr="00C57E4A" w:rsidR="00C57E4A" w:rsidP="009D2C14" w:rsidRDefault="00C57E4A" w14:paraId="6E0A166E" w14:textId="77777777">
      <w:r w:rsidRPr="00C57E4A">
        <w:t>Así las cosas, durante el primer semestre de la vigencia 2024 el equipo técnico del Ministerio en acompañamiento del Ministerio de Educación Nacional realizó el diseño técnico del proyecto para las infraestructuras educativas de las ZNI de tipo A y B. Para esto estructuró el documento metodológico de “Instalación de Sistemas Solares Fotovoltaicos en Instituciones Educativas Existentes en Zonas No Interconectadas”, la correspondiente Metodología General Ajustada para cada tipo, presupuesto, memorias de cálculo, planos, esquema de sostenibilidad y cálculo de tarifa, especificaciones técnicas (protecciones, soporte de paneles, cable, batería, panel, inversor, contralor, medidor, cálculos de los sistemas fotovoltaicos, instituciones educativas. </w:t>
      </w:r>
    </w:p>
    <w:p w:rsidRPr="00C57E4A" w:rsidR="00C57E4A" w:rsidP="009D2C14" w:rsidRDefault="00C57E4A" w14:paraId="140B69D5" w14:textId="77777777">
      <w:r w:rsidRPr="00C57E4A">
        <w:t> </w:t>
      </w:r>
    </w:p>
    <w:p w:rsidRPr="00C57E4A" w:rsidR="00C57E4A" w:rsidP="009D2C14" w:rsidRDefault="00C57E4A" w14:paraId="14E7CB33" w14:textId="77777777">
      <w:r w:rsidRPr="00C57E4A">
        <w:t>El Ministerio de Minas y Energía complementó la estructuración de los documentos del proyecto tipo y a través del radicado MME Nro. 2-2024-042385 realizó la “Solicitud de estandarización del Proyecto Tipo para la Instalación de Sistemas Solares Fotovoltaicos en Instituciones Educativas Existentes en Zonas No Interconectadas en los establecimientos educativos oficiales” ante la Dirección de Inversiones y Finanzas Públicas del Departamento Nacional de Planeación y complementariamente dado que la estructuración inicial se realizó de acuerdo a los criterios técnicos y metodológicos definidos por el DNP para este tipo de proyectos. </w:t>
      </w:r>
    </w:p>
    <w:p w:rsidRPr="00C57E4A" w:rsidR="00C57E4A" w:rsidP="009D2C14" w:rsidRDefault="00C57E4A" w14:paraId="1B6B2D8F" w14:textId="77777777">
      <w:r w:rsidRPr="00C57E4A">
        <w:t> </w:t>
      </w:r>
    </w:p>
    <w:p w:rsidRPr="00C57E4A" w:rsidR="00C57E4A" w:rsidP="00DF7873" w:rsidRDefault="00C57E4A" w14:paraId="79BF8C1B" w14:textId="498CA29C">
      <w:pPr>
        <w:pStyle w:val="Heading3"/>
      </w:pPr>
      <w:bookmarkStart w:name="_Toc230850785" w:id="36"/>
      <w:bookmarkStart w:name="_Toc230850986" w:id="37"/>
      <w:bookmarkStart w:name="_Toc231555676" w:id="38"/>
      <w:r w:rsidRPr="00C57E4A">
        <w:t>CONPES 4075 - Política de Transición Energética</w:t>
      </w:r>
      <w:bookmarkEnd w:id="36"/>
      <w:bookmarkEnd w:id="37"/>
      <w:bookmarkEnd w:id="38"/>
      <w:r w:rsidRPr="00C57E4A">
        <w:t> </w:t>
      </w:r>
    </w:p>
    <w:p w:rsidRPr="00C57E4A" w:rsidR="00C57E4A" w:rsidP="009D2C14" w:rsidRDefault="00C57E4A" w14:paraId="446EDAC0" w14:textId="77777777">
      <w:r w:rsidRPr="00C57E4A">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390"/>
        <w:gridCol w:w="960"/>
        <w:gridCol w:w="960"/>
        <w:gridCol w:w="2085"/>
        <w:gridCol w:w="1125"/>
      </w:tblGrid>
      <w:tr w:rsidRPr="00C57E4A" w:rsidR="00C57E4A" w:rsidTr="00824FA9" w14:paraId="4AB6C24F" w14:textId="77777777">
        <w:trPr>
          <w:trHeight w:val="735"/>
        </w:trPr>
        <w:tc>
          <w:tcPr>
            <w:tcW w:w="3390" w:type="dxa"/>
            <w:tcBorders>
              <w:top w:val="single" w:color="FFC000" w:sz="6" w:space="0"/>
              <w:left w:val="single" w:color="FFC000" w:sz="6" w:space="0"/>
              <w:bottom w:val="single" w:color="FFFFFF" w:sz="6" w:space="0"/>
              <w:right w:val="single" w:color="FFFFFF" w:sz="6" w:space="0"/>
            </w:tcBorders>
            <w:shd w:val="clear" w:color="auto" w:fill="FFC000"/>
            <w:vAlign w:val="center"/>
            <w:hideMark/>
          </w:tcPr>
          <w:p w:rsidRPr="00824FA9" w:rsidR="00C57E4A" w:rsidP="00824FA9" w:rsidRDefault="00C57E4A" w14:paraId="6BCAC3CD" w14:textId="5FA2A906">
            <w:pPr>
              <w:jc w:val="center"/>
              <w:rPr>
                <w:sz w:val="16"/>
                <w:szCs w:val="16"/>
              </w:rPr>
            </w:pPr>
            <w:r w:rsidRPr="00824FA9">
              <w:rPr>
                <w:b/>
                <w:bCs/>
                <w:sz w:val="16"/>
                <w:szCs w:val="16"/>
              </w:rPr>
              <w:t>Acción</w:t>
            </w:r>
          </w:p>
        </w:tc>
        <w:tc>
          <w:tcPr>
            <w:tcW w:w="960"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824FA9" w:rsidR="00C57E4A" w:rsidP="00824FA9" w:rsidRDefault="00C57E4A" w14:paraId="5CC67752" w14:textId="7E3B411D">
            <w:pPr>
              <w:jc w:val="center"/>
              <w:rPr>
                <w:sz w:val="16"/>
                <w:szCs w:val="16"/>
              </w:rPr>
            </w:pPr>
            <w:r w:rsidRPr="00824FA9">
              <w:rPr>
                <w:b/>
                <w:bCs/>
                <w:sz w:val="16"/>
                <w:szCs w:val="16"/>
              </w:rPr>
              <w:t>Fecha inicio</w:t>
            </w:r>
          </w:p>
        </w:tc>
        <w:tc>
          <w:tcPr>
            <w:tcW w:w="960"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824FA9" w:rsidR="00C57E4A" w:rsidP="00824FA9" w:rsidRDefault="00C57E4A" w14:paraId="44DC7BB3" w14:textId="423DF1FE">
            <w:pPr>
              <w:jc w:val="center"/>
              <w:rPr>
                <w:sz w:val="16"/>
                <w:szCs w:val="16"/>
              </w:rPr>
            </w:pPr>
            <w:r w:rsidRPr="00824FA9">
              <w:rPr>
                <w:b/>
                <w:bCs/>
                <w:sz w:val="16"/>
                <w:szCs w:val="16"/>
              </w:rPr>
              <w:t>Fecha</w:t>
            </w:r>
          </w:p>
          <w:p w:rsidRPr="00824FA9" w:rsidR="00C57E4A" w:rsidP="00824FA9" w:rsidRDefault="00C57E4A" w14:paraId="598265FB" w14:textId="5D796BDF">
            <w:pPr>
              <w:jc w:val="center"/>
              <w:rPr>
                <w:sz w:val="16"/>
                <w:szCs w:val="16"/>
              </w:rPr>
            </w:pPr>
            <w:r w:rsidRPr="00824FA9">
              <w:rPr>
                <w:b/>
                <w:bCs/>
                <w:sz w:val="16"/>
                <w:szCs w:val="16"/>
              </w:rPr>
              <w:t>fin</w:t>
            </w:r>
          </w:p>
        </w:tc>
        <w:tc>
          <w:tcPr>
            <w:tcW w:w="2085" w:type="dxa"/>
            <w:tcBorders>
              <w:top w:val="single" w:color="FFC000" w:sz="6" w:space="0"/>
              <w:left w:val="single" w:color="FFFFFF" w:sz="6" w:space="0"/>
              <w:bottom w:val="single" w:color="FFFFFF" w:sz="6" w:space="0"/>
              <w:right w:val="single" w:color="FFFFFF" w:sz="6" w:space="0"/>
            </w:tcBorders>
            <w:shd w:val="clear" w:color="auto" w:fill="FFC000"/>
            <w:vAlign w:val="center"/>
            <w:hideMark/>
          </w:tcPr>
          <w:p w:rsidRPr="00824FA9" w:rsidR="00C57E4A" w:rsidP="00824FA9" w:rsidRDefault="00C57E4A" w14:paraId="7A8F33DC" w14:textId="162C389C">
            <w:pPr>
              <w:jc w:val="center"/>
              <w:rPr>
                <w:sz w:val="16"/>
                <w:szCs w:val="16"/>
              </w:rPr>
            </w:pPr>
            <w:r w:rsidRPr="00824FA9">
              <w:rPr>
                <w:b/>
                <w:bCs/>
                <w:sz w:val="16"/>
                <w:szCs w:val="16"/>
              </w:rPr>
              <w:t>Indicador</w:t>
            </w:r>
          </w:p>
        </w:tc>
        <w:tc>
          <w:tcPr>
            <w:tcW w:w="1125" w:type="dxa"/>
            <w:tcBorders>
              <w:top w:val="single" w:color="FFC000" w:sz="6" w:space="0"/>
              <w:left w:val="single" w:color="FFFFFF" w:sz="6" w:space="0"/>
              <w:bottom w:val="single" w:color="FFFFFF" w:sz="6" w:space="0"/>
              <w:right w:val="single" w:color="FFC000" w:sz="6" w:space="0"/>
            </w:tcBorders>
            <w:shd w:val="clear" w:color="auto" w:fill="FFC000"/>
            <w:vAlign w:val="center"/>
            <w:hideMark/>
          </w:tcPr>
          <w:p w:rsidRPr="00824FA9" w:rsidR="00C57E4A" w:rsidP="00824FA9" w:rsidRDefault="00C57E4A" w14:paraId="62C56B6B" w14:textId="3984700B">
            <w:pPr>
              <w:jc w:val="center"/>
              <w:rPr>
                <w:sz w:val="16"/>
                <w:szCs w:val="16"/>
              </w:rPr>
            </w:pPr>
            <w:r w:rsidRPr="00824FA9">
              <w:rPr>
                <w:b/>
                <w:bCs/>
                <w:sz w:val="16"/>
                <w:szCs w:val="16"/>
              </w:rPr>
              <w:t>Avance</w:t>
            </w:r>
          </w:p>
        </w:tc>
      </w:tr>
      <w:tr w:rsidRPr="00C57E4A" w:rsidR="00C57E4A" w:rsidTr="00824FA9" w14:paraId="7943D467" w14:textId="77777777">
        <w:trPr>
          <w:trHeight w:val="360"/>
        </w:trPr>
        <w:tc>
          <w:tcPr>
            <w:tcW w:w="3390" w:type="dxa"/>
            <w:tcBorders>
              <w:top w:val="single" w:color="FFFFFF" w:sz="6" w:space="0"/>
              <w:left w:val="single" w:color="FFC000" w:sz="6" w:space="0"/>
              <w:bottom w:val="dotted" w:color="FFC000" w:sz="6" w:space="0"/>
              <w:right w:val="dotted" w:color="FFC000" w:sz="6" w:space="0"/>
            </w:tcBorders>
            <w:vAlign w:val="center"/>
            <w:hideMark/>
          </w:tcPr>
          <w:p w:rsidRPr="00824FA9" w:rsidR="00C57E4A" w:rsidP="009D2C14" w:rsidRDefault="00C57E4A" w14:paraId="604933C1" w14:textId="77777777">
            <w:pPr>
              <w:rPr>
                <w:sz w:val="16"/>
                <w:szCs w:val="16"/>
              </w:rPr>
            </w:pPr>
            <w:r w:rsidRPr="00824FA9">
              <w:rPr>
                <w:sz w:val="16"/>
                <w:szCs w:val="16"/>
              </w:rPr>
              <w:t>3.1  Emitir los lineamientos para la creación e implementación del gestor de información de electrificación rural. </w:t>
            </w:r>
          </w:p>
        </w:tc>
        <w:tc>
          <w:tcPr>
            <w:tcW w:w="960" w:type="dxa"/>
            <w:tcBorders>
              <w:top w:val="single" w:color="FFFFFF" w:sz="6" w:space="0"/>
              <w:left w:val="dotted" w:color="FFC000" w:sz="6" w:space="0"/>
              <w:bottom w:val="dotted" w:color="FFC000" w:sz="6" w:space="0"/>
              <w:right w:val="dotted" w:color="FFC000" w:sz="6" w:space="0"/>
            </w:tcBorders>
            <w:vAlign w:val="center"/>
            <w:hideMark/>
          </w:tcPr>
          <w:p w:rsidRPr="00824FA9" w:rsidR="00C57E4A" w:rsidP="009D2C14" w:rsidRDefault="00C57E4A" w14:paraId="735351E5" w14:textId="77777777">
            <w:pPr>
              <w:rPr>
                <w:sz w:val="16"/>
                <w:szCs w:val="16"/>
              </w:rPr>
            </w:pPr>
            <w:r w:rsidRPr="00824FA9">
              <w:rPr>
                <w:sz w:val="16"/>
                <w:szCs w:val="16"/>
              </w:rPr>
              <w:t>1/06/2022 </w:t>
            </w:r>
          </w:p>
        </w:tc>
        <w:tc>
          <w:tcPr>
            <w:tcW w:w="960" w:type="dxa"/>
            <w:tcBorders>
              <w:top w:val="single" w:color="FFFFFF" w:sz="6" w:space="0"/>
              <w:left w:val="dotted" w:color="FFC000" w:sz="6" w:space="0"/>
              <w:bottom w:val="dotted" w:color="FFC000" w:sz="6" w:space="0"/>
              <w:right w:val="dotted" w:color="FFC000" w:sz="6" w:space="0"/>
            </w:tcBorders>
            <w:vAlign w:val="center"/>
            <w:hideMark/>
          </w:tcPr>
          <w:p w:rsidRPr="00824FA9" w:rsidR="00C57E4A" w:rsidP="009D2C14" w:rsidRDefault="00C57E4A" w14:paraId="5E79B5C7" w14:textId="77777777">
            <w:pPr>
              <w:rPr>
                <w:sz w:val="16"/>
                <w:szCs w:val="16"/>
              </w:rPr>
            </w:pPr>
            <w:r w:rsidRPr="00824FA9">
              <w:rPr>
                <w:sz w:val="16"/>
                <w:szCs w:val="16"/>
              </w:rPr>
              <w:t>31/12/2024 </w:t>
            </w:r>
          </w:p>
        </w:tc>
        <w:tc>
          <w:tcPr>
            <w:tcW w:w="2085" w:type="dxa"/>
            <w:tcBorders>
              <w:top w:val="single" w:color="FFFFFF" w:sz="6" w:space="0"/>
              <w:left w:val="dotted" w:color="FFC000" w:sz="6" w:space="0"/>
              <w:bottom w:val="dotted" w:color="FFC000" w:sz="6" w:space="0"/>
              <w:right w:val="dotted" w:color="FFC000" w:sz="6" w:space="0"/>
            </w:tcBorders>
            <w:vAlign w:val="center"/>
            <w:hideMark/>
          </w:tcPr>
          <w:p w:rsidRPr="00824FA9" w:rsidR="00C57E4A" w:rsidP="009D2C14" w:rsidRDefault="00C57E4A" w14:paraId="7E3F693B" w14:textId="77777777">
            <w:pPr>
              <w:rPr>
                <w:sz w:val="16"/>
                <w:szCs w:val="16"/>
              </w:rPr>
            </w:pPr>
            <w:r w:rsidRPr="00824FA9">
              <w:rPr>
                <w:sz w:val="16"/>
                <w:szCs w:val="16"/>
              </w:rPr>
              <w:t>Porcentaje de avance en la definición de lineamientos para la creación del gestor de información de electrificación rural. </w:t>
            </w:r>
          </w:p>
        </w:tc>
        <w:tc>
          <w:tcPr>
            <w:tcW w:w="1125" w:type="dxa"/>
            <w:tcBorders>
              <w:top w:val="single" w:color="FFFFFF" w:sz="6" w:space="0"/>
              <w:left w:val="dotted" w:color="FFC000" w:sz="6" w:space="0"/>
              <w:bottom w:val="dotted" w:color="FFC000" w:sz="6" w:space="0"/>
              <w:right w:val="single" w:color="FFC000" w:sz="6" w:space="0"/>
            </w:tcBorders>
            <w:vAlign w:val="center"/>
            <w:hideMark/>
          </w:tcPr>
          <w:p w:rsidRPr="00824FA9" w:rsidR="00C57E4A" w:rsidP="00824FA9" w:rsidRDefault="00C57E4A" w14:paraId="61B509BF" w14:textId="28CB38C1">
            <w:pPr>
              <w:jc w:val="center"/>
              <w:rPr>
                <w:sz w:val="16"/>
                <w:szCs w:val="16"/>
              </w:rPr>
            </w:pPr>
            <w:r w:rsidRPr="00824FA9">
              <w:rPr>
                <w:sz w:val="16"/>
                <w:szCs w:val="16"/>
              </w:rPr>
              <w:t>80%</w:t>
            </w:r>
          </w:p>
        </w:tc>
      </w:tr>
      <w:tr w:rsidRPr="00C57E4A" w:rsidR="00C57E4A" w:rsidTr="00824FA9" w14:paraId="7764783C" w14:textId="77777777">
        <w:trPr>
          <w:trHeight w:val="1170"/>
        </w:trPr>
        <w:tc>
          <w:tcPr>
            <w:tcW w:w="3390" w:type="dxa"/>
            <w:tcBorders>
              <w:top w:val="dotted" w:color="FFC000" w:sz="6" w:space="0"/>
              <w:left w:val="single" w:color="FFC000" w:sz="6" w:space="0"/>
              <w:bottom w:val="single" w:color="FFC000" w:sz="6" w:space="0"/>
              <w:right w:val="dotted" w:color="FFC000" w:sz="6" w:space="0"/>
            </w:tcBorders>
            <w:vAlign w:val="center"/>
            <w:hideMark/>
          </w:tcPr>
          <w:p w:rsidRPr="00824FA9" w:rsidR="00C57E4A" w:rsidP="009D2C14" w:rsidRDefault="00C57E4A" w14:paraId="3A386276" w14:textId="77777777">
            <w:pPr>
              <w:rPr>
                <w:sz w:val="16"/>
                <w:szCs w:val="16"/>
              </w:rPr>
            </w:pPr>
            <w:r w:rsidRPr="00824FA9">
              <w:rPr>
                <w:sz w:val="16"/>
                <w:szCs w:val="16"/>
              </w:rPr>
              <w:t>3.2 Diseñar e implementar un programa que incluya la participación del sector privado para acelerar la ampliación de cobertura del servicio de energía eléctrica en las ZNI. </w:t>
            </w:r>
          </w:p>
        </w:tc>
        <w:tc>
          <w:tcPr>
            <w:tcW w:w="960" w:type="dxa"/>
            <w:tcBorders>
              <w:top w:val="dotted" w:color="FFC000" w:sz="6" w:space="0"/>
              <w:left w:val="dotted" w:color="FFC000" w:sz="6" w:space="0"/>
              <w:bottom w:val="single" w:color="FFC000" w:sz="6" w:space="0"/>
              <w:right w:val="dotted" w:color="FFC000" w:sz="6" w:space="0"/>
            </w:tcBorders>
            <w:vAlign w:val="center"/>
            <w:hideMark/>
          </w:tcPr>
          <w:p w:rsidRPr="00824FA9" w:rsidR="00C57E4A" w:rsidP="009D2C14" w:rsidRDefault="00C57E4A" w14:paraId="20262A34" w14:textId="77777777">
            <w:pPr>
              <w:rPr>
                <w:sz w:val="16"/>
                <w:szCs w:val="16"/>
              </w:rPr>
            </w:pPr>
            <w:r w:rsidRPr="00824FA9">
              <w:rPr>
                <w:sz w:val="16"/>
                <w:szCs w:val="16"/>
              </w:rPr>
              <w:t>1/01/2023 </w:t>
            </w:r>
          </w:p>
        </w:tc>
        <w:tc>
          <w:tcPr>
            <w:tcW w:w="960" w:type="dxa"/>
            <w:tcBorders>
              <w:top w:val="dotted" w:color="FFC000" w:sz="6" w:space="0"/>
              <w:left w:val="dotted" w:color="FFC000" w:sz="6" w:space="0"/>
              <w:bottom w:val="single" w:color="FFC000" w:sz="6" w:space="0"/>
              <w:right w:val="dotted" w:color="FFC000" w:sz="6" w:space="0"/>
            </w:tcBorders>
            <w:vAlign w:val="center"/>
            <w:hideMark/>
          </w:tcPr>
          <w:p w:rsidRPr="00824FA9" w:rsidR="00C57E4A" w:rsidP="009D2C14" w:rsidRDefault="00C57E4A" w14:paraId="732DBE7E" w14:textId="77777777">
            <w:pPr>
              <w:rPr>
                <w:sz w:val="16"/>
                <w:szCs w:val="16"/>
              </w:rPr>
            </w:pPr>
            <w:r w:rsidRPr="00824FA9">
              <w:rPr>
                <w:sz w:val="16"/>
                <w:szCs w:val="16"/>
              </w:rPr>
              <w:t>31/12/2024 </w:t>
            </w:r>
          </w:p>
        </w:tc>
        <w:tc>
          <w:tcPr>
            <w:tcW w:w="2085" w:type="dxa"/>
            <w:tcBorders>
              <w:top w:val="dotted" w:color="FFC000" w:sz="6" w:space="0"/>
              <w:left w:val="dotted" w:color="FFC000" w:sz="6" w:space="0"/>
              <w:bottom w:val="single" w:color="FFC000" w:sz="6" w:space="0"/>
              <w:right w:val="dotted" w:color="FFC000" w:sz="6" w:space="0"/>
            </w:tcBorders>
            <w:vAlign w:val="center"/>
            <w:hideMark/>
          </w:tcPr>
          <w:p w:rsidRPr="00824FA9" w:rsidR="00C57E4A" w:rsidP="009D2C14" w:rsidRDefault="00C57E4A" w14:paraId="3CF1CB0E" w14:textId="77777777">
            <w:pPr>
              <w:rPr>
                <w:sz w:val="16"/>
                <w:szCs w:val="16"/>
              </w:rPr>
            </w:pPr>
            <w:r w:rsidRPr="00824FA9">
              <w:rPr>
                <w:sz w:val="16"/>
                <w:szCs w:val="16"/>
              </w:rPr>
              <w:t>Porcentaje de avance en el diseño e implementación de un programa de electrificación rural para acelerar la ampliación de cobertura del servicio de energía eléctrica en las ZNI.  </w:t>
            </w:r>
          </w:p>
        </w:tc>
        <w:tc>
          <w:tcPr>
            <w:tcW w:w="1125" w:type="dxa"/>
            <w:tcBorders>
              <w:top w:val="dotted" w:color="FFC000" w:sz="6" w:space="0"/>
              <w:left w:val="dotted" w:color="FFC000" w:sz="6" w:space="0"/>
              <w:bottom w:val="single" w:color="FFC000" w:sz="6" w:space="0"/>
              <w:right w:val="single" w:color="FFC000" w:sz="6" w:space="0"/>
            </w:tcBorders>
            <w:vAlign w:val="center"/>
            <w:hideMark/>
          </w:tcPr>
          <w:p w:rsidRPr="00824FA9" w:rsidR="00C57E4A" w:rsidP="00824FA9" w:rsidRDefault="00C57E4A" w14:paraId="2307A57D" w14:textId="174D0707">
            <w:pPr>
              <w:jc w:val="center"/>
              <w:rPr>
                <w:sz w:val="16"/>
                <w:szCs w:val="16"/>
              </w:rPr>
            </w:pPr>
            <w:r w:rsidRPr="00824FA9">
              <w:rPr>
                <w:sz w:val="16"/>
                <w:szCs w:val="16"/>
              </w:rPr>
              <w:t>100%</w:t>
            </w:r>
          </w:p>
        </w:tc>
      </w:tr>
    </w:tbl>
    <w:p w:rsidRPr="00824FA9" w:rsidR="00C57E4A" w:rsidP="009D2C14" w:rsidRDefault="00C57E4A" w14:paraId="64658F1B" w14:textId="00F92027">
      <w:pPr>
        <w:rPr>
          <w:sz w:val="18"/>
          <w:szCs w:val="18"/>
        </w:rPr>
      </w:pPr>
      <w:r w:rsidRPr="00824FA9">
        <w:rPr>
          <w:sz w:val="18"/>
          <w:szCs w:val="18"/>
          <w:lang w:val="es-ES"/>
        </w:rPr>
        <w:t>Fuente: Información reportada en SISCONPES con corte a febrero de 2025.</w:t>
      </w:r>
    </w:p>
    <w:p w:rsidRPr="00C57E4A" w:rsidR="00B767E8" w:rsidP="009D2C14" w:rsidRDefault="00B767E8" w14:paraId="41DDC931" w14:textId="77777777"/>
    <w:p w:rsidR="00C57E4A" w:rsidP="009D2C14" w:rsidRDefault="00C57E4A" w14:paraId="272FDBA6" w14:textId="747C3AD5">
      <w:r w:rsidRPr="00C57E4A">
        <w:rPr>
          <w:lang w:val="es-ES"/>
        </w:rPr>
        <w:t>Para avanzar en el cumplimiento de las acciones referidas, se llevaron a cabo acciones tales como:</w:t>
      </w:r>
    </w:p>
    <w:p w:rsidRPr="00C57E4A" w:rsidR="00B767E8" w:rsidP="009D2C14" w:rsidRDefault="00B767E8" w14:paraId="1775B1AB" w14:textId="77777777"/>
    <w:p w:rsidRPr="00C57E4A" w:rsidR="00C57E4A" w:rsidP="009D2C14" w:rsidRDefault="00C57E4A" w14:paraId="720A24CD" w14:textId="77777777">
      <w:r w:rsidRPr="00C57E4A">
        <w:rPr>
          <w:b/>
          <w:bCs/>
          <w:i/>
          <w:iCs/>
          <w:lang w:val="es-ES"/>
        </w:rPr>
        <w:t>Acción: 3.1 “Emitir los lineamientos para la creación e implementación del gestor de información de electrificación rural”</w:t>
      </w:r>
      <w:r w:rsidRPr="00C57E4A">
        <w:t> </w:t>
      </w:r>
    </w:p>
    <w:p w:rsidRPr="00C57E4A" w:rsidR="00C57E4A" w:rsidP="009D2C14" w:rsidRDefault="00C57E4A" w14:paraId="0A32C0D7" w14:textId="77777777">
      <w:r w:rsidRPr="00C57E4A">
        <w:t> </w:t>
      </w:r>
    </w:p>
    <w:p w:rsidRPr="00C57E4A" w:rsidR="00C57E4A" w:rsidP="009D2C14" w:rsidRDefault="00C57E4A" w14:paraId="581CAF07" w14:textId="77777777">
      <w:r w:rsidRPr="00C57E4A">
        <w:rPr>
          <w:lang w:val="es-ES"/>
        </w:rPr>
        <w:t>A fin de contar con los lineamientos para la creación e implementación del gestor de electrificación rural, desde el Ministerio se adelantaron las mesas de trabajo en las que se logró contar con la historia de usuario en la que se incluyen los campos y/o funcionalidades para la creación de proyectos que se asociación al Plan Nacional de Electrificación Rural- PNER junto con la correspondiente descripción de cada una de estas con los criterios de desarrollo y aceptación que los respaldan.</w:t>
      </w:r>
      <w:r w:rsidRPr="00C57E4A">
        <w:t> </w:t>
      </w:r>
    </w:p>
    <w:p w:rsidRPr="00C57E4A" w:rsidR="00C57E4A" w:rsidP="009D2C14" w:rsidRDefault="00C57E4A" w14:paraId="5F737EDA" w14:textId="77777777">
      <w:r w:rsidRPr="00C57E4A">
        <w:rPr>
          <w:lang w:val="es-ES"/>
        </w:rPr>
        <w:t> </w:t>
      </w:r>
      <w:r w:rsidRPr="00C57E4A">
        <w:t> </w:t>
      </w:r>
    </w:p>
    <w:p w:rsidRPr="00C57E4A" w:rsidR="00C57E4A" w:rsidP="009D2C14" w:rsidRDefault="00C57E4A" w14:paraId="6CD64CD5" w14:textId="77777777">
      <w:r w:rsidRPr="00C57E4A">
        <w:rPr>
          <w:lang w:val="es-ES"/>
        </w:rPr>
        <w:t>Así mismo, se cuenta con el documento soporte de recolección de información en el que se hace la descripción general de la recolección de información de los proyectos alienados al PNER en los módulos: creación del proyecto en tipificación, creación del proyecto en datos básicos, creación del proyecto en ubicación, creación del proyecto en cronograma, gestión de avance para los proyectos en ejecución, proyecto en ejecución para los avances  y rechazos, modificaciones del proyecto en ejecución, bitácora del proyecto, especificaciones del proyecto en ejecución y finalización del proyecto. </w:t>
      </w:r>
      <w:r w:rsidRPr="00C57E4A">
        <w:t> </w:t>
      </w:r>
    </w:p>
    <w:p w:rsidRPr="00C57E4A" w:rsidR="00C57E4A" w:rsidP="009D2C14" w:rsidRDefault="00C57E4A" w14:paraId="744E66D6" w14:textId="77777777">
      <w:r w:rsidRPr="00C57E4A">
        <w:rPr>
          <w:lang w:val="es-ES"/>
        </w:rPr>
        <w:t> </w:t>
      </w:r>
      <w:r w:rsidRPr="00C57E4A">
        <w:t> </w:t>
      </w:r>
    </w:p>
    <w:p w:rsidRPr="00C57E4A" w:rsidR="00C57E4A" w:rsidP="009D2C14" w:rsidRDefault="00C57E4A" w14:paraId="7ECC0976" w14:textId="77777777">
      <w:r w:rsidRPr="00C57E4A">
        <w:rPr>
          <w:lang w:val="es-ES"/>
        </w:rPr>
        <w:t>De manera complementaria, se inició la prueba de cargue del proyecto piloto asociado al contrato FAER-GGC-0651-2024-CONSTRUCCIÓN DE SUBESTACIÓN ELÉCTRICA DE 2 MVA 34,5/13,2 KV Y CONSTRUCCIÓN DE REDES ELÉCTRICAS DE MEDIA Y BAJA TENSIÓN CON MONTAJE DE TRANSFORMADORES EN POSTE con los diversos campos requeridos y  al cual se le ha realizado el  seguimiento correspondiente asociado a temas de ejecución contractual relacionados con: cómo va el proyecto, información general (Valor global, Objeto, alcance, contratante y supervisor), datos de inicio y final, estado, tipo de proyecto, contratos asociados, georeferenciación y cronograma de actividades del mismo de acuerdo con lo evidenciado en el soporte adjunto. </w:t>
      </w:r>
      <w:r w:rsidRPr="00C57E4A">
        <w:t> </w:t>
      </w:r>
    </w:p>
    <w:p w:rsidRPr="00C57E4A" w:rsidR="00C57E4A" w:rsidP="009D2C14" w:rsidRDefault="00C57E4A" w14:paraId="7493FF75" w14:textId="77777777">
      <w:r w:rsidRPr="00C57E4A">
        <w:rPr>
          <w:lang w:val="es-ES"/>
        </w:rPr>
        <w:t> </w:t>
      </w:r>
      <w:r w:rsidRPr="00C57E4A">
        <w:t> </w:t>
      </w:r>
    </w:p>
    <w:p w:rsidRPr="00C57E4A" w:rsidR="00C57E4A" w:rsidP="009D2C14" w:rsidRDefault="00C57E4A" w14:paraId="6CBC14A0" w14:textId="77777777">
      <w:r w:rsidRPr="00C57E4A">
        <w:rPr>
          <w:lang w:val="es-ES"/>
        </w:rPr>
        <w:t>Así las cosas, con el avance reportado se está alcanzando el cumplimiento de lo definido en los hitos 1, 2 y 4 de la acción con lo cual la misma estaría alcanzando un avance total del 80%.</w:t>
      </w:r>
      <w:r w:rsidRPr="00C57E4A">
        <w:t> </w:t>
      </w:r>
    </w:p>
    <w:p w:rsidRPr="00C57E4A" w:rsidR="00C57E4A" w:rsidP="009D2C14" w:rsidRDefault="00C57E4A" w14:paraId="06703856" w14:textId="77777777">
      <w:r w:rsidRPr="00C57E4A">
        <w:t> </w:t>
      </w:r>
    </w:p>
    <w:p w:rsidR="00C57E4A" w:rsidP="009D2C14" w:rsidRDefault="00C57E4A" w14:paraId="1A2DF89C" w14:textId="48B6F51D">
      <w:r w:rsidRPr="00C57E4A">
        <w:rPr>
          <w:b/>
          <w:bCs/>
          <w:i/>
          <w:iCs/>
          <w:lang w:val="es-ES"/>
        </w:rPr>
        <w:t>Acción 3.2 “</w:t>
      </w:r>
      <w:r w:rsidRPr="00C57E4A">
        <w:rPr>
          <w:b/>
          <w:bCs/>
          <w:i/>
          <w:iCs/>
        </w:rPr>
        <w:t>Diseñar e implementar un programa que incluya la participación del sector privado para acelerar la ampliación de cobertura del servicio de energía eléctrica en las ZNI”</w:t>
      </w:r>
    </w:p>
    <w:p w:rsidRPr="00C57E4A" w:rsidR="00B767E8" w:rsidP="009D2C14" w:rsidRDefault="00B767E8" w14:paraId="10EA3E01" w14:textId="77777777"/>
    <w:p w:rsidR="003C338E" w:rsidP="009D2C14" w:rsidRDefault="00C57E4A" w14:paraId="7BC86946" w14:textId="77777777">
      <w:r w:rsidRPr="00C57E4A">
        <w:t>El programa reportado en el avance de la acción es el mecanismo de Obras por Impuestos-OXI, iniciativa que involucra diferentes entidades como entidades territoriales, entidades nacionales competentes, la Agencia de Renovación del Territorio – ART, Departamento Nacional de Planeación - DNP, la Dirección de Impuestos y Aduanas Nacionales, los contribuyentes, entre otros; con el fin de lograr la debida articulación entre los mismos y facilitar el desarrollo del mecanismo. La misma les permite a las empresas pagar parte de sus obligaciones tributarias mediante la ejecución directa de proyectos en las zonas más necesitadas del país, como lo son las zonas rurales del país.</w:t>
      </w:r>
    </w:p>
    <w:p w:rsidRPr="00C57E4A" w:rsidR="00C57E4A" w:rsidP="009D2C14" w:rsidRDefault="00C57E4A" w14:paraId="70A74971" w14:textId="5E8051A1">
      <w:r w:rsidRPr="00C57E4A">
        <w:t> </w:t>
      </w:r>
    </w:p>
    <w:p w:rsidRPr="00C57E4A" w:rsidR="00C57E4A" w:rsidP="009D2C14" w:rsidRDefault="00C57E4A" w14:paraId="5CB96CE9" w14:textId="527B8FD3">
      <w:r w:rsidRPr="00C57E4A">
        <w:t>Es por esto, que, para la línea de energía eléctrica, se han realizado diferentes articulaciones con las entidades del sector y los contribuyentes interesados en ejecutar proyectos de ampliación de cobertura de energía eléctrica en las zonas rurales del territorio nacional, con el objetivo de aumentar la generación de energía eléctrica en Zonas No Interconectadas. Por tal razón, para la vigencia 2024 se logró dar viabilidad sectorial favorable a dieciocho (18) proyectos de ampliación de cobertura de energía eléctrica, con la implementación de soluciones solares fotovoltaicas, así: </w:t>
      </w:r>
    </w:p>
    <w:p w:rsidRPr="00C57E4A" w:rsidR="00C57E4A" w:rsidP="009D2C14" w:rsidRDefault="00C57E4A" w14:paraId="50940009" w14:textId="77777777">
      <w:r w:rsidRPr="00C57E4A">
        <w:t> </w:t>
      </w:r>
    </w:p>
    <w:p w:rsidRPr="00C57E4A" w:rsidR="00C57E4A" w:rsidP="009D2C14" w:rsidRDefault="00C57E4A" w14:paraId="58D2277E" w14:textId="77777777">
      <w:r w:rsidRPr="00C57E4A">
        <w:t>Dieciséis (16) proyectos en modalidad convenio </w:t>
      </w:r>
    </w:p>
    <w:p w:rsidRPr="00C57E4A" w:rsidR="00C57E4A" w:rsidP="009D2C14" w:rsidRDefault="00C57E4A" w14:paraId="1141FEE4" w14:textId="77777777">
      <w:r w:rsidRPr="00C57E4A">
        <w:t>Dos (2) proyectos en modalidad fiducia </w:t>
      </w:r>
    </w:p>
    <w:p w:rsidRPr="00C57E4A" w:rsidR="00C57E4A" w:rsidP="009D2C14" w:rsidRDefault="00C57E4A" w14:paraId="2BDC3CCF" w14:textId="77777777">
      <w:r w:rsidRPr="00C57E4A">
        <w:t> </w:t>
      </w:r>
    </w:p>
    <w:p w:rsidRPr="00C57E4A" w:rsidR="00C57E4A" w:rsidP="009D2C14" w:rsidRDefault="00C57E4A" w14:paraId="3B158BB8" w14:textId="77777777">
      <w:r w:rsidRPr="00C57E4A">
        <w:t>Que beneficiaran a 4.615 nuevos usuarios con servicio de energía eléctrica ubicados en los departamentos de Arauca, Casanare, Cauca, Cesar, Córdoba, La Guajira, Nariño, Putumayo y Tolima. Con una inversión privada de aproximadamente de $171.717 millones de pesos. </w:t>
      </w:r>
    </w:p>
    <w:p w:rsidRPr="00C57E4A" w:rsidR="00C57E4A" w:rsidP="009D2C14" w:rsidRDefault="00C57E4A" w14:paraId="449DE65D" w14:textId="77777777">
      <w:r w:rsidRPr="00C57E4A">
        <w:t>  </w:t>
      </w:r>
    </w:p>
    <w:p w:rsidRPr="00C57E4A" w:rsidR="00C57E4A" w:rsidP="009D2C14" w:rsidRDefault="00C57E4A" w14:paraId="789B536D" w14:textId="77777777">
      <w:r w:rsidRPr="00C57E4A">
        <w:t>Adicionalmente, desde el Ministerio de Minas y Energía como Entidad Nacional Competente, en la vigencia 2024 se apoyó en la formulación y actualización del Manual Operativo de Obras por Impuestos, versión 3.0., específicamente en la actualización del “Anexo 1. Requisitos generales y específicos para la viabilidad de proyectos” Línea de Inversión de energía </w:t>
      </w:r>
    </w:p>
    <w:p w:rsidRPr="00C57E4A" w:rsidR="00C57E4A" w:rsidP="009D2C14" w:rsidRDefault="00C57E4A" w14:paraId="79DC6E09" w14:textId="77777777">
      <w:r w:rsidRPr="00C57E4A">
        <w:t>  </w:t>
      </w:r>
    </w:p>
    <w:p w:rsidRPr="00C57E4A" w:rsidR="00C57E4A" w:rsidP="009D2C14" w:rsidRDefault="00C57E4A" w14:paraId="18764FC6" w14:textId="77777777">
      <w:r w:rsidRPr="00C57E4A">
        <w:t>Esto puede ser consultado en el siguiente enlace: </w:t>
      </w:r>
    </w:p>
    <w:p w:rsidRPr="00C57E4A" w:rsidR="00C57E4A" w:rsidP="009D2C14" w:rsidRDefault="00C57E4A" w14:paraId="0DDF2631" w14:textId="77777777">
      <w:hyperlink w:tgtFrame="_blank" w:history="1" w:anchor="/es/publicacion/159/manual-operativo-obras-por-impuestos" r:id="rId27">
        <w:r w:rsidRPr="00C57E4A">
          <w:rPr>
            <w:rStyle w:val="Hyperlink"/>
          </w:rPr>
          <w:t>https://www.renovacionterritorio.gov.co/#/es/publicacion/159/manual-operativo-obras-por-impuestos</w:t>
        </w:r>
      </w:hyperlink>
      <w:r w:rsidRPr="00C57E4A">
        <w:t> </w:t>
      </w:r>
    </w:p>
    <w:p w:rsidRPr="00C57E4A" w:rsidR="00C57E4A" w:rsidP="009D2C14" w:rsidRDefault="00C57E4A" w14:paraId="44C8CF50" w14:textId="77777777">
      <w:r w:rsidRPr="00C57E4A">
        <w:t> </w:t>
      </w:r>
    </w:p>
    <w:p w:rsidRPr="00C57E4A" w:rsidR="00C57E4A" w:rsidP="009D2C14" w:rsidRDefault="00C57E4A" w14:paraId="66C5FBAA" w14:textId="77777777">
      <w:r w:rsidRPr="00C57E4A">
        <w:t>Así las cosas, el Ministerio de Minas y Energía como Entidad Nacional Competente -ENC para la línea de proyectos de energía adelantará la etapa de verificación de requisitos habilitantes, viabilidad sectorial, de los proyectos estructurados, para obtener el registro en el banco de proyectos de Obras por Impuestos, este Banco de proyectos es una herramienta de información que registra los proyectos que previamente han logrado obtener el concepto favorable de viabilidad técnica y control posterior, realizada por las entidades nacionales competentes y el DNP, respectivamente, el cual es administrado por la Agencia de Renovación del Territorio y está soportado por el Sistema de Inversiones y Finanzas Públicas – SUIFP o la plataforma que haga sus veces. </w:t>
      </w:r>
    </w:p>
    <w:p w:rsidRPr="00C57E4A" w:rsidR="00C57E4A" w:rsidP="009D2C14" w:rsidRDefault="00C57E4A" w14:paraId="54548D29" w14:textId="77777777">
      <w:r w:rsidRPr="00C57E4A">
        <w:t> </w:t>
      </w:r>
    </w:p>
    <w:p w:rsidRPr="00C57E4A" w:rsidR="00C57E4A" w:rsidP="00DF7873" w:rsidRDefault="00C57E4A" w14:paraId="4AB84705" w14:textId="53760652">
      <w:pPr>
        <w:pStyle w:val="Heading3"/>
      </w:pPr>
      <w:bookmarkStart w:name="_Toc230850786" w:id="39"/>
      <w:bookmarkStart w:name="_Toc230850987" w:id="40"/>
      <w:bookmarkStart w:name="_Toc231555677" w:id="41"/>
      <w:r w:rsidRPr="00C57E4A">
        <w:t>CONPES 4083 - Políticas para fortalecer el uso y la institucionalidad de las evaluaciones</w:t>
      </w:r>
      <w:bookmarkEnd w:id="39"/>
      <w:bookmarkEnd w:id="40"/>
      <w:bookmarkEnd w:id="41"/>
      <w:r w:rsidRPr="00C57E4A">
        <w:t> </w:t>
      </w:r>
    </w:p>
    <w:p w:rsidRPr="00C57E4A" w:rsidR="00C57E4A" w:rsidP="009D2C14" w:rsidRDefault="00C57E4A" w14:paraId="1A895E97" w14:textId="77777777">
      <w:r w:rsidRPr="00C57E4A">
        <w:t> </w:t>
      </w:r>
    </w:p>
    <w:p w:rsidRPr="00C57E4A" w:rsidR="00C57E4A" w:rsidP="009D2C14" w:rsidRDefault="00C57E4A" w14:paraId="22FE7D2E" w14:textId="77777777">
      <w:r w:rsidRPr="00C57E4A">
        <w:t> </w:t>
      </w:r>
    </w:p>
    <w:p w:rsidRPr="00C57E4A" w:rsidR="00C57E4A" w:rsidP="009D2C14" w:rsidRDefault="00C57E4A" w14:paraId="18151BA4" w14:textId="77777777">
      <w:r w:rsidRPr="004034C1">
        <w:rPr>
          <w:highlight w:val="yellow"/>
          <w:lang w:val="es-ES"/>
        </w:rPr>
        <w:t>XXXXXXXXX</w:t>
      </w:r>
      <w:r w:rsidRPr="00C57E4A">
        <w:t> </w:t>
      </w:r>
    </w:p>
    <w:p w:rsidRPr="00C57E4A" w:rsidR="00C57E4A" w:rsidP="009D2C14" w:rsidRDefault="00C57E4A" w14:paraId="7CD21274" w14:textId="77777777">
      <w:r w:rsidRPr="00C57E4A">
        <w:t> </w:t>
      </w:r>
    </w:p>
    <w:p w:rsidRPr="00C57E4A" w:rsidR="00C57E4A" w:rsidP="009D2C14" w:rsidRDefault="00C57E4A" w14:paraId="221AEEF8" w14:textId="77777777">
      <w:r w:rsidRPr="00C57E4A">
        <w:t> </w:t>
      </w:r>
    </w:p>
    <w:p w:rsidRPr="00C57E4A" w:rsidR="00C57E4A" w:rsidP="009D2C14" w:rsidRDefault="00C57E4A" w14:paraId="7E4E5943" w14:textId="77777777">
      <w:r w:rsidRPr="00C57E4A">
        <w:t> </w:t>
      </w:r>
    </w:p>
    <w:p w:rsidRPr="007C517D" w:rsidR="00C57E4A" w:rsidP="00490AAE" w:rsidRDefault="00C57E4A" w14:paraId="1EC34FE2" w14:textId="21229187">
      <w:pPr>
        <w:pStyle w:val="Heading1"/>
        <w:rPr>
          <w:b/>
          <w:bCs/>
          <w:highlight w:val="green"/>
        </w:rPr>
      </w:pPr>
      <w:bookmarkStart w:name="_Toc230850787" w:id="42"/>
      <w:bookmarkStart w:name="_Toc230850988" w:id="43"/>
      <w:bookmarkStart w:name="_Toc231555678" w:id="44"/>
      <w:r w:rsidRPr="007C517D">
        <w:rPr>
          <w:rStyle w:val="Heading1Char"/>
          <w:highlight w:val="green"/>
        </w:rPr>
        <w:t>Plan Nacional</w:t>
      </w:r>
      <w:r w:rsidRPr="007C517D" w:rsidR="009D2C14">
        <w:rPr>
          <w:rStyle w:val="Heading1Char"/>
          <w:highlight w:val="green"/>
        </w:rPr>
        <w:t xml:space="preserve"> </w:t>
      </w:r>
      <w:r w:rsidRPr="007C517D">
        <w:rPr>
          <w:rStyle w:val="Heading1Char"/>
          <w:highlight w:val="green"/>
        </w:rPr>
        <w:t>de Desarrollo “Colombia Potencia Mundial de la Vida” 2023-2026</w:t>
      </w:r>
      <w:bookmarkEnd w:id="42"/>
      <w:bookmarkEnd w:id="43"/>
      <w:bookmarkEnd w:id="44"/>
    </w:p>
    <w:p w:rsidRPr="00C57E4A" w:rsidR="00C57E4A" w:rsidP="009D2C14" w:rsidRDefault="00C57E4A" w14:paraId="45DC6459" w14:textId="77777777">
      <w:r w:rsidRPr="00C57E4A">
        <w:t> </w:t>
      </w:r>
    </w:p>
    <w:p w:rsidRPr="00C57E4A" w:rsidR="00C57E4A" w:rsidP="009D2C14" w:rsidRDefault="00C57E4A" w14:paraId="33027C9B" w14:textId="77777777">
      <w:r w:rsidRPr="00C57E4A">
        <w:t>A través de la </w:t>
      </w:r>
      <w:r w:rsidRPr="00C57E4A">
        <w:rPr>
          <w:b/>
          <w:bCs/>
        </w:rPr>
        <w:t>Ley 2294 de 2023</w:t>
      </w:r>
      <w:r w:rsidRPr="00C57E4A">
        <w:t>, se aprobó el </w:t>
      </w:r>
      <w:r w:rsidRPr="00C57E4A">
        <w:rPr>
          <w:b/>
          <w:bCs/>
        </w:rPr>
        <w:t>Plan Nacional de Desarrollo (PND) 2022-2026</w:t>
      </w:r>
      <w:r w:rsidRPr="00C57E4A">
        <w:t>, con el objetivo de posicionar a Colombia como una </w:t>
      </w:r>
      <w:r w:rsidRPr="00C57E4A">
        <w:rPr>
          <w:b/>
          <w:bCs/>
        </w:rPr>
        <w:t>Potencia Mundial de la Vida</w:t>
      </w:r>
      <w:r w:rsidRPr="00C57E4A">
        <w:t>. Este plan estratégico  está estructurado en torno a cinco grandes transformaciones estratégicas: </w:t>
      </w:r>
      <w:r w:rsidRPr="00C57E4A">
        <w:rPr>
          <w:b/>
          <w:bCs/>
        </w:rPr>
        <w:t>El Derecho Humano a la Alimentación</w:t>
      </w:r>
      <w:r w:rsidRPr="00C57E4A">
        <w:t>, que busca garantizar el acceso a alimentos saludables y suficientes para toda la población, </w:t>
      </w:r>
      <w:r w:rsidRPr="00C57E4A">
        <w:rPr>
          <w:b/>
          <w:bCs/>
        </w:rPr>
        <w:t>El Ordenamiento del Territorio alrededor del Agua</w:t>
      </w:r>
      <w:r w:rsidRPr="00C57E4A">
        <w:t>, que enfoca   esfuerzos en la gestión sostenible de los recursos hídricos, esenciales para el bienestar de las comunidades y la biodiversidad, </w:t>
      </w:r>
      <w:r w:rsidRPr="00C57E4A">
        <w:rPr>
          <w:b/>
          <w:bCs/>
        </w:rPr>
        <w:t>La Seguridad Humana</w:t>
      </w:r>
      <w:r w:rsidRPr="00C57E4A">
        <w:t>, que apunta a fortalecer la paz y la estabilidad, protegiendo a los ciudadanos de amenazas sociales y económicas, </w:t>
      </w:r>
      <w:r w:rsidRPr="00C57E4A">
        <w:rPr>
          <w:b/>
          <w:bCs/>
        </w:rPr>
        <w:t>La Economía Productiva para la Vida</w:t>
      </w:r>
      <w:r w:rsidRPr="00C57E4A">
        <w:t>, la cual promueve un modelo económico basado en la sostenibilidad, la innovación y la generación de empleo digno y l</w:t>
      </w:r>
      <w:r w:rsidRPr="00C57E4A">
        <w:rPr>
          <w:b/>
          <w:bCs/>
        </w:rPr>
        <w:t>a Lucha Contra el Cambio Climático</w:t>
      </w:r>
      <w:r w:rsidRPr="00C57E4A">
        <w:t>, que incluye acciones decisivas para mitigar los efectos del calentamiento global y promover la adaptación en las comunidades más vulnerables. </w:t>
      </w:r>
    </w:p>
    <w:p w:rsidR="00C57E4A" w:rsidP="009D2C14" w:rsidRDefault="00C57E4A" w14:paraId="01730AB9" w14:textId="77777777">
      <w:r w:rsidRPr="00C57E4A">
        <w:t> </w:t>
      </w:r>
    </w:p>
    <w:p w:rsidR="00EA3D4E" w:rsidP="00EA3D4E" w:rsidRDefault="00EA3D4E" w14:paraId="440790CB" w14:textId="77777777">
      <w:r>
        <w:t>Para alcanzar los objetivos del Plan Nacional de Desarrollo de Colombia 2022-2026 y en el marco de la Transición Energética Justa se consolidan como aliados en cuanto ambos mecanismos buscan avanzar hacia un modelo económico más inclusivo, sostenible y resiliente, donde las energías renovables desempeñen un papel fundamental no solo en la reducción de emisiones y la lucha contra el cambio climático, sino también en la creación de una economía más justa y equilibrada que beneficie a todas las regiones y comunidades del país.</w:t>
      </w:r>
    </w:p>
    <w:p w:rsidR="00EA3D4E" w:rsidP="00EA3D4E" w:rsidRDefault="00EA3D4E" w14:paraId="2EBD82C4" w14:textId="1E126DB6">
      <w:r>
        <w:t xml:space="preserve">  </w:t>
      </w:r>
    </w:p>
    <w:p w:rsidRPr="00C57E4A" w:rsidR="00C57E4A" w:rsidP="009D2C14" w:rsidRDefault="00EA3D4E" w14:paraId="7FA48BFA" w14:textId="707B2D30">
      <w:r>
        <w:t xml:space="preserve">Así las cosas, desde el Grupo de Fondos y Gestión del Sector Eléctrico Colombiano ha venido liderando y gestionando el cumplimiento de dos (2) indicadores de los cuatro (4) indicadores PND </w:t>
      </w:r>
      <w:r w:rsidRPr="00C57E4A" w:rsidR="00C57E4A">
        <w:t>(</w:t>
      </w:r>
      <w:hyperlink r:id="rId28">
        <w:r w:rsidRPr="0CE73715" w:rsidR="17CE9D4C">
          <w:rPr>
            <w:rStyle w:val="Hyperlink"/>
          </w:rPr>
          <w:t>https://sinergia.dnp.gov.co/pnd</w:t>
        </w:r>
      </w:hyperlink>
      <w:r w:rsidRPr="00C57E4A" w:rsidR="00C57E4A">
        <w:t>) </w:t>
      </w:r>
      <w:r w:rsidR="22250649">
        <w:t xml:space="preserve">sectoriales </w:t>
      </w:r>
      <w:r w:rsidRPr="00C57E4A" w:rsidR="00C57E4A">
        <w:t>asignados al Ministerio de Minas y Energía</w:t>
      </w:r>
      <w:r w:rsidR="007A086F">
        <w:t xml:space="preserve"> y un (1) indicador etnico</w:t>
      </w:r>
      <w:r w:rsidRPr="00C57E4A" w:rsidR="00C57E4A">
        <w:t> tal como se presenta a continuación: </w:t>
      </w:r>
    </w:p>
    <w:p w:rsidRPr="00C57E4A" w:rsidR="00C57E4A" w:rsidP="009D2C14" w:rsidRDefault="00C57E4A" w14:paraId="669AFDD0" w14:textId="77777777">
      <w:r w:rsidRPr="00C57E4A">
        <w:t> </w:t>
      </w:r>
    </w:p>
    <w:p w:rsidRPr="00C57E4A" w:rsidR="00C57E4A" w:rsidP="003A58A9" w:rsidRDefault="00C57E4A" w14:paraId="6308087A" w14:textId="4842F7EE">
      <w:pPr>
        <w:pStyle w:val="Heading2"/>
      </w:pPr>
      <w:bookmarkStart w:name="_Toc230850788" w:id="45"/>
      <w:bookmarkStart w:name="_Toc230850989" w:id="46"/>
      <w:bookmarkStart w:name="_Toc231555679" w:id="47"/>
      <w:r w:rsidRPr="00C57E4A">
        <w:t>Indicadores</w:t>
      </w:r>
      <w:bookmarkEnd w:id="45"/>
      <w:bookmarkEnd w:id="46"/>
      <w:r w:rsidRPr="00C57E4A">
        <w:t> </w:t>
      </w:r>
      <w:r w:rsidR="00AF61E3">
        <w:t>Sectoriales</w:t>
      </w:r>
      <w:bookmarkEnd w:id="47"/>
    </w:p>
    <w:p w:rsidRPr="00C57E4A" w:rsidR="00C57E4A" w:rsidP="009D2C14" w:rsidRDefault="00C57E4A" w14:paraId="463A0A16" w14:textId="77777777">
      <w:r w:rsidRPr="00C57E4A">
        <w:t> </w:t>
      </w:r>
    </w:p>
    <w:p w:rsidRPr="00C57E4A" w:rsidR="00C57E4A" w:rsidP="00DF7873" w:rsidRDefault="00C57E4A" w14:paraId="3BA1B8B2" w14:textId="6CEC925F">
      <w:pPr>
        <w:pStyle w:val="Heading3"/>
      </w:pPr>
      <w:bookmarkStart w:name="_Toc230850789" w:id="48"/>
      <w:bookmarkStart w:name="_Toc230850990" w:id="49"/>
      <w:bookmarkStart w:name="_Toc231555680" w:id="50"/>
      <w:r w:rsidRPr="00C57E4A">
        <w:t>ID 24</w:t>
      </w:r>
      <w:r w:rsidR="00EC377D">
        <w:t xml:space="preserve"> - </w:t>
      </w:r>
      <w:r w:rsidRPr="00C57E4A">
        <w:t>Capacidad en operación comercial de generación eléctrica a partir de Fuentes No Convencionales de Energía Renovable (FNCER)</w:t>
      </w:r>
      <w:bookmarkEnd w:id="48"/>
      <w:bookmarkEnd w:id="49"/>
      <w:bookmarkEnd w:id="50"/>
      <w:r w:rsidRPr="00C57E4A">
        <w:t> </w:t>
      </w:r>
    </w:p>
    <w:p w:rsidRPr="00C57E4A" w:rsidR="00C57E4A" w:rsidP="009D2C14" w:rsidRDefault="00C57E4A" w14:paraId="4637622D" w14:textId="77777777">
      <w:r w:rsidRPr="00C57E4A">
        <w:t> </w:t>
      </w:r>
    </w:p>
    <w:p w:rsidRPr="00D03510" w:rsidR="00C57E4A" w:rsidP="009D2C14" w:rsidRDefault="00C57E4A" w14:paraId="55BE2632" w14:textId="77777777">
      <w:r w:rsidRPr="30BCD4A2">
        <w:rPr>
          <w:b/>
        </w:rPr>
        <w:t>Transformación: </w:t>
      </w:r>
      <w:r>
        <w:t>Transformación productiva, internacionalización y acción climática. </w:t>
      </w:r>
    </w:p>
    <w:p w:rsidRPr="00D03510" w:rsidR="00C57E4A" w:rsidP="009D2C14" w:rsidRDefault="00C57E4A" w14:paraId="7ACC41CC" w14:textId="77777777">
      <w:r w:rsidRPr="30BCD4A2">
        <w:rPr>
          <w:b/>
        </w:rPr>
        <w:t>Sector: </w:t>
      </w:r>
      <w:r>
        <w:t>Minas y Energía </w:t>
      </w:r>
    </w:p>
    <w:p w:rsidRPr="00D03510" w:rsidR="00C57E4A" w:rsidP="009D2C14" w:rsidRDefault="00C57E4A" w14:paraId="0905360F" w14:textId="77777777">
      <w:r w:rsidRPr="30BCD4A2">
        <w:rPr>
          <w:b/>
        </w:rPr>
        <w:t>Clasificación: </w:t>
      </w:r>
      <w:r>
        <w:t>Sectorial </w:t>
      </w:r>
    </w:p>
    <w:p w:rsidRPr="00D03510" w:rsidR="00C57E4A" w:rsidP="009D2C14" w:rsidRDefault="00C57E4A" w14:paraId="27F7962C" w14:textId="77777777">
      <w:r w:rsidRPr="30BCD4A2">
        <w:rPr>
          <w:b/>
        </w:rPr>
        <w:t>Entidad responsable: </w:t>
      </w:r>
      <w:r>
        <w:t>Ministerio De Minas Y Energía </w:t>
      </w:r>
    </w:p>
    <w:p w:rsidRPr="00D03510" w:rsidR="00C57E4A" w:rsidP="009D2C14" w:rsidRDefault="00C57E4A" w14:paraId="6048DCB7" w14:textId="77777777">
      <w:r w:rsidRPr="30BCD4A2">
        <w:rPr>
          <w:b/>
        </w:rPr>
        <w:t>Desagregaciones:</w:t>
      </w:r>
      <w:r>
        <w:t> Departamento </w:t>
      </w:r>
    </w:p>
    <w:p w:rsidRPr="00C57E4A" w:rsidR="00C57E4A" w:rsidP="009D2C14" w:rsidRDefault="00C57E4A" w14:paraId="6648444D" w14:textId="77777777">
      <w:r w:rsidRPr="30BCD4A2">
        <w:rPr>
          <w:b/>
        </w:rPr>
        <w:t>Meta: </w:t>
      </w:r>
      <w:r>
        <w:t>2.297,08 Megavatios</w:t>
      </w:r>
      <w:r w:rsidRPr="00C57E4A">
        <w:t>  </w:t>
      </w:r>
    </w:p>
    <w:p w:rsidR="0021689D" w:rsidP="009D2C14" w:rsidRDefault="0021689D" w14:paraId="5E5CF12C" w14:textId="77777777"/>
    <w:p w:rsidRPr="00C57E4A" w:rsidR="00FC18D6" w:rsidP="009D2C14" w:rsidRDefault="00C57E4A" w14:paraId="54A763EA" w14:textId="77777777">
      <w:r w:rsidRPr="00C57E4A">
        <w:t> </w:t>
      </w:r>
    </w:p>
    <w:p w:rsidR="003E01B4" w:rsidP="003E01B4" w:rsidRDefault="003E01B4" w14:paraId="5FC1383E" w14:textId="7E5EEBAD">
      <w:pPr>
        <w:pStyle w:val="Caption"/>
        <w:keepNext/>
        <w:spacing w:after="0"/>
      </w:pPr>
      <w:bookmarkStart w:name="_Toc231887942" w:id="51"/>
      <w:r>
        <w:t xml:space="preserve">Tabla </w:t>
      </w:r>
      <w:r>
        <w:fldChar w:fldCharType="begin"/>
      </w:r>
      <w:r>
        <w:instrText>SEQ Tabla \* ARABIC</w:instrText>
      </w:r>
      <w:r>
        <w:fldChar w:fldCharType="separate"/>
      </w:r>
      <w:r w:rsidR="00AA257F">
        <w:rPr>
          <w:noProof/>
        </w:rPr>
        <w:t>4</w:t>
      </w:r>
      <w:r>
        <w:fldChar w:fldCharType="end"/>
      </w:r>
      <w:r>
        <w:t xml:space="preserve"> - Indicador ID 24</w:t>
      </w:r>
      <w:bookmarkEnd w:id="51"/>
    </w:p>
    <w:tbl>
      <w:tblPr>
        <w:tblW w:w="8159" w:type="dxa"/>
        <w:jc w:val="center"/>
        <w:tblCellMar>
          <w:left w:w="70" w:type="dxa"/>
          <w:right w:w="70" w:type="dxa"/>
        </w:tblCellMar>
        <w:tblLook w:val="04A0" w:firstRow="1" w:lastRow="0" w:firstColumn="1" w:lastColumn="0" w:noHBand="0" w:noVBand="1"/>
      </w:tblPr>
      <w:tblGrid>
        <w:gridCol w:w="1124"/>
        <w:gridCol w:w="3917"/>
        <w:gridCol w:w="3118"/>
      </w:tblGrid>
      <w:tr w:rsidRPr="00FC18D6" w:rsidR="004214A8" w:rsidTr="00DB399A" w14:paraId="608826FD" w14:textId="77777777">
        <w:trPr>
          <w:trHeight w:val="567"/>
          <w:jc w:val="center"/>
        </w:trPr>
        <w:tc>
          <w:tcPr>
            <w:tcW w:w="8159" w:type="dxa"/>
            <w:gridSpan w:val="3"/>
            <w:tcBorders>
              <w:top w:val="single" w:color="FFC000" w:sz="4" w:space="0"/>
              <w:left w:val="single" w:color="FFC000" w:sz="4" w:space="0"/>
              <w:bottom w:val="single" w:color="FFFFFF" w:sz="8" w:space="0"/>
              <w:right w:val="single" w:color="FFC000" w:sz="4" w:space="0"/>
            </w:tcBorders>
            <w:shd w:val="clear" w:color="000000" w:fill="FFC000"/>
            <w:noWrap/>
            <w:vAlign w:val="center"/>
          </w:tcPr>
          <w:p w:rsidRPr="00E051DC" w:rsidR="004214A8" w:rsidP="00FC18D6" w:rsidRDefault="004214A8" w14:paraId="47C80C2E" w14:textId="471C2C07">
            <w:pPr>
              <w:spacing w:line="240" w:lineRule="auto"/>
              <w:jc w:val="center"/>
              <w:rPr>
                <w:rFonts w:eastAsia="Times New Roman" w:cs="Calibri"/>
                <w:b/>
                <w:bCs/>
                <w:color w:val="000000"/>
                <w:kern w:val="0"/>
                <w:sz w:val="16"/>
                <w:szCs w:val="16"/>
                <w:lang w:eastAsia="es-CO"/>
                <w14:ligatures w14:val="none"/>
              </w:rPr>
            </w:pPr>
            <w:r w:rsidRPr="00E051DC">
              <w:rPr>
                <w:rFonts w:eastAsia="Times New Roman" w:cs="Arial"/>
                <w:b/>
                <w:bCs/>
                <w:color w:val="000000"/>
                <w:kern w:val="0"/>
                <w:sz w:val="16"/>
                <w:szCs w:val="16"/>
                <w:lang w:eastAsia="es-CO"/>
                <w14:ligatures w14:val="none"/>
              </w:rPr>
              <w:t>META 2.297.08 MW</w:t>
            </w:r>
            <w:r w:rsidRPr="00E051DC">
              <w:rPr>
                <w:rFonts w:eastAsia="Times New Roman" w:cs="Arial"/>
                <w:b/>
                <w:bCs/>
                <w:color w:val="000000"/>
                <w:kern w:val="0"/>
                <w:sz w:val="16"/>
                <w:szCs w:val="16"/>
                <w:lang w:eastAsia="es-CO"/>
                <w14:ligatures w14:val="none"/>
              </w:rPr>
              <w:br/>
            </w:r>
            <w:r w:rsidRPr="00E051DC">
              <w:rPr>
                <w:rFonts w:eastAsia="Times New Roman" w:cs="Arial"/>
                <w:b/>
                <w:bCs/>
                <w:color w:val="000000"/>
                <w:kern w:val="0"/>
                <w:sz w:val="16"/>
                <w:szCs w:val="16"/>
                <w:lang w:eastAsia="es-CO"/>
                <w14:ligatures w14:val="none"/>
              </w:rPr>
              <w:t>Capacidad instalada y en operación comercial</w:t>
            </w:r>
          </w:p>
        </w:tc>
      </w:tr>
      <w:tr w:rsidRPr="00FC18D6" w:rsidR="00FC18D6" w:rsidTr="00DB399A" w14:paraId="28FACFAE" w14:textId="77777777">
        <w:trPr>
          <w:trHeight w:val="315"/>
          <w:jc w:val="center"/>
        </w:trPr>
        <w:tc>
          <w:tcPr>
            <w:tcW w:w="1124" w:type="dxa"/>
            <w:tcBorders>
              <w:top w:val="single" w:color="FFFFFF" w:sz="8" w:space="0"/>
              <w:left w:val="single" w:color="FFC000" w:sz="4" w:space="0"/>
              <w:bottom w:val="dotted" w:color="FFFFFF" w:themeColor="background1" w:sz="4" w:space="0"/>
              <w:right w:val="dotted" w:color="FFC000" w:sz="4" w:space="0"/>
            </w:tcBorders>
            <w:shd w:val="clear" w:color="000000" w:fill="FFC000"/>
            <w:noWrap/>
            <w:vAlign w:val="center"/>
            <w:hideMark/>
          </w:tcPr>
          <w:p w:rsidRPr="00E051DC" w:rsidR="00FC18D6" w:rsidP="00FC18D6" w:rsidRDefault="00FC18D6" w14:paraId="5085D2FA" w14:textId="77777777">
            <w:pPr>
              <w:spacing w:line="240" w:lineRule="auto"/>
              <w:jc w:val="center"/>
              <w:rPr>
                <w:rFonts w:eastAsia="Times New Roman" w:cs="Calibri"/>
                <w:b/>
                <w:bCs/>
                <w:color w:val="000000"/>
                <w:kern w:val="0"/>
                <w:sz w:val="16"/>
                <w:szCs w:val="16"/>
                <w:lang w:eastAsia="es-CO"/>
                <w14:ligatures w14:val="none"/>
              </w:rPr>
            </w:pPr>
            <w:r w:rsidRPr="00E051DC">
              <w:rPr>
                <w:rFonts w:eastAsia="Times New Roman" w:cs="Calibri"/>
                <w:b/>
                <w:bCs/>
                <w:color w:val="000000"/>
                <w:kern w:val="0"/>
                <w:sz w:val="16"/>
                <w:szCs w:val="16"/>
                <w:lang w:eastAsia="es-CO"/>
                <w14:ligatures w14:val="none"/>
              </w:rPr>
              <w:t>INDICADOR</w:t>
            </w:r>
          </w:p>
        </w:tc>
        <w:tc>
          <w:tcPr>
            <w:tcW w:w="3917" w:type="dxa"/>
            <w:tcBorders>
              <w:top w:val="single" w:color="FFFFFF" w:sz="8" w:space="0"/>
              <w:left w:val="nil"/>
              <w:bottom w:val="dotted" w:color="FFFFFF" w:themeColor="background1" w:sz="4" w:space="0"/>
              <w:right w:val="dotted" w:color="FFC000" w:sz="4" w:space="0"/>
            </w:tcBorders>
            <w:shd w:val="clear" w:color="000000" w:fill="FFC000"/>
            <w:noWrap/>
            <w:vAlign w:val="center"/>
            <w:hideMark/>
          </w:tcPr>
          <w:p w:rsidRPr="00E051DC" w:rsidR="00FC18D6" w:rsidP="00FC18D6" w:rsidRDefault="00FC18D6" w14:paraId="38FB9F61" w14:textId="77777777">
            <w:pPr>
              <w:spacing w:line="240" w:lineRule="auto"/>
              <w:jc w:val="center"/>
              <w:rPr>
                <w:rFonts w:eastAsia="Times New Roman" w:cs="Calibri"/>
                <w:b/>
                <w:bCs/>
                <w:color w:val="000000"/>
                <w:kern w:val="0"/>
                <w:sz w:val="16"/>
                <w:szCs w:val="16"/>
                <w:lang w:eastAsia="es-CO"/>
                <w14:ligatures w14:val="none"/>
              </w:rPr>
            </w:pPr>
            <w:r w:rsidRPr="00E051DC">
              <w:rPr>
                <w:rFonts w:eastAsia="Times New Roman" w:cs="Calibri"/>
                <w:b/>
                <w:bCs/>
                <w:color w:val="000000"/>
                <w:kern w:val="0"/>
                <w:sz w:val="16"/>
                <w:szCs w:val="16"/>
                <w:lang w:eastAsia="es-CO"/>
                <w14:ligatures w14:val="none"/>
              </w:rPr>
              <w:t>DEFINICIÓN</w:t>
            </w:r>
          </w:p>
        </w:tc>
        <w:tc>
          <w:tcPr>
            <w:tcW w:w="3118" w:type="dxa"/>
            <w:tcBorders>
              <w:top w:val="single" w:color="FFFFFF" w:sz="8" w:space="0"/>
              <w:left w:val="nil"/>
              <w:bottom w:val="dotted" w:color="FFFFFF" w:themeColor="background1" w:sz="4" w:space="0"/>
              <w:right w:val="single" w:color="FFC000" w:sz="4" w:space="0"/>
            </w:tcBorders>
            <w:shd w:val="clear" w:color="000000" w:fill="FFC000"/>
            <w:noWrap/>
            <w:vAlign w:val="center"/>
            <w:hideMark/>
          </w:tcPr>
          <w:p w:rsidRPr="00E051DC" w:rsidR="00FC18D6" w:rsidP="00FC18D6" w:rsidRDefault="00FC18D6" w14:paraId="281E2EEC" w14:textId="77777777">
            <w:pPr>
              <w:spacing w:line="240" w:lineRule="auto"/>
              <w:jc w:val="center"/>
              <w:rPr>
                <w:rFonts w:eastAsia="Times New Roman" w:cs="Calibri"/>
                <w:b/>
                <w:bCs/>
                <w:color w:val="000000"/>
                <w:kern w:val="0"/>
                <w:sz w:val="16"/>
                <w:szCs w:val="16"/>
                <w:lang w:eastAsia="es-CO"/>
                <w14:ligatures w14:val="none"/>
              </w:rPr>
            </w:pPr>
            <w:r w:rsidRPr="00E051DC">
              <w:rPr>
                <w:rFonts w:eastAsia="Times New Roman" w:cs="Calibri"/>
                <w:b/>
                <w:bCs/>
                <w:color w:val="000000"/>
                <w:kern w:val="0"/>
                <w:sz w:val="16"/>
                <w:szCs w:val="16"/>
                <w:lang w:eastAsia="es-CO"/>
                <w14:ligatures w14:val="none"/>
              </w:rPr>
              <w:t>FÓRMULA</w:t>
            </w:r>
          </w:p>
        </w:tc>
      </w:tr>
      <w:tr w:rsidRPr="00FC18D6" w:rsidR="00FC18D6" w:rsidTr="00DB399A" w14:paraId="7CEA6303" w14:textId="77777777">
        <w:trPr>
          <w:trHeight w:val="1534"/>
          <w:jc w:val="center"/>
        </w:trPr>
        <w:tc>
          <w:tcPr>
            <w:tcW w:w="1124" w:type="dxa"/>
            <w:tcBorders>
              <w:top w:val="dotted" w:color="FFFFFF" w:themeColor="background1" w:sz="4" w:space="0"/>
              <w:left w:val="single" w:color="FFC000" w:sz="4" w:space="0"/>
              <w:bottom w:val="single" w:color="FFC000" w:sz="4" w:space="0"/>
              <w:right w:val="single" w:color="FFC000" w:sz="4" w:space="0"/>
            </w:tcBorders>
            <w:noWrap/>
            <w:vAlign w:val="center"/>
            <w:hideMark/>
          </w:tcPr>
          <w:p w:rsidRPr="00E051DC" w:rsidR="00FC18D6" w:rsidP="00FC18D6" w:rsidRDefault="00FC18D6" w14:paraId="38FE05AD" w14:textId="77777777">
            <w:pPr>
              <w:spacing w:line="240" w:lineRule="auto"/>
              <w:jc w:val="center"/>
              <w:rPr>
                <w:rFonts w:eastAsia="Times New Roman" w:cs="Calibri"/>
                <w:b/>
                <w:bCs/>
                <w:color w:val="000000"/>
                <w:kern w:val="0"/>
                <w:sz w:val="20"/>
                <w:szCs w:val="20"/>
                <w:lang w:eastAsia="es-CO"/>
                <w14:ligatures w14:val="none"/>
              </w:rPr>
            </w:pPr>
            <w:r w:rsidRPr="00E051DC">
              <w:rPr>
                <w:rFonts w:eastAsia="Times New Roman" w:cs="Calibri"/>
                <w:b/>
                <w:bCs/>
                <w:color w:val="000000"/>
                <w:kern w:val="0"/>
                <w:sz w:val="20"/>
                <w:szCs w:val="20"/>
                <w:lang w:eastAsia="es-CO"/>
                <w14:ligatures w14:val="none"/>
              </w:rPr>
              <w:t>ID24</w:t>
            </w:r>
          </w:p>
        </w:tc>
        <w:tc>
          <w:tcPr>
            <w:tcW w:w="3917" w:type="dxa"/>
            <w:tcBorders>
              <w:top w:val="dotted" w:color="FFFFFF" w:themeColor="background1" w:sz="4" w:space="0"/>
              <w:left w:val="single" w:color="FFC000" w:sz="4" w:space="0"/>
              <w:bottom w:val="single" w:color="FFC000" w:sz="4" w:space="0"/>
              <w:right w:val="single" w:color="FFC000" w:sz="4" w:space="0"/>
            </w:tcBorders>
            <w:noWrap/>
            <w:vAlign w:val="center"/>
            <w:hideMark/>
          </w:tcPr>
          <w:p w:rsidRPr="00E051DC" w:rsidR="00FC18D6" w:rsidP="00DB5767" w:rsidRDefault="00CE710A" w14:paraId="09A9926E" w14:textId="1B25190E">
            <w:pPr>
              <w:spacing w:line="240" w:lineRule="auto"/>
              <w:jc w:val="left"/>
              <w:rPr>
                <w:rFonts w:eastAsia="Times New Roman" w:cs="Calibri"/>
                <w:color w:val="000000"/>
                <w:kern w:val="0"/>
                <w:sz w:val="16"/>
                <w:szCs w:val="16"/>
                <w:lang w:eastAsia="es-CO"/>
                <w14:ligatures w14:val="none"/>
              </w:rPr>
            </w:pPr>
            <w:r w:rsidRPr="00E051DC">
              <w:rPr>
                <w:rFonts w:eastAsia="Times New Roman" w:cs="Calibri"/>
                <w:color w:val="000000"/>
                <w:kern w:val="0"/>
                <w:sz w:val="16"/>
                <w:szCs w:val="16"/>
                <w:lang w:eastAsia="es-CO"/>
                <w14:ligatures w14:val="none"/>
              </w:rPr>
              <w:t>Mide la capacidad de generación eléctrica en el Sistema Interconectado Nacional (SIN) a partir de Fuentes No Convencionales de Energía Renovable (FNCER), debida a nuevos proyectos de generación que entren en operación comercial, para contar con una matriz energética más eficiente y competitiva, que impacte de manera directa la calidad de vida de los ciudadanos.</w:t>
            </w:r>
          </w:p>
        </w:tc>
        <w:tc>
          <w:tcPr>
            <w:tcW w:w="3118" w:type="dxa"/>
            <w:tcBorders>
              <w:top w:val="dotted" w:color="FFFFFF" w:themeColor="background1" w:sz="4" w:space="0"/>
              <w:left w:val="single" w:color="FFC000" w:sz="4" w:space="0"/>
              <w:bottom w:val="single" w:color="FFC000" w:sz="4" w:space="0"/>
              <w:right w:val="single" w:color="FFC000" w:sz="4" w:space="0"/>
            </w:tcBorders>
            <w:noWrap/>
            <w:vAlign w:val="center"/>
            <w:hideMark/>
          </w:tcPr>
          <w:p w:rsidRPr="00FC18D6" w:rsidR="00FC18D6" w:rsidP="00FC18D6" w:rsidRDefault="008208FE" w14:paraId="49632E0C" w14:textId="6D96AEDC">
            <w:pPr>
              <w:spacing w:line="240" w:lineRule="auto"/>
              <w:jc w:val="center"/>
              <w:rPr>
                <w:rFonts w:ascii="Calibri" w:hAnsi="Calibri" w:eastAsia="Times New Roman" w:cs="Calibri"/>
                <w:color w:val="000000"/>
                <w:kern w:val="0"/>
                <w:sz w:val="16"/>
                <w:szCs w:val="16"/>
                <w:lang w:eastAsia="es-CO"/>
                <w14:ligatures w14:val="none"/>
              </w:rPr>
            </w:pPr>
            <w:r w:rsidRPr="00FC18D6">
              <w:rPr>
                <w:rFonts w:ascii="Calibri" w:hAnsi="Calibri" w:eastAsia="Times New Roman" w:cs="Calibri"/>
                <w:noProof/>
                <w:color w:val="000000"/>
                <w:kern w:val="0"/>
                <w:lang w:eastAsia="es-CO"/>
                <w14:ligatures w14:val="none"/>
              </w:rPr>
              <mc:AlternateContent>
                <mc:Choice Requires="wps">
                  <w:drawing>
                    <wp:anchor distT="0" distB="0" distL="114300" distR="114300" simplePos="0" relativeHeight="251658241" behindDoc="0" locked="0" layoutInCell="1" allowOverlap="1" wp14:anchorId="34B0F5DB" wp14:editId="351403E3">
                      <wp:simplePos x="0" y="0"/>
                      <wp:positionH relativeFrom="column">
                        <wp:posOffset>-123825</wp:posOffset>
                      </wp:positionH>
                      <wp:positionV relativeFrom="paragraph">
                        <wp:posOffset>-93345</wp:posOffset>
                      </wp:positionV>
                      <wp:extent cx="2073275" cy="276225"/>
                      <wp:effectExtent l="0" t="0" r="0" b="0"/>
                      <wp:wrapNone/>
                      <wp:docPr id="7" name="Cuadro de texto 1">
                        <a:extLst xmlns:a="http://schemas.openxmlformats.org/drawingml/2006/main">
                          <a:ext uri="{FF2B5EF4-FFF2-40B4-BE49-F238E27FC236}">
                            <a16:creationId xmlns:a16="http://schemas.microsoft.com/office/drawing/2014/main" id="{0ED6CFB4-AC09-47AD-B8BC-B4758A4EF842}"/>
                          </a:ext>
                        </a:extLst>
                      </wp:docPr>
                      <wp:cNvGraphicFramePr/>
                      <a:graphic xmlns:a="http://schemas.openxmlformats.org/drawingml/2006/main">
                        <a:graphicData uri="http://schemas.microsoft.com/office/word/2010/wordprocessingShape">
                          <wps:wsp>
                            <wps:cNvSpPr txBox="1"/>
                            <wps:spPr>
                              <a:xfrm>
                                <a:off x="0" y="0"/>
                                <a:ext cx="2073275" cy="276225"/>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FC18D6" w:rsidP="00FC18D6" w:rsidRDefault="00FC18D6" w14:paraId="3A861F56" w14:textId="5F3186EC">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MW acumulados</m:t>
                                              </m:r>
                                            </m:num>
                                            <m:den>
                                              <m:r>
                                                <w:rPr>
                                                  <w:rFonts w:ascii="Cambria Math" w:hAnsi="Cambria Math"/>
                                                  <w:color w:val="000000" w:themeColor="text1"/>
                                                  <w:sz w:val="16"/>
                                                  <w:szCs w:val="16"/>
                                                  <w:lang w:val="es-MX"/>
                                                </w:rPr>
                                                <m:t>Meta cuatrienio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135D6406">
                    <v:shapetype id="_x0000_t202" coordsize="21600,21600" o:spt="202" path="m,l,21600r21600,l21600,xe" w14:anchorId="34B0F5DB">
                      <v:stroke joinstyle="miter"/>
                      <v:path gradientshapeok="t" o:connecttype="rect"/>
                    </v:shapetype>
                    <v:shape id="Cuadro de texto 1" style="position:absolute;left:0;text-align:left;margin-left:-9.75pt;margin-top:-7.35pt;width:163.25pt;height:21.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">
                      <v:textbox inset="0,0,0,0">
                        <w:txbxContent>
                          <w:p w:rsidR="00FC18D6" w:rsidP="00FC18D6" w:rsidRDefault="00FC18D6" w14:paraId="46707F88" w14:textId="5F3186EC">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MW acumulados</m:t>
                                        </m:r>
                                      </m:num>
                                      <m:den>
                                        <m:r>
                                          <w:rPr>
                                            <w:rFonts w:ascii="Cambria Math" w:hAnsi="Cambria Math"/>
                                            <w:color w:val="000000" w:themeColor="text1"/>
                                            <w:sz w:val="16"/>
                                            <w:szCs w:val="16"/>
                                            <w:lang w:val="es-MX"/>
                                          </w:rPr>
                                          <m:t>Meta cuatrienio</m:t>
                                        </m:r>
                                      </m:den>
                                    </m:f>
                                  </m:e>
                                </m:d>
                                <m:r>
                                  <w:rPr>
                                    <w:rFonts w:ascii="Cambria Math" w:hAnsi="Cambria Math"/>
                                    <w:color w:val="000000" w:themeColor="text1"/>
                                    <w:sz w:val="16"/>
                                    <w:szCs w:val="16"/>
                                    <w:lang w:val="es-MX"/>
                                  </w:rPr>
                                  <m:t>*100</m:t>
                                </m:r>
                              </m:oMath>
                            </m:oMathPara>
                          </w:p>
                        </w:txbxContent>
                      </v:textbox>
                    </v:shape>
                  </w:pict>
                </mc:Fallback>
              </mc:AlternateContent>
            </w:r>
            <w:r w:rsidRPr="00FC18D6" w:rsidR="00FC18D6">
              <w:rPr>
                <w:rFonts w:ascii="Calibri" w:hAnsi="Calibri" w:eastAsia="Times New Roman" w:cs="Calibri"/>
                <w:color w:val="000000"/>
                <w:kern w:val="0"/>
                <w:sz w:val="16"/>
                <w:szCs w:val="16"/>
                <w:lang w:eastAsia="es-CO"/>
                <w14:ligatures w14:val="none"/>
              </w:rPr>
              <w:t> </w:t>
            </w:r>
          </w:p>
        </w:tc>
      </w:tr>
      <w:tr w:rsidRPr="00FC18D6" w:rsidR="00204C42" w:rsidTr="00DB399A" w14:paraId="1CF41324" w14:textId="77777777">
        <w:trPr>
          <w:trHeight w:val="640"/>
          <w:jc w:val="center"/>
        </w:trPr>
        <w:tc>
          <w:tcPr>
            <w:tcW w:w="8159" w:type="dxa"/>
            <w:gridSpan w:val="3"/>
            <w:tcBorders>
              <w:top w:val="single" w:color="FFC000" w:sz="4" w:space="0"/>
              <w:left w:val="single" w:color="FFC000" w:sz="4" w:space="0"/>
              <w:bottom w:val="single" w:color="FFC000" w:sz="4" w:space="0"/>
              <w:right w:val="single" w:color="FFC000" w:sz="4" w:space="0"/>
            </w:tcBorders>
            <w:noWrap/>
            <w:vAlign w:val="center"/>
          </w:tcPr>
          <w:p w:rsidRPr="00E051DC" w:rsidR="00204C42" w:rsidP="00204C42" w:rsidRDefault="00204C42" w14:paraId="62CAE65B" w14:textId="0527DE14">
            <w:pPr>
              <w:spacing w:line="240" w:lineRule="auto"/>
              <w:jc w:val="left"/>
              <w:rPr>
                <w:rFonts w:eastAsia="Times New Roman" w:cs="Calibri"/>
                <w:noProof/>
                <w:color w:val="000000"/>
                <w:kern w:val="0"/>
                <w:lang w:eastAsia="es-CO"/>
                <w14:ligatures w14:val="none"/>
              </w:rPr>
            </w:pPr>
            <w:r w:rsidRPr="00E051DC">
              <w:rPr>
                <w:rFonts w:eastAsia="Times New Roman" w:cs="Calibri"/>
                <w:b/>
                <w:bCs/>
                <w:color w:val="000000"/>
                <w:kern w:val="0"/>
                <w:sz w:val="16"/>
                <w:szCs w:val="16"/>
                <w:lang w:eastAsia="es-CO"/>
                <w14:ligatures w14:val="none"/>
              </w:rPr>
              <w:t>Nota:</w:t>
            </w:r>
            <w:r w:rsidRPr="00E051DC">
              <w:rPr>
                <w:rFonts w:eastAsia="Times New Roman" w:cs="Calibri"/>
                <w:color w:val="000000"/>
                <w:kern w:val="0"/>
                <w:sz w:val="16"/>
                <w:szCs w:val="16"/>
                <w:lang w:eastAsia="es-CO"/>
                <w14:ligatures w14:val="none"/>
              </w:rPr>
              <w:t xml:space="preserve"> El porcentaje puede superar el 100% cuando el avance acumulado excede la meta programada</w:t>
            </w:r>
          </w:p>
        </w:tc>
      </w:tr>
    </w:tbl>
    <w:p w:rsidRPr="00C57E4A" w:rsidR="00C57E4A" w:rsidP="009D2C14" w:rsidRDefault="00C57E4A" w14:paraId="7D71266B" w14:textId="03EB1BD0"/>
    <w:p w:rsidR="0021689D" w:rsidP="009D2C14" w:rsidRDefault="0021689D" w14:paraId="0D232327" w14:textId="77777777"/>
    <w:p w:rsidR="00D135CA" w:rsidP="009D2C14" w:rsidRDefault="00C57E4A" w14:paraId="2E9DFEF5" w14:textId="77777777">
      <w:r w:rsidRPr="00C57E4A">
        <w:t>La Expansión de Generación y Transmisión, desarrollado por la Unidad de Planeación Minero-Energética (UPME) y adoptado por el MME, contempla un incremento en la oferta de generación. Este aumento es esencial para satisfacer la creciente demanda de energía eléctrica impulsada por el desarrollo económico del país. Por lo tanto, las proyecciones tanto de oferta como de demanda deben ser ascendentes para alcanzar las metas establecidas. El indicador mide la capacidad de generación eléctrica en el Sistema Interconectado Nacional (SIN) a partir de FNCER, debido a nuevos proyectos de generación que entren en operación comercial, para contar con una matriz energética más eficiente y competitiva, que impacte de manera directa la calidad de vida de los ciudadanos.</w:t>
      </w:r>
    </w:p>
    <w:p w:rsidR="002337D7" w:rsidP="009D2C14" w:rsidRDefault="002337D7" w14:paraId="0B0A0409" w14:textId="77777777"/>
    <w:p w:rsidR="005856A5" w:rsidP="009D2C14" w:rsidRDefault="005856A5" w14:paraId="4A20B728" w14:textId="77777777">
      <w:pPr>
        <w:sectPr w:rsidR="005856A5" w:rsidSect="008B069B">
          <w:pgSz w:w="12240" w:h="15840" w:orient="portrait"/>
          <w:pgMar w:top="1417" w:right="1701" w:bottom="1417" w:left="1701" w:header="708" w:footer="708" w:gutter="0"/>
          <w:cols w:space="708"/>
          <w:titlePg/>
          <w:docGrid w:linePitch="360"/>
        </w:sectPr>
      </w:pPr>
    </w:p>
    <w:tbl>
      <w:tblPr>
        <w:tblW w:w="14170" w:type="dxa"/>
        <w:tblCellMar>
          <w:left w:w="0" w:type="dxa"/>
          <w:right w:w="0" w:type="dxa"/>
        </w:tblCellMar>
        <w:tblLook w:val="04A0" w:firstRow="1" w:lastRow="0" w:firstColumn="1" w:lastColumn="0" w:noHBand="0" w:noVBand="1"/>
      </w:tblPr>
      <w:tblGrid>
        <w:gridCol w:w="6959"/>
        <w:gridCol w:w="7441"/>
      </w:tblGrid>
      <w:tr w:rsidRPr="00C57E4A" w:rsidR="008208FE" w:rsidTr="00FD3FB4" w14:paraId="6288D655" w14:textId="77777777">
        <w:trPr>
          <w:trHeight w:val="624"/>
        </w:trPr>
        <w:tc>
          <w:tcPr>
            <w:tcW w:w="14170" w:type="dxa"/>
            <w:gridSpan w:val="2"/>
            <w:vAlign w:val="center"/>
            <w:hideMark/>
          </w:tcPr>
          <w:p w:rsidRPr="00C57E4A" w:rsidR="008208FE" w:rsidRDefault="008208FE" w14:paraId="08D15A7B" w14:textId="425ED31A">
            <w:pPr>
              <w:jc w:val="center"/>
            </w:pPr>
            <w:r w:rsidRPr="00C57E4A">
              <w:rPr>
                <w:b/>
                <w:bCs/>
              </w:rPr>
              <w:t xml:space="preserve">AVANCE INDICADOR </w:t>
            </w:r>
            <w:r w:rsidR="00034FD4">
              <w:rPr>
                <w:b/>
                <w:bCs/>
              </w:rPr>
              <w:t>ID 24</w:t>
            </w:r>
          </w:p>
        </w:tc>
      </w:tr>
      <w:tr w:rsidRPr="00C57E4A" w:rsidR="008208FE" w:rsidTr="00FD3FB4" w14:paraId="624A0F3F" w14:textId="77777777">
        <w:trPr>
          <w:trHeight w:val="4330"/>
        </w:trPr>
        <w:tc>
          <w:tcPr>
            <w:tcW w:w="6697" w:type="dxa"/>
            <w:vAlign w:val="center"/>
            <w:hideMark/>
          </w:tcPr>
          <w:p w:rsidR="00245801" w:rsidP="00245801" w:rsidRDefault="00245801" w14:paraId="6D6B4FBD" w14:textId="61626723">
            <w:pPr>
              <w:pStyle w:val="Caption"/>
              <w:keepNext/>
              <w:jc w:val="center"/>
            </w:pPr>
            <w:r>
              <w:t xml:space="preserve">Gráfica </w:t>
            </w:r>
            <w:r>
              <w:fldChar w:fldCharType="begin"/>
            </w:r>
            <w:r>
              <w:instrText>SEQ Gráfica \* ARABIC</w:instrText>
            </w:r>
            <w:r>
              <w:fldChar w:fldCharType="separate"/>
            </w:r>
            <w:r w:rsidR="001E0D35">
              <w:rPr>
                <w:noProof/>
              </w:rPr>
              <w:t>5</w:t>
            </w:r>
            <w:r>
              <w:fldChar w:fldCharType="end"/>
            </w:r>
            <w:r>
              <w:t xml:space="preserve"> - Capacidad instalada en operación (MW)</w:t>
            </w:r>
          </w:p>
          <w:p w:rsidRPr="00C57E4A" w:rsidR="008208FE" w:rsidRDefault="007C11B2" w14:paraId="4D7664E5" w14:textId="4CE4B24C">
            <w:pPr>
              <w:jc w:val="center"/>
            </w:pPr>
            <w:r w:rsidRPr="007C11B2">
              <w:rPr>
                <w:noProof/>
              </w:rPr>
              <w:drawing>
                <wp:inline distT="0" distB="0" distL="0" distR="0" wp14:anchorId="7C98FA41" wp14:editId="0D10F977">
                  <wp:extent cx="4295553" cy="221188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02793" cy="2215617"/>
                          </a:xfrm>
                          <a:prstGeom prst="rect">
                            <a:avLst/>
                          </a:prstGeom>
                        </pic:spPr>
                      </pic:pic>
                    </a:graphicData>
                  </a:graphic>
                </wp:inline>
              </w:drawing>
            </w:r>
          </w:p>
        </w:tc>
        <w:tc>
          <w:tcPr>
            <w:tcW w:w="7473" w:type="dxa"/>
            <w:vAlign w:val="center"/>
            <w:hideMark/>
          </w:tcPr>
          <w:p w:rsidR="008208FE" w:rsidRDefault="008208FE" w14:paraId="52097E48" w14:textId="2A62F20A">
            <w:pPr>
              <w:pStyle w:val="Caption"/>
              <w:keepNext/>
              <w:jc w:val="center"/>
            </w:pPr>
            <w:r>
              <w:t xml:space="preserve">Gráfica </w:t>
            </w:r>
            <w:r>
              <w:fldChar w:fldCharType="begin"/>
            </w:r>
            <w:r>
              <w:instrText>SEQ Gráfica \* ARABIC</w:instrText>
            </w:r>
            <w:r>
              <w:fldChar w:fldCharType="separate"/>
            </w:r>
            <w:r w:rsidR="001E0D35">
              <w:rPr>
                <w:noProof/>
              </w:rPr>
              <w:t>6</w:t>
            </w:r>
            <w:r>
              <w:fldChar w:fldCharType="end"/>
            </w:r>
            <w:r>
              <w:t xml:space="preserve"> - </w:t>
            </w:r>
            <w:r w:rsidRPr="00D85DD9">
              <w:t xml:space="preserve">Cumplimiento de meta </w:t>
            </w:r>
            <w:r w:rsidR="00715436">
              <w:t>ID 24</w:t>
            </w:r>
          </w:p>
          <w:p w:rsidRPr="00C57E4A" w:rsidR="008208FE" w:rsidRDefault="00F469D2" w14:paraId="513E68DF" w14:textId="5BB8A246">
            <w:pPr>
              <w:jc w:val="center"/>
            </w:pPr>
            <w:r w:rsidRPr="00F469D2">
              <w:rPr>
                <w:noProof/>
              </w:rPr>
              <w:drawing>
                <wp:inline distT="0" distB="0" distL="0" distR="0" wp14:anchorId="55363DEE" wp14:editId="08DAC877">
                  <wp:extent cx="4433777" cy="2185153"/>
                  <wp:effectExtent l="0" t="0" r="508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58805" cy="2197488"/>
                          </a:xfrm>
                          <a:prstGeom prst="rect">
                            <a:avLst/>
                          </a:prstGeom>
                        </pic:spPr>
                      </pic:pic>
                    </a:graphicData>
                  </a:graphic>
                </wp:inline>
              </w:drawing>
            </w:r>
          </w:p>
        </w:tc>
      </w:tr>
      <w:tr w:rsidRPr="00C57E4A" w:rsidR="008208FE" w:rsidTr="00FD3FB4" w14:paraId="764F6E7B" w14:textId="77777777">
        <w:trPr>
          <w:trHeight w:val="4371"/>
        </w:trPr>
        <w:tc>
          <w:tcPr>
            <w:tcW w:w="14170" w:type="dxa"/>
            <w:gridSpan w:val="2"/>
            <w:vAlign w:val="center"/>
            <w:hideMark/>
          </w:tcPr>
          <w:p w:rsidR="003404DB" w:rsidP="003404DB" w:rsidRDefault="003404DB" w14:paraId="1198A291" w14:textId="3508AB31">
            <w:pPr>
              <w:pStyle w:val="Caption"/>
              <w:keepNext/>
              <w:spacing w:after="0"/>
              <w:jc w:val="left"/>
            </w:pPr>
            <w:bookmarkStart w:name="_Toc231887943" w:id="52"/>
            <w:r>
              <w:t xml:space="preserve">Tabla </w:t>
            </w:r>
            <w:r>
              <w:fldChar w:fldCharType="begin"/>
            </w:r>
            <w:r>
              <w:instrText>SEQ Tabla \* ARABIC</w:instrText>
            </w:r>
            <w:r>
              <w:fldChar w:fldCharType="separate"/>
            </w:r>
            <w:r w:rsidR="00AA257F">
              <w:rPr>
                <w:noProof/>
              </w:rPr>
              <w:t>5</w:t>
            </w:r>
            <w:r>
              <w:fldChar w:fldCharType="end"/>
            </w:r>
            <w:r>
              <w:t xml:space="preserve"> - Datos de avance indicador ID 24</w:t>
            </w:r>
            <w:bookmarkEnd w:id="52"/>
          </w:p>
          <w:p w:rsidRPr="00C57E4A" w:rsidR="008208FE" w:rsidP="009F6989" w:rsidRDefault="007062CF" w14:paraId="4EE8D28A" w14:textId="27F7A5F5">
            <w:pPr>
              <w:jc w:val="left"/>
            </w:pPr>
            <w:r w:rsidRPr="007062CF">
              <w:rPr>
                <w:noProof/>
              </w:rPr>
              <w:drawing>
                <wp:inline distT="0" distB="0" distL="0" distR="0" wp14:anchorId="62A66AFD" wp14:editId="29E1A093">
                  <wp:extent cx="9144000" cy="1860698"/>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14246"/>
                          <a:stretch/>
                        </pic:blipFill>
                        <pic:spPr bwMode="auto">
                          <a:xfrm>
                            <a:off x="0" y="0"/>
                            <a:ext cx="9144000" cy="1860698"/>
                          </a:xfrm>
                          <a:prstGeom prst="rect">
                            <a:avLst/>
                          </a:prstGeom>
                          <a:ln>
                            <a:noFill/>
                          </a:ln>
                          <a:extLst>
                            <a:ext uri="{53640926-AAD7-44D8-BBD7-CCE9431645EC}">
                              <a14:shadowObscured xmlns:a14="http://schemas.microsoft.com/office/drawing/2010/main"/>
                            </a:ext>
                          </a:extLst>
                        </pic:spPr>
                      </pic:pic>
                    </a:graphicData>
                  </a:graphic>
                </wp:inline>
              </w:drawing>
            </w:r>
          </w:p>
          <w:p w:rsidRPr="003404DB" w:rsidR="008208FE" w:rsidP="009F6989" w:rsidRDefault="009F6989" w14:paraId="54E1D258" w14:textId="0CB5B6F0">
            <w:pPr>
              <w:jc w:val="left"/>
              <w:rPr>
                <w:sz w:val="18"/>
                <w:szCs w:val="18"/>
              </w:rPr>
            </w:pPr>
            <w:r w:rsidRPr="003404DB">
              <w:rPr>
                <w:sz w:val="18"/>
                <w:szCs w:val="18"/>
                <w:lang w:val="es-ES"/>
              </w:rPr>
              <w:t>Fuente: Departamento Nacional de Planeación (DNP) – Plataforma SINERGIA, consulta del indicador ID 24 “Capacidad en operación comercial de generación eléctrica a partir de Fuentes No Convencionales de Energía Renovable (FNCER)”. Consultado en mayo de 2026.</w:t>
            </w:r>
          </w:p>
        </w:tc>
      </w:tr>
    </w:tbl>
    <w:p w:rsidR="005856A5" w:rsidP="009D2C14" w:rsidRDefault="005856A5" w14:paraId="2004FE3D" w14:textId="77777777"/>
    <w:p w:rsidR="005856A5" w:rsidP="009D2C14" w:rsidRDefault="005856A5" w14:paraId="085B2644" w14:textId="77777777"/>
    <w:p w:rsidR="005856A5" w:rsidP="009D2C14" w:rsidRDefault="005856A5" w14:paraId="1FDAA57F" w14:textId="77777777">
      <w:pPr>
        <w:sectPr w:rsidR="005856A5" w:rsidSect="005267A8">
          <w:pgSz w:w="15840" w:h="12240" w:orient="landscape"/>
          <w:pgMar w:top="720" w:right="720" w:bottom="720" w:left="720" w:header="708" w:footer="708" w:gutter="0"/>
          <w:cols w:space="708"/>
          <w:titlePg/>
          <w:docGrid w:linePitch="360"/>
        </w:sectPr>
      </w:pPr>
    </w:p>
    <w:p w:rsidR="005856A5" w:rsidP="009D2C14" w:rsidRDefault="005856A5" w14:paraId="0D375C3F" w14:textId="77777777"/>
    <w:p w:rsidRPr="00C57E4A" w:rsidR="00C57E4A" w:rsidP="009D2C14" w:rsidRDefault="00C57E4A" w14:paraId="78DBDF03" w14:textId="3CF8C4AD">
      <w:r w:rsidRPr="00C57E4A">
        <w:t>  </w:t>
      </w:r>
    </w:p>
    <w:p w:rsidRPr="009A74E5" w:rsidR="008C3A08" w:rsidP="009D2C14" w:rsidRDefault="00C57E4A" w14:paraId="08E45B99" w14:textId="2B39E0A1">
      <w:r w:rsidRPr="009A74E5">
        <w:t xml:space="preserve">Respecto a los avances, durante el gobierno han </w:t>
      </w:r>
      <w:r w:rsidRPr="009A74E5" w:rsidR="0057416C">
        <w:t xml:space="preserve">ingresado en operación comercial </w:t>
      </w:r>
      <w:r w:rsidRPr="009A74E5" w:rsidR="00987CAD">
        <w:rPr>
          <w:b/>
          <w:bCs/>
        </w:rPr>
        <w:t>2,305.50</w:t>
      </w:r>
      <w:r w:rsidRPr="009A74E5" w:rsidR="00987CAD">
        <w:t xml:space="preserve"> </w:t>
      </w:r>
      <w:r w:rsidRPr="009A74E5">
        <w:rPr>
          <w:b/>
        </w:rPr>
        <w:t>MW</w:t>
      </w:r>
      <w:r w:rsidRPr="009A74E5" w:rsidR="00987CAD">
        <w:rPr>
          <w:b/>
          <w:bCs/>
        </w:rPr>
        <w:t xml:space="preserve"> </w:t>
      </w:r>
      <w:r w:rsidRPr="009A74E5">
        <w:t>de energía solar, de los cuales</w:t>
      </w:r>
      <w:r w:rsidRPr="009A74E5" w:rsidR="00250630">
        <w:t xml:space="preserve"> </w:t>
      </w:r>
      <w:r w:rsidRPr="009A74E5" w:rsidR="00250630">
        <w:rPr>
          <w:b/>
          <w:bCs/>
        </w:rPr>
        <w:t>107,</w:t>
      </w:r>
      <w:r w:rsidRPr="009A74E5" w:rsidR="00AA0D70">
        <w:rPr>
          <w:b/>
          <w:bCs/>
        </w:rPr>
        <w:t>05 MW</w:t>
      </w:r>
      <w:r w:rsidRPr="009A74E5" w:rsidR="00AA0D70">
        <w:t xml:space="preserve"> son de 2022 (desde agosto a diciembre),</w:t>
      </w:r>
      <w:r w:rsidRPr="009A74E5">
        <w:t> </w:t>
      </w:r>
      <w:r w:rsidRPr="009A74E5">
        <w:rPr>
          <w:b/>
          <w:bCs/>
        </w:rPr>
        <w:t>2</w:t>
      </w:r>
      <w:r w:rsidRPr="009A74E5" w:rsidR="00AA0D70">
        <w:rPr>
          <w:b/>
          <w:bCs/>
        </w:rPr>
        <w:t>11,41</w:t>
      </w:r>
      <w:r w:rsidRPr="009A74E5">
        <w:rPr>
          <w:b/>
        </w:rPr>
        <w:t xml:space="preserve"> MW</w:t>
      </w:r>
      <w:r w:rsidRPr="009A74E5">
        <w:t> son de 2023, </w:t>
      </w:r>
      <w:r w:rsidRPr="009A74E5">
        <w:rPr>
          <w:b/>
        </w:rPr>
        <w:t>1.</w:t>
      </w:r>
      <w:r w:rsidRPr="009A74E5">
        <w:rPr>
          <w:b/>
          <w:bCs/>
        </w:rPr>
        <w:t>3</w:t>
      </w:r>
      <w:r w:rsidRPr="009A74E5" w:rsidR="00781F1D">
        <w:rPr>
          <w:b/>
          <w:bCs/>
        </w:rPr>
        <w:t>55,07</w:t>
      </w:r>
      <w:r w:rsidRPr="009A74E5">
        <w:rPr>
          <w:b/>
        </w:rPr>
        <w:t xml:space="preserve"> MW</w:t>
      </w:r>
      <w:r w:rsidRPr="009A74E5">
        <w:t> en 2024</w:t>
      </w:r>
      <w:r w:rsidRPr="009A74E5" w:rsidR="00781F1D">
        <w:t xml:space="preserve">, </w:t>
      </w:r>
      <w:r w:rsidRPr="009A74E5" w:rsidR="00781F1D">
        <w:rPr>
          <w:b/>
          <w:bCs/>
        </w:rPr>
        <w:t>336,73</w:t>
      </w:r>
      <w:r w:rsidRPr="009A74E5">
        <w:rPr>
          <w:b/>
          <w:bCs/>
        </w:rPr>
        <w:t xml:space="preserve"> MW</w:t>
      </w:r>
      <w:r w:rsidRPr="009A74E5">
        <w:t> </w:t>
      </w:r>
      <w:r w:rsidRPr="009A74E5" w:rsidR="00781F1D">
        <w:t xml:space="preserve">de </w:t>
      </w:r>
      <w:r w:rsidRPr="009A74E5">
        <w:t>2025</w:t>
      </w:r>
      <w:r w:rsidRPr="009A74E5" w:rsidR="00781F1D">
        <w:t xml:space="preserve"> y </w:t>
      </w:r>
      <w:r w:rsidRPr="009A74E5" w:rsidR="001A4821">
        <w:rPr>
          <w:b/>
          <w:bCs/>
        </w:rPr>
        <w:t>295</w:t>
      </w:r>
      <w:r w:rsidRPr="009A74E5" w:rsidR="00835341">
        <w:rPr>
          <w:b/>
          <w:bCs/>
        </w:rPr>
        <w:t>,25 MW</w:t>
      </w:r>
      <w:r w:rsidRPr="009A74E5" w:rsidR="00835341">
        <w:t xml:space="preserve"> a Mayo de</w:t>
      </w:r>
      <w:r w:rsidRPr="009A74E5">
        <w:t> 202</w:t>
      </w:r>
      <w:r w:rsidRPr="009A74E5" w:rsidR="00835341">
        <w:t>6</w:t>
      </w:r>
      <w:r w:rsidRPr="009A74E5" w:rsidR="00031267">
        <w:t xml:space="preserve">. </w:t>
      </w:r>
      <w:r w:rsidRPr="009A74E5" w:rsidR="00031267">
        <w:rPr>
          <w:color w:val="000000" w:themeColor="text1"/>
        </w:rPr>
        <w:t xml:space="preserve">La información completa de los proyectos </w:t>
      </w:r>
      <w:r w:rsidRPr="009A74E5" w:rsidR="007E151D">
        <w:rPr>
          <w:color w:val="000000" w:themeColor="text1"/>
        </w:rPr>
        <w:t xml:space="preserve">se encuentra en el </w:t>
      </w:r>
      <w:r w:rsidRPr="009A74E5" w:rsidR="007E151D">
        <w:rPr>
          <w:b/>
          <w:color w:val="000000" w:themeColor="text1"/>
        </w:rPr>
        <w:t xml:space="preserve">Anexo </w:t>
      </w:r>
      <w:r w:rsidRPr="009A74E5" w:rsidR="00077606">
        <w:rPr>
          <w:b/>
          <w:bCs/>
          <w:color w:val="000000" w:themeColor="text1"/>
        </w:rPr>
        <w:t>Indicador 24 PND</w:t>
      </w:r>
    </w:p>
    <w:p w:rsidRPr="009A74E5" w:rsidR="00C57E4A" w:rsidP="009D2C14" w:rsidRDefault="00C57E4A" w14:paraId="2908D600" w14:textId="34E9478C">
      <w:r w:rsidRPr="009A74E5">
        <w:t> </w:t>
      </w:r>
      <w:r w:rsidRPr="00C57E4A">
        <w:t> </w:t>
      </w:r>
    </w:p>
    <w:p w:rsidRPr="009A74E5" w:rsidR="00416916" w:rsidP="009D2C14" w:rsidRDefault="00416916" w14:paraId="1A113011" w14:textId="0C4B2E85">
      <w:r w:rsidRPr="009A74E5">
        <w:t xml:space="preserve">Adicionalmente, se identifica que </w:t>
      </w:r>
      <w:r w:rsidRPr="009A74E5" w:rsidR="005540C0">
        <w:t>cuarenta</w:t>
      </w:r>
      <w:r w:rsidRPr="009A74E5">
        <w:t xml:space="preserve"> (</w:t>
      </w:r>
      <w:r w:rsidRPr="009A74E5" w:rsidR="005540C0">
        <w:t>40</w:t>
      </w:r>
      <w:r w:rsidRPr="009A74E5">
        <w:t xml:space="preserve">) proyectos de energía solar, con una capacidad de </w:t>
      </w:r>
      <w:r w:rsidRPr="009A74E5" w:rsidR="005540C0">
        <w:rPr>
          <w:b/>
          <w:bCs/>
        </w:rPr>
        <w:t>850,70</w:t>
      </w:r>
      <w:r w:rsidRPr="009A74E5">
        <w:rPr>
          <w:b/>
          <w:bCs/>
        </w:rPr>
        <w:t xml:space="preserve"> MW</w:t>
      </w:r>
      <w:r w:rsidRPr="009A74E5">
        <w:t xml:space="preserve">, y </w:t>
      </w:r>
      <w:r w:rsidRPr="009A74E5" w:rsidR="005540C0">
        <w:t>tres</w:t>
      </w:r>
      <w:r w:rsidRPr="009A74E5">
        <w:t xml:space="preserve"> (</w:t>
      </w:r>
      <w:r w:rsidRPr="009A74E5" w:rsidR="005540C0">
        <w:t>3</w:t>
      </w:r>
      <w:r w:rsidRPr="009A74E5">
        <w:t xml:space="preserve">) proyectos eólicos, con una capacidad de </w:t>
      </w:r>
      <w:r w:rsidRPr="009A74E5" w:rsidR="00640F34">
        <w:rPr>
          <w:b/>
          <w:bCs/>
        </w:rPr>
        <w:t>41</w:t>
      </w:r>
      <w:r w:rsidRPr="009A74E5">
        <w:rPr>
          <w:b/>
          <w:bCs/>
        </w:rPr>
        <w:t xml:space="preserve"> MW,</w:t>
      </w:r>
      <w:r w:rsidRPr="009A74E5">
        <w:t xml:space="preserve"> permanecieron en estado de pruebas durante el período de análisis y no alcanzaron la entrada en operación comercial. En conjunto, estos proyectos representan </w:t>
      </w:r>
      <w:r w:rsidRPr="009A74E5" w:rsidR="00640F34">
        <w:rPr>
          <w:b/>
          <w:bCs/>
        </w:rPr>
        <w:t>891,70</w:t>
      </w:r>
      <w:r w:rsidRPr="009A74E5">
        <w:rPr>
          <w:b/>
          <w:bCs/>
        </w:rPr>
        <w:t xml:space="preserve"> MW</w:t>
      </w:r>
      <w:r w:rsidRPr="009A74E5">
        <w:t xml:space="preserve"> de capacidad asociada a Fuentes No Convencionales de Energía Renovable (FNCER) en el Sistema Interconectado Nacional. La información detallada de estos proyectos se presenta en el </w:t>
      </w:r>
      <w:r w:rsidRPr="009A74E5" w:rsidR="00640F34">
        <w:rPr>
          <w:b/>
          <w:bCs/>
          <w:color w:val="000000" w:themeColor="text1"/>
        </w:rPr>
        <w:t>Anexo Indicador 24 PND</w:t>
      </w:r>
      <w:r w:rsidRPr="009A74E5">
        <w:t>.</w:t>
      </w:r>
    </w:p>
    <w:p w:rsidRPr="00C57E4A" w:rsidR="00C57E4A" w:rsidP="009D2C14" w:rsidRDefault="00C57E4A" w14:paraId="2744FDA9" w14:textId="54068B0C">
      <w:r w:rsidRPr="00C57E4A">
        <w:t> </w:t>
      </w:r>
    </w:p>
    <w:p w:rsidRPr="00C57E4A" w:rsidR="00C57E4A" w:rsidP="009D2C14" w:rsidRDefault="00C57E4A" w14:paraId="1CC40E5E" w14:textId="5E7B4A71">
      <w:r w:rsidRPr="009A74E5">
        <w:t>Actualmente, la meta Plan Nacional de Desarrollo “</w:t>
      </w:r>
      <w:r w:rsidRPr="009A74E5">
        <w:rPr>
          <w:i/>
        </w:rPr>
        <w:t>ID 24-Capacidad en operación comercial de generación eléctrica a partir de Fuentes No Convencionales de Energía Renovable (FNCER)</w:t>
      </w:r>
      <w:r w:rsidRPr="009A74E5">
        <w:t>” tiene un avance relativo del </w:t>
      </w:r>
      <w:r w:rsidRPr="009A74E5" w:rsidR="006B722A">
        <w:rPr>
          <w:b/>
          <w:bCs/>
        </w:rPr>
        <w:t>108,72</w:t>
      </w:r>
      <w:r w:rsidRPr="009A74E5">
        <w:rPr>
          <w:b/>
        </w:rPr>
        <w:t>% </w:t>
      </w:r>
      <w:r w:rsidRPr="009A74E5">
        <w:t>del total de la meta para el cuatrienio</w:t>
      </w:r>
      <w:r w:rsidRPr="009A74E5" w:rsidR="00707DC5">
        <w:t xml:space="preserve">, sin embargo, a la fecha no se ha realizado el cargue del </w:t>
      </w:r>
      <w:r w:rsidRPr="009A74E5" w:rsidR="000B2D97">
        <w:t xml:space="preserve">avance correspondiente a Mayo, es </w:t>
      </w:r>
      <w:r w:rsidRPr="009A74E5" w:rsidR="00DF7F73">
        <w:t>así</w:t>
      </w:r>
      <w:r w:rsidRPr="009A74E5" w:rsidR="000B2D97">
        <w:t xml:space="preserve"> que se presenta el ultimo</w:t>
      </w:r>
      <w:r w:rsidR="000B2D97">
        <w:t xml:space="preserve"> avance cargado que, de igual manera, presenta una </w:t>
      </w:r>
      <w:r w:rsidR="00DF7F73">
        <w:t>sobre ejecución</w:t>
      </w:r>
      <w:r w:rsidR="000B2D97">
        <w:t xml:space="preserve"> de</w:t>
      </w:r>
      <w:r w:rsidR="00DF7F73">
        <w:t xml:space="preserve"> </w:t>
      </w:r>
      <w:r w:rsidRPr="00DF7F73" w:rsidR="00DF7F73">
        <w:rPr>
          <w:b/>
          <w:bCs/>
        </w:rPr>
        <w:t>8,48%.</w:t>
      </w:r>
    </w:p>
    <w:p w:rsidRPr="00C57E4A" w:rsidR="00C57E4A" w:rsidP="009D2C14" w:rsidRDefault="00C57E4A" w14:paraId="7B1E24C1" w14:textId="77777777">
      <w:r w:rsidRPr="00C57E4A">
        <w:t> </w:t>
      </w:r>
    </w:p>
    <w:p w:rsidRPr="00C57E4A" w:rsidR="00C57E4A" w:rsidP="009D2C14" w:rsidRDefault="00C57E4A" w14:paraId="4E75033D" w14:textId="77777777">
      <w:r w:rsidRPr="00C57E4A">
        <w:t>En la siguiente gráfica se presentan los avances anuales alcanzados: </w:t>
      </w:r>
    </w:p>
    <w:p w:rsidRPr="00C57E4A" w:rsidR="00C57E4A" w:rsidP="009D2C14" w:rsidRDefault="00DF7F73" w14:paraId="7A0A1033" w14:textId="4271598E">
      <w:r w:rsidRPr="00DF7F73">
        <w:rPr>
          <w:noProof/>
          <w:sz w:val="18"/>
          <w:szCs w:val="18"/>
        </w:rPr>
        <w:drawing>
          <wp:inline distT="0" distB="0" distL="0" distR="0" wp14:anchorId="45151D9A" wp14:editId="561D707D">
            <wp:extent cx="5612130" cy="3121660"/>
            <wp:effectExtent l="0" t="0" r="762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2130" cy="3121660"/>
                    </a:xfrm>
                    <a:prstGeom prst="rect">
                      <a:avLst/>
                    </a:prstGeom>
                  </pic:spPr>
                </pic:pic>
              </a:graphicData>
            </a:graphic>
          </wp:inline>
        </w:drawing>
      </w:r>
      <w:r w:rsidRPr="00DF7F73">
        <w:rPr>
          <w:sz w:val="18"/>
          <w:szCs w:val="18"/>
        </w:rPr>
        <w:t xml:space="preserve"> </w:t>
      </w:r>
      <w:r w:rsidRPr="006141F1" w:rsidR="00C57E4A">
        <w:rPr>
          <w:sz w:val="18"/>
          <w:szCs w:val="18"/>
        </w:rPr>
        <w:t>Fuente: Tomado del</w:t>
      </w:r>
      <w:r w:rsidRPr="00C57E4A" w:rsidR="00C57E4A">
        <w:t> </w:t>
      </w:r>
      <w:hyperlink w:tgtFrame="_blank" w:history="1" r:id="rId33">
        <w:r w:rsidRPr="006141F1" w:rsidR="00C57E4A">
          <w:rPr>
            <w:rStyle w:val="Hyperlink"/>
            <w:sz w:val="18"/>
            <w:szCs w:val="18"/>
          </w:rPr>
          <w:t>https://sinergia20app.dnp.gov.co/ciudadano/detalle-indicador/24</w:t>
        </w:r>
      </w:hyperlink>
      <w:r w:rsidRPr="006141F1" w:rsidR="00C57E4A">
        <w:rPr>
          <w:sz w:val="18"/>
          <w:szCs w:val="18"/>
        </w:rPr>
        <w:t>  </w:t>
      </w:r>
    </w:p>
    <w:p w:rsidRPr="00C57E4A" w:rsidR="00C57E4A" w:rsidP="009D2C14" w:rsidRDefault="00C57E4A" w14:paraId="6F1C7AF2" w14:textId="77777777">
      <w:r w:rsidRPr="00C57E4A">
        <w:t> </w:t>
      </w:r>
    </w:p>
    <w:p w:rsidRPr="00C57E4A" w:rsidR="00C57E4A" w:rsidP="00DF7873" w:rsidRDefault="00C57E4A" w14:paraId="32A59106" w14:textId="6B1843DF">
      <w:pPr>
        <w:pStyle w:val="Heading3"/>
      </w:pPr>
      <w:bookmarkStart w:name="_Toc230850790" w:id="53"/>
      <w:bookmarkStart w:name="_Toc230850991" w:id="54"/>
      <w:bookmarkStart w:name="_Toc231555681" w:id="55"/>
      <w:r w:rsidRPr="00C57E4A">
        <w:t>ID 172 - Nuevos usuarios con servicio de energía eléctrica beneficiados con recursos públicos y privados</w:t>
      </w:r>
      <w:bookmarkEnd w:id="53"/>
      <w:bookmarkEnd w:id="54"/>
      <w:bookmarkEnd w:id="55"/>
      <w:r w:rsidRPr="00C57E4A">
        <w:t> </w:t>
      </w:r>
    </w:p>
    <w:p w:rsidRPr="00C57E4A" w:rsidR="00C57E4A" w:rsidP="009D2C14" w:rsidRDefault="00C57E4A" w14:paraId="14B95771" w14:textId="77777777">
      <w:r w:rsidRPr="00C57E4A">
        <w:t> </w:t>
      </w:r>
    </w:p>
    <w:p w:rsidRPr="00316827" w:rsidR="00C57E4A" w:rsidP="009D2C14" w:rsidRDefault="00C57E4A" w14:paraId="255C4FBC" w14:textId="77777777">
      <w:pPr>
        <w:rPr>
          <w:highlight w:val="yellow"/>
        </w:rPr>
      </w:pPr>
      <w:r w:rsidRPr="00316827">
        <w:rPr>
          <w:b/>
          <w:bCs/>
          <w:highlight w:val="yellow"/>
        </w:rPr>
        <w:t>Transformación: </w:t>
      </w:r>
      <w:r w:rsidRPr="00316827">
        <w:rPr>
          <w:highlight w:val="yellow"/>
        </w:rPr>
        <w:t>Transformación productiva, internacionalización y acción climática </w:t>
      </w:r>
    </w:p>
    <w:p w:rsidRPr="00316827" w:rsidR="00C57E4A" w:rsidP="009D2C14" w:rsidRDefault="00C57E4A" w14:paraId="616BB649" w14:textId="77777777">
      <w:pPr>
        <w:rPr>
          <w:highlight w:val="yellow"/>
        </w:rPr>
      </w:pPr>
      <w:r w:rsidRPr="00316827">
        <w:rPr>
          <w:b/>
          <w:bCs/>
          <w:highlight w:val="yellow"/>
        </w:rPr>
        <w:t>Nivel: </w:t>
      </w:r>
      <w:r w:rsidRPr="00316827">
        <w:rPr>
          <w:highlight w:val="yellow"/>
        </w:rPr>
        <w:t>Segundo nivel </w:t>
      </w:r>
    </w:p>
    <w:p w:rsidRPr="00316827" w:rsidR="00C57E4A" w:rsidP="009D2C14" w:rsidRDefault="00C57E4A" w14:paraId="7C3D0A4C" w14:textId="77777777">
      <w:pPr>
        <w:rPr>
          <w:highlight w:val="yellow"/>
        </w:rPr>
      </w:pPr>
      <w:r w:rsidRPr="00316827">
        <w:rPr>
          <w:b/>
          <w:bCs/>
          <w:highlight w:val="yellow"/>
        </w:rPr>
        <w:t>Sector: </w:t>
      </w:r>
      <w:r w:rsidRPr="00316827">
        <w:rPr>
          <w:highlight w:val="yellow"/>
        </w:rPr>
        <w:t>Minas y Energía </w:t>
      </w:r>
    </w:p>
    <w:p w:rsidRPr="00316827" w:rsidR="00C57E4A" w:rsidP="009D2C14" w:rsidRDefault="00C57E4A" w14:paraId="4CC10882" w14:textId="77777777">
      <w:pPr>
        <w:rPr>
          <w:highlight w:val="yellow"/>
        </w:rPr>
      </w:pPr>
      <w:r w:rsidRPr="00316827">
        <w:rPr>
          <w:b/>
          <w:bCs/>
          <w:highlight w:val="yellow"/>
        </w:rPr>
        <w:t>Clasificación: </w:t>
      </w:r>
      <w:r w:rsidRPr="00316827">
        <w:rPr>
          <w:highlight w:val="yellow"/>
        </w:rPr>
        <w:t>Sectorial </w:t>
      </w:r>
    </w:p>
    <w:p w:rsidRPr="00316827" w:rsidR="00C57E4A" w:rsidP="009D2C14" w:rsidRDefault="00C57E4A" w14:paraId="247049A8" w14:textId="77777777">
      <w:pPr>
        <w:rPr>
          <w:highlight w:val="yellow"/>
        </w:rPr>
      </w:pPr>
      <w:r w:rsidRPr="00316827">
        <w:rPr>
          <w:b/>
          <w:bCs/>
          <w:highlight w:val="yellow"/>
        </w:rPr>
        <w:t>Entidad responsable: </w:t>
      </w:r>
      <w:r w:rsidRPr="00316827">
        <w:rPr>
          <w:highlight w:val="yellow"/>
        </w:rPr>
        <w:t>Ministerio De Minas Y Energía </w:t>
      </w:r>
    </w:p>
    <w:p w:rsidRPr="00316827" w:rsidR="00C57E4A" w:rsidP="009D2C14" w:rsidRDefault="00C57E4A" w14:paraId="02C67120" w14:textId="77777777">
      <w:pPr>
        <w:rPr>
          <w:highlight w:val="yellow"/>
        </w:rPr>
      </w:pPr>
      <w:r w:rsidRPr="00316827">
        <w:rPr>
          <w:b/>
          <w:bCs/>
          <w:highlight w:val="yellow"/>
        </w:rPr>
        <w:t>Meta: </w:t>
      </w:r>
      <w:r w:rsidRPr="00316827">
        <w:rPr>
          <w:highlight w:val="yellow"/>
        </w:rPr>
        <w:t>145.000 Número </w:t>
      </w:r>
    </w:p>
    <w:p w:rsidR="00C57E4A" w:rsidP="009D2C14" w:rsidRDefault="00C57E4A" w14:paraId="11EE89DB" w14:textId="77777777">
      <w:r w:rsidRPr="00316827">
        <w:rPr>
          <w:b/>
          <w:bCs/>
          <w:highlight w:val="yellow"/>
        </w:rPr>
        <w:t>Desagregaciones: </w:t>
      </w:r>
      <w:r w:rsidRPr="00316827">
        <w:rPr>
          <w:highlight w:val="yellow"/>
        </w:rPr>
        <w:t>Departamento y Municipio</w:t>
      </w:r>
      <w:r w:rsidRPr="00C57E4A">
        <w:t> </w:t>
      </w:r>
    </w:p>
    <w:p w:rsidR="0054053C" w:rsidP="009D2C14" w:rsidRDefault="0054053C" w14:paraId="513F43C7" w14:textId="607EA452"/>
    <w:p w:rsidR="00AC0049" w:rsidP="00AC0049" w:rsidRDefault="00AC0049" w14:paraId="4D1BE9D6" w14:textId="3759E43E">
      <w:pPr>
        <w:pStyle w:val="Caption"/>
        <w:keepNext/>
        <w:spacing w:after="0"/>
      </w:pPr>
      <w:bookmarkStart w:name="_Toc231887944" w:id="56"/>
      <w:r>
        <w:t xml:space="preserve">Tabla </w:t>
      </w:r>
      <w:r>
        <w:fldChar w:fldCharType="begin"/>
      </w:r>
      <w:r>
        <w:instrText>SEQ Tabla \* ARABIC</w:instrText>
      </w:r>
      <w:r>
        <w:fldChar w:fldCharType="separate"/>
      </w:r>
      <w:r w:rsidR="00AA257F">
        <w:rPr>
          <w:noProof/>
        </w:rPr>
        <w:t>6</w:t>
      </w:r>
      <w:r>
        <w:fldChar w:fldCharType="end"/>
      </w:r>
      <w:r>
        <w:t xml:space="preserve"> - Indicador ID 172</w:t>
      </w:r>
      <w:bookmarkEnd w:id="56"/>
    </w:p>
    <w:tbl>
      <w:tblPr>
        <w:tblW w:w="0" w:type="auto"/>
        <w:tblLook w:val="04A0" w:firstRow="1" w:lastRow="0" w:firstColumn="1" w:lastColumn="0" w:noHBand="0" w:noVBand="1"/>
      </w:tblPr>
      <w:tblGrid>
        <w:gridCol w:w="1129"/>
        <w:gridCol w:w="3119"/>
        <w:gridCol w:w="4580"/>
      </w:tblGrid>
      <w:tr w:rsidR="00285810" w:rsidTr="000D7F9A" w14:paraId="5FEB4FCC" w14:textId="77777777">
        <w:trPr>
          <w:trHeight w:val="561"/>
        </w:trPr>
        <w:tc>
          <w:tcPr>
            <w:tcW w:w="8828" w:type="dxa"/>
            <w:gridSpan w:val="3"/>
            <w:tcBorders>
              <w:top w:val="single" w:color="FFC000" w:sz="4" w:space="0"/>
              <w:left w:val="single" w:color="FFC000" w:sz="4" w:space="0"/>
              <w:bottom w:val="single" w:color="FFFFFF" w:themeColor="background1" w:sz="4" w:space="0"/>
              <w:right w:val="single" w:color="FFC000" w:sz="4" w:space="0"/>
            </w:tcBorders>
            <w:shd w:val="clear" w:color="auto" w:fill="FFC000"/>
            <w:vAlign w:val="center"/>
          </w:tcPr>
          <w:p w:rsidRPr="001765CE" w:rsidR="00285810" w:rsidP="00285810" w:rsidRDefault="00285810" w14:paraId="546904B1" w14:textId="77777777">
            <w:pPr>
              <w:jc w:val="center"/>
              <w:rPr>
                <w:rFonts w:eastAsia="Times New Roman" w:cs="Calibri"/>
                <w:b/>
                <w:bCs/>
                <w:noProof/>
                <w:color w:val="000000"/>
                <w:kern w:val="0"/>
                <w:sz w:val="16"/>
                <w:szCs w:val="16"/>
                <w:lang w:eastAsia="es-CO"/>
                <w14:ligatures w14:val="none"/>
              </w:rPr>
            </w:pPr>
            <w:r w:rsidRPr="001765CE">
              <w:rPr>
                <w:rFonts w:eastAsia="Times New Roman" w:cs="Calibri"/>
                <w:b/>
                <w:bCs/>
                <w:noProof/>
                <w:color w:val="000000"/>
                <w:kern w:val="0"/>
                <w:sz w:val="16"/>
                <w:szCs w:val="16"/>
                <w:lang w:eastAsia="es-CO"/>
                <w14:ligatures w14:val="none"/>
              </w:rPr>
              <w:t>META 145.000</w:t>
            </w:r>
          </w:p>
          <w:p w:rsidRPr="001765CE" w:rsidR="00285810" w:rsidP="00285810" w:rsidRDefault="00285810" w14:paraId="495F1667" w14:textId="5BE5E5D2">
            <w:pPr>
              <w:jc w:val="center"/>
              <w:rPr>
                <w:sz w:val="16"/>
                <w:szCs w:val="16"/>
              </w:rPr>
            </w:pPr>
            <w:r w:rsidRPr="001765CE">
              <w:rPr>
                <w:rFonts w:eastAsia="Times New Roman" w:cs="Calibri"/>
                <w:b/>
                <w:bCs/>
                <w:noProof/>
                <w:color w:val="000000"/>
                <w:kern w:val="0"/>
                <w:sz w:val="16"/>
                <w:szCs w:val="16"/>
                <w:lang w:eastAsia="es-CO"/>
                <w14:ligatures w14:val="none"/>
              </w:rPr>
              <w:t>Nuevos usuarios conectados</w:t>
            </w:r>
          </w:p>
        </w:tc>
      </w:tr>
      <w:tr w:rsidR="0054053C" w:rsidTr="000D7F9A" w14:paraId="45F4F1A5" w14:textId="77777777">
        <w:trPr>
          <w:trHeight w:val="325"/>
        </w:trPr>
        <w:tc>
          <w:tcPr>
            <w:tcW w:w="1129" w:type="dxa"/>
            <w:tcBorders>
              <w:top w:val="single" w:color="FFFFFF" w:themeColor="background1" w:sz="4" w:space="0"/>
              <w:left w:val="single" w:color="FFC000" w:sz="4" w:space="0"/>
              <w:bottom w:val="single" w:color="FFFFFF" w:themeColor="background1" w:sz="4" w:space="0"/>
              <w:right w:val="single" w:color="FFFFFF" w:themeColor="background1" w:sz="4" w:space="0"/>
            </w:tcBorders>
            <w:shd w:val="clear" w:color="auto" w:fill="FFC000"/>
            <w:vAlign w:val="center"/>
          </w:tcPr>
          <w:p w:rsidRPr="001765CE" w:rsidR="0054053C" w:rsidP="001765CE" w:rsidRDefault="001765CE" w14:paraId="616131E7" w14:textId="0917DF82">
            <w:pPr>
              <w:jc w:val="center"/>
              <w:rPr>
                <w:b/>
                <w:bCs/>
                <w:sz w:val="16"/>
                <w:szCs w:val="16"/>
              </w:rPr>
            </w:pPr>
            <w:r w:rsidRPr="001765CE">
              <w:rPr>
                <w:b/>
                <w:bCs/>
                <w:sz w:val="16"/>
                <w:szCs w:val="16"/>
              </w:rPr>
              <w:t>INDICADOR</w:t>
            </w:r>
          </w:p>
        </w:tc>
        <w:tc>
          <w:tcPr>
            <w:tcW w:w="311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FFC000"/>
            <w:vAlign w:val="center"/>
          </w:tcPr>
          <w:p w:rsidRPr="001765CE" w:rsidR="0054053C" w:rsidP="001765CE" w:rsidRDefault="001765CE" w14:paraId="68C4613A" w14:textId="1EBCB754">
            <w:pPr>
              <w:jc w:val="center"/>
              <w:rPr>
                <w:b/>
                <w:bCs/>
                <w:sz w:val="16"/>
                <w:szCs w:val="16"/>
              </w:rPr>
            </w:pPr>
            <w:r w:rsidRPr="001765CE">
              <w:rPr>
                <w:b/>
                <w:bCs/>
                <w:sz w:val="16"/>
                <w:szCs w:val="16"/>
              </w:rPr>
              <w:t>DEFINICIÓN</w:t>
            </w:r>
          </w:p>
        </w:tc>
        <w:tc>
          <w:tcPr>
            <w:tcW w:w="4580" w:type="dxa"/>
            <w:tcBorders>
              <w:top w:val="single" w:color="FFFFFF" w:themeColor="background1" w:sz="4" w:space="0"/>
              <w:left w:val="single" w:color="FFFFFF" w:themeColor="background1" w:sz="4" w:space="0"/>
              <w:bottom w:val="single" w:color="FFFFFF" w:themeColor="background1" w:sz="4" w:space="0"/>
              <w:right w:val="single" w:color="FFC000" w:sz="4" w:space="0"/>
            </w:tcBorders>
            <w:shd w:val="clear" w:color="auto" w:fill="FFC000"/>
            <w:vAlign w:val="center"/>
          </w:tcPr>
          <w:p w:rsidRPr="001765CE" w:rsidR="0054053C" w:rsidP="001765CE" w:rsidRDefault="001765CE" w14:paraId="50D2E701" w14:textId="4949EC56">
            <w:pPr>
              <w:jc w:val="center"/>
              <w:rPr>
                <w:b/>
                <w:bCs/>
                <w:sz w:val="16"/>
                <w:szCs w:val="16"/>
              </w:rPr>
            </w:pPr>
            <w:r w:rsidRPr="001765CE">
              <w:rPr>
                <w:b/>
                <w:bCs/>
                <w:sz w:val="16"/>
                <w:szCs w:val="16"/>
              </w:rPr>
              <w:t>FÓRMULA</w:t>
            </w:r>
          </w:p>
        </w:tc>
      </w:tr>
      <w:tr w:rsidR="001765CE" w:rsidTr="000D7F9A" w14:paraId="627299E2" w14:textId="77777777">
        <w:tc>
          <w:tcPr>
            <w:tcW w:w="1129" w:type="dxa"/>
            <w:tcBorders>
              <w:top w:val="single" w:color="FFFFFF" w:themeColor="background1" w:sz="4" w:space="0"/>
              <w:left w:val="single" w:color="FFC000" w:sz="4" w:space="0"/>
              <w:bottom w:val="single" w:color="FFC000" w:sz="4" w:space="0"/>
              <w:right w:val="single" w:color="FFC000" w:sz="4" w:space="0"/>
            </w:tcBorders>
            <w:vAlign w:val="center"/>
          </w:tcPr>
          <w:p w:rsidRPr="001765CE" w:rsidR="001765CE" w:rsidP="000D7F9A" w:rsidRDefault="001765CE" w14:paraId="60E73070" w14:textId="2EFE7329">
            <w:pPr>
              <w:jc w:val="center"/>
              <w:rPr>
                <w:sz w:val="16"/>
                <w:szCs w:val="16"/>
              </w:rPr>
            </w:pPr>
            <w:r w:rsidRPr="00E4222D">
              <w:rPr>
                <w:rFonts w:eastAsia="Times New Roman" w:cs="Calibri"/>
                <w:b/>
                <w:bCs/>
                <w:color w:val="000000"/>
                <w:kern w:val="0"/>
                <w:sz w:val="20"/>
                <w:szCs w:val="20"/>
                <w:lang w:eastAsia="es-CO"/>
                <w14:ligatures w14:val="none"/>
              </w:rPr>
              <w:t>ID 172</w:t>
            </w:r>
          </w:p>
        </w:tc>
        <w:tc>
          <w:tcPr>
            <w:tcW w:w="3119" w:type="dxa"/>
            <w:tcBorders>
              <w:top w:val="single" w:color="FFFFFF" w:themeColor="background1" w:sz="4" w:space="0"/>
              <w:left w:val="single" w:color="FFC000" w:sz="4" w:space="0"/>
              <w:bottom w:val="single" w:color="FFC000" w:sz="4" w:space="0"/>
              <w:right w:val="single" w:color="FFC000" w:sz="4" w:space="0"/>
            </w:tcBorders>
            <w:vAlign w:val="center"/>
          </w:tcPr>
          <w:p w:rsidRPr="001765CE" w:rsidR="001765CE" w:rsidP="000D7F9A" w:rsidRDefault="001765CE" w14:paraId="203A2F4D" w14:textId="7294C9A1">
            <w:pPr>
              <w:jc w:val="left"/>
              <w:rPr>
                <w:sz w:val="16"/>
                <w:szCs w:val="16"/>
              </w:rPr>
            </w:pPr>
            <w:r w:rsidRPr="00E4222D">
              <w:rPr>
                <w:rFonts w:eastAsia="Times New Roman" w:cs="Calibri"/>
                <w:color w:val="000000"/>
                <w:kern w:val="0"/>
                <w:sz w:val="16"/>
                <w:szCs w:val="16"/>
                <w:lang w:eastAsia="es-CO"/>
                <w14:ligatures w14:val="none"/>
              </w:rPr>
              <w:t>Mide el número de nuevos usuarios conectados con inversiones públicas y privadas en zonas rurales, considerando que de acuerdo con la información del Plan Indicativo de Expansión de Cobertura 2019-2023, 818.119 usuarios carecen del servicio de energía eléctrica y el Gobierno Nacional tiene como meta aumentar el índice de cobertura.</w:t>
            </w:r>
          </w:p>
        </w:tc>
        <w:tc>
          <w:tcPr>
            <w:tcW w:w="4580" w:type="dxa"/>
            <w:tcBorders>
              <w:top w:val="single" w:color="FFFFFF" w:themeColor="background1" w:sz="4" w:space="0"/>
              <w:left w:val="single" w:color="FFC000" w:sz="4" w:space="0"/>
              <w:bottom w:val="single" w:color="FFC000" w:sz="4" w:space="0"/>
              <w:right w:val="single" w:color="FFC000" w:sz="4" w:space="0"/>
            </w:tcBorders>
          </w:tcPr>
          <w:p w:rsidRPr="001765CE" w:rsidR="001765CE" w:rsidP="001765CE" w:rsidRDefault="007514E1" w14:paraId="7335650D" w14:textId="1CDA24C6">
            <w:pPr>
              <w:rPr>
                <w:sz w:val="16"/>
                <w:szCs w:val="16"/>
              </w:rPr>
            </w:pPr>
            <w:r w:rsidRPr="00E4222D">
              <w:rPr>
                <w:rFonts w:eastAsia="Times New Roman" w:cs="Calibri"/>
                <w:noProof/>
                <w:color w:val="000000"/>
                <w:kern w:val="0"/>
                <w:sz w:val="16"/>
                <w:szCs w:val="16"/>
                <w:lang w:eastAsia="es-CO"/>
                <w14:ligatures w14:val="none"/>
              </w:rPr>
              <mc:AlternateContent>
                <mc:Choice Requires="wps">
                  <w:drawing>
                    <wp:anchor distT="0" distB="0" distL="114300" distR="114300" simplePos="0" relativeHeight="251658242" behindDoc="0" locked="0" layoutInCell="1" allowOverlap="1" wp14:anchorId="2651ACA9" wp14:editId="4D870522">
                      <wp:simplePos x="0" y="0"/>
                      <wp:positionH relativeFrom="column">
                        <wp:posOffset>87630</wp:posOffset>
                      </wp:positionH>
                      <wp:positionV relativeFrom="paragraph">
                        <wp:posOffset>453367</wp:posOffset>
                      </wp:positionV>
                      <wp:extent cx="2564765" cy="276225"/>
                      <wp:effectExtent l="0" t="0" r="0" b="0"/>
                      <wp:wrapNone/>
                      <wp:docPr id="3" name="Cuadro de texto 2">
                        <a:extLst xmlns:a="http://schemas.openxmlformats.org/drawingml/2006/main">
                          <a:ext uri="{FF2B5EF4-FFF2-40B4-BE49-F238E27FC236}">
                            <a16:creationId xmlns:a16="http://schemas.microsoft.com/office/drawing/2014/main" id="{BB107CD6-D1AF-5579-061C-AC1049585B6E}"/>
                          </a:ext>
                        </a:extLst>
                      </wp:docPr>
                      <wp:cNvGraphicFramePr/>
                      <a:graphic xmlns:a="http://schemas.openxmlformats.org/drawingml/2006/main">
                        <a:graphicData uri="http://schemas.microsoft.com/office/word/2010/wordprocessingShape">
                          <wps:wsp>
                            <wps:cNvSpPr txBox="1"/>
                            <wps:spPr>
                              <a:xfrm>
                                <a:off x="0" y="0"/>
                                <a:ext cx="2564765" cy="276225"/>
                              </a:xfrm>
                              <a:prstGeom prst="rect">
                                <a:avLst/>
                              </a:prstGeom>
                              <a:noFill/>
                            </wps:spPr>
                            <wps:style>
                              <a:lnRef idx="0">
                                <a:scrgbClr r="0" g="0" b="0"/>
                              </a:lnRef>
                              <a:fillRef idx="0">
                                <a:scrgbClr r="0" g="0" b="0"/>
                              </a:fillRef>
                              <a:effectRef idx="0">
                                <a:scrgbClr r="0" g="0" b="0"/>
                              </a:effectRef>
                              <a:fontRef idx="minor">
                                <a:schemeClr val="tx1"/>
                              </a:fontRef>
                            </wps:style>
                            <wps:txbx>
                              <w:txbxContent>
                                <w:p w:rsidRPr="00CB62EF" w:rsidR="00CB62EF" w:rsidP="00C43FDB" w:rsidRDefault="00CB62EF" w14:paraId="4ACC929B"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Usuarios  conectados acumulados</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40AB846E">
                    <v:shape id="Cuadro de texto 2" style="position:absolute;left:0;text-align:left;margin-left:6.9pt;margin-top:35.7pt;width:201.95pt;height:21.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" w14:anchorId="2651ACA9">
                      <v:textbox style="mso-fit-shape-to-text:t" inset="0,0,0,0">
                        <w:txbxContent>
                          <w:p w:rsidRPr="00CB62EF" w:rsidR="00CB62EF" w:rsidP="00C43FDB" w:rsidRDefault="00CB62EF" w14:paraId="0A35B41E"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Usuarios  conectados acumulados</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v:textbox>
                    </v:shape>
                  </w:pict>
                </mc:Fallback>
              </mc:AlternateContent>
            </w:r>
          </w:p>
        </w:tc>
      </w:tr>
      <w:tr w:rsidR="001525C7" w:rsidTr="000D7F9A" w14:paraId="571C1304" w14:textId="77777777">
        <w:trPr>
          <w:trHeight w:val="935"/>
        </w:trPr>
        <w:tc>
          <w:tcPr>
            <w:tcW w:w="8828" w:type="dxa"/>
            <w:gridSpan w:val="3"/>
            <w:tcBorders>
              <w:top w:val="single" w:color="FFC000" w:sz="4" w:space="0"/>
              <w:left w:val="single" w:color="FFC000" w:sz="4" w:space="0"/>
              <w:bottom w:val="single" w:color="FFC000" w:sz="4" w:space="0"/>
              <w:right w:val="single" w:color="FFC000" w:sz="4" w:space="0"/>
            </w:tcBorders>
            <w:vAlign w:val="center"/>
          </w:tcPr>
          <w:p w:rsidRPr="001765CE" w:rsidR="001525C7" w:rsidP="000D7F9A" w:rsidRDefault="001525C7" w14:paraId="3F2705F3" w14:textId="18CAB3D7">
            <w:pPr>
              <w:jc w:val="left"/>
              <w:rPr>
                <w:sz w:val="16"/>
                <w:szCs w:val="16"/>
              </w:rPr>
            </w:pPr>
            <w:r w:rsidRPr="000D7F9A">
              <w:rPr>
                <w:b/>
                <w:bCs/>
                <w:sz w:val="16"/>
                <w:szCs w:val="16"/>
              </w:rPr>
              <w:t>Nota:</w:t>
            </w:r>
            <w:r w:rsidRPr="001525C7">
              <w:rPr>
                <w:sz w:val="16"/>
                <w:szCs w:val="16"/>
              </w:rPr>
              <w:t xml:space="preserve"> El porcentaje puede superar el 100% cuando el avance acumulado excede la meta programada. Este indicador corresponde a una meta sectorial del sector minas y energía, utilizada adicionalmente por el DNP para el seguimiento territorial y poblacional de compromisos asociados a la implementación del Acuerdo Final de Paz en municipios PDET y/o zonas priorizadas.</w:t>
            </w:r>
          </w:p>
        </w:tc>
      </w:tr>
    </w:tbl>
    <w:p w:rsidR="0054053C" w:rsidP="009D2C14" w:rsidRDefault="0054053C" w14:paraId="4993942A" w14:textId="77777777"/>
    <w:p w:rsidRPr="00C57E4A" w:rsidR="00C57E4A" w:rsidP="009D2C14" w:rsidRDefault="00C57E4A" w14:paraId="072B5701" w14:textId="0317F80C">
      <w:r w:rsidRPr="00C57E4A">
        <w:t> </w:t>
      </w:r>
    </w:p>
    <w:p w:rsidRPr="00F9012E" w:rsidR="00C57E4A" w:rsidP="009D2C14" w:rsidRDefault="00C57E4A" w14:paraId="24B56D93" w14:textId="060BD916">
      <w:r w:rsidRPr="00BF72B0">
        <w:t xml:space="preserve">El indicador mide el número de nuevos usuarios conectados con inversiones públicas y privadas en zonas rurales, considerando que de acuerdo con la información del </w:t>
      </w:r>
      <w:r w:rsidRPr="00BF72B0" w:rsidR="0092121C">
        <w:t>Índice</w:t>
      </w:r>
      <w:r w:rsidRPr="00BF72B0">
        <w:t xml:space="preserve"> de Cobertura </w:t>
      </w:r>
      <w:r w:rsidRPr="00BF72B0" w:rsidR="0092121C">
        <w:t xml:space="preserve">del Servicio de Energía Eléctrica </w:t>
      </w:r>
      <w:r w:rsidRPr="00BF72B0" w:rsidR="00897364">
        <w:t>hay</w:t>
      </w:r>
      <w:r w:rsidRPr="00BF72B0">
        <w:t xml:space="preserve"> </w:t>
      </w:r>
      <w:r w:rsidRPr="00BF72B0" w:rsidR="00897364">
        <w:t xml:space="preserve">1.138.937 </w:t>
      </w:r>
      <w:r w:rsidRPr="00BF72B0">
        <w:t>usuarios</w:t>
      </w:r>
      <w:r w:rsidRPr="00BF72B0" w:rsidR="00BF72B0">
        <w:t xml:space="preserve"> que</w:t>
      </w:r>
      <w:r w:rsidRPr="00BF72B0">
        <w:t xml:space="preserve"> carecen del servicio de energía eléctrica y el Gobierno Nacional tiene </w:t>
      </w:r>
      <w:r w:rsidRPr="00F9012E">
        <w:t>como meta aumentar el índice de cobertura.</w:t>
      </w:r>
    </w:p>
    <w:p w:rsidRPr="00F9012E" w:rsidR="00AC0049" w:rsidP="009D2C14" w:rsidRDefault="00AC0049" w14:paraId="60CBFB99" w14:textId="77777777"/>
    <w:p w:rsidRPr="008E1958" w:rsidR="00C57E4A" w:rsidP="009D2C14" w:rsidRDefault="00C57E4A" w14:paraId="5F395A52" w14:textId="62CA296A">
      <w:r w:rsidRPr="00F9012E">
        <w:t xml:space="preserve">El cumplimento del indicador depende de la aprobación y asignación de recursos por parte de los operadores de red (privadas) y las diversas fuentes de financiación públicas; así mismo es de tener en cuenta que los proyectos cuentan con una ejecución de entre 18 y 24 meses, por lo cual se tomaran usuarios conectados o usuarios con servicio de energía eléctrica por primera vez. Adicionalmente, el dato cuantitativo puede variar conforme se cuente con el cierre de las actas de los </w:t>
      </w:r>
      <w:r w:rsidRPr="008E1958">
        <w:t>proyectos.</w:t>
      </w:r>
    </w:p>
    <w:p w:rsidRPr="008E1958" w:rsidR="00F632DC" w:rsidP="009D2C14" w:rsidRDefault="00F632DC" w14:paraId="2400DC02" w14:textId="77777777"/>
    <w:p w:rsidRPr="008E1958" w:rsidR="00C57E4A" w:rsidP="009D2C14" w:rsidRDefault="00C57E4A" w14:paraId="364AE54A" w14:textId="77777777">
      <w:r w:rsidRPr="008E1958">
        <w:t>En el </w:t>
      </w:r>
      <w:r w:rsidRPr="008E1958">
        <w:rPr>
          <w:b/>
        </w:rPr>
        <w:t>año 2023:</w:t>
      </w:r>
      <w:r w:rsidRPr="008E1958">
        <w:t>  Se conectaron 50.673 nuevos usuarios al servicio de energía eléctrica en el país a través de diferentes fuentes de financiación, así: </w:t>
      </w:r>
    </w:p>
    <w:p w:rsidRPr="008E1958" w:rsidR="00C57E4A" w:rsidP="008E1958" w:rsidRDefault="00EE4F07" w14:paraId="724B1821" w14:textId="36CC6EAA">
      <w:pPr>
        <w:jc w:val="center"/>
      </w:pPr>
      <w:r w:rsidRPr="008E1958">
        <w:rPr>
          <w:noProof/>
        </w:rPr>
        <w:drawing>
          <wp:inline distT="0" distB="0" distL="0" distR="0" wp14:anchorId="68C81CFE" wp14:editId="0402A84A">
            <wp:extent cx="4672563" cy="2320949"/>
            <wp:effectExtent l="0" t="0" r="0" b="3175"/>
            <wp:docPr id="1706734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34241" name=""/>
                    <pic:cNvPicPr/>
                  </pic:nvPicPr>
                  <pic:blipFill>
                    <a:blip r:embed="rId34"/>
                    <a:stretch>
                      <a:fillRect/>
                    </a:stretch>
                  </pic:blipFill>
                  <pic:spPr>
                    <a:xfrm>
                      <a:off x="0" y="0"/>
                      <a:ext cx="4684124" cy="2326691"/>
                    </a:xfrm>
                    <a:prstGeom prst="rect">
                      <a:avLst/>
                    </a:prstGeom>
                  </pic:spPr>
                </pic:pic>
              </a:graphicData>
            </a:graphic>
          </wp:inline>
        </w:drawing>
      </w:r>
    </w:p>
    <w:p w:rsidRPr="008E1958" w:rsidR="000C4781" w:rsidP="000C4781" w:rsidRDefault="000C4781" w14:paraId="67835CA1" w14:textId="753FD001">
      <w:pPr>
        <w:jc w:val="center"/>
        <w:rPr>
          <w:sz w:val="18"/>
          <w:szCs w:val="18"/>
        </w:rPr>
      </w:pPr>
      <w:r w:rsidRPr="008E1958">
        <w:rPr>
          <w:b/>
          <w:bCs/>
          <w:sz w:val="18"/>
          <w:szCs w:val="18"/>
        </w:rPr>
        <w:t>Fuente:</w:t>
      </w:r>
      <w:r w:rsidRPr="008E1958">
        <w:rPr>
          <w:sz w:val="18"/>
          <w:szCs w:val="18"/>
        </w:rPr>
        <w:t> Elaboración propia, </w:t>
      </w:r>
      <w:r w:rsidR="00701306">
        <w:rPr>
          <w:sz w:val="18"/>
          <w:szCs w:val="18"/>
        </w:rPr>
        <w:t>mayo</w:t>
      </w:r>
      <w:r w:rsidRPr="008E1958">
        <w:rPr>
          <w:sz w:val="18"/>
          <w:szCs w:val="18"/>
        </w:rPr>
        <w:t> 202</w:t>
      </w:r>
      <w:r>
        <w:rPr>
          <w:sz w:val="18"/>
          <w:szCs w:val="18"/>
        </w:rPr>
        <w:t>6</w:t>
      </w:r>
    </w:p>
    <w:p w:rsidRPr="008E1958" w:rsidR="007928EC" w:rsidP="009D2C14" w:rsidRDefault="007928EC" w14:paraId="0B4F9001" w14:textId="77777777"/>
    <w:p w:rsidRPr="008E1958" w:rsidR="00C57E4A" w:rsidP="009D2C14" w:rsidRDefault="00C57E4A" w14:paraId="45E9986F" w14:textId="0ECA46BB">
      <w:r w:rsidRPr="008E1958">
        <w:t>Distribuidos así: </w:t>
      </w:r>
      <w:r w:rsidRPr="008E1958" w:rsidR="007928EC">
        <w:rPr>
          <w:b/>
          <w:bCs/>
        </w:rPr>
        <w:t>11</w:t>
      </w:r>
      <w:r w:rsidRPr="008E1958">
        <w:rPr>
          <w:b/>
          <w:bCs/>
        </w:rPr>
        <w:t>.</w:t>
      </w:r>
      <w:r w:rsidRPr="008E1958" w:rsidR="00A068DE">
        <w:rPr>
          <w:b/>
          <w:bCs/>
        </w:rPr>
        <w:t>431</w:t>
      </w:r>
      <w:r w:rsidRPr="008E1958">
        <w:t> con recursos del Sistema General de Regalías, </w:t>
      </w:r>
      <w:r w:rsidRPr="008E1958" w:rsidR="004816E0">
        <w:rPr>
          <w:b/>
          <w:bCs/>
        </w:rPr>
        <w:t>24</w:t>
      </w:r>
      <w:r w:rsidRPr="008E1958">
        <w:rPr>
          <w:b/>
          <w:bCs/>
        </w:rPr>
        <w:t>.</w:t>
      </w:r>
      <w:r w:rsidRPr="008E1958" w:rsidR="004816E0">
        <w:rPr>
          <w:b/>
          <w:bCs/>
        </w:rPr>
        <w:t>778</w:t>
      </w:r>
      <w:r w:rsidRPr="008E1958">
        <w:t> con recursos privados, </w:t>
      </w:r>
      <w:r w:rsidRPr="008E1958">
        <w:rPr>
          <w:b/>
          <w:bCs/>
        </w:rPr>
        <w:t>6</w:t>
      </w:r>
      <w:r w:rsidRPr="008E1958" w:rsidR="003A41F6">
        <w:rPr>
          <w:b/>
          <w:bCs/>
        </w:rPr>
        <w:t>43</w:t>
      </w:r>
      <w:r w:rsidRPr="008E1958" w:rsidR="003A41F6">
        <w:t xml:space="preserve"> </w:t>
      </w:r>
      <w:r w:rsidRPr="008E1958">
        <w:t xml:space="preserve">con recursos del Fondo De Apoyo Financiero Para La Energización De Las Zonas Rurales Interconectadas – FAER, </w:t>
      </w:r>
      <w:r w:rsidRPr="008E1958" w:rsidR="003D2978">
        <w:rPr>
          <w:b/>
          <w:bCs/>
        </w:rPr>
        <w:t>6.151</w:t>
      </w:r>
      <w:r w:rsidRPr="008E1958">
        <w:t xml:space="preserve"> del IPSE, </w:t>
      </w:r>
      <w:r w:rsidRPr="008E1958" w:rsidR="00F05B8E">
        <w:rPr>
          <w:b/>
          <w:bCs/>
        </w:rPr>
        <w:t>6.747</w:t>
      </w:r>
      <w:r w:rsidRPr="008E1958" w:rsidR="00F05B8E">
        <w:t xml:space="preserve"> </w:t>
      </w:r>
      <w:r w:rsidRPr="008E1958">
        <w:t>del Fondo de apoyo financiero para la energización de las zonas no interconectadas – FAZNI</w:t>
      </w:r>
      <w:r w:rsidRPr="008E1958" w:rsidR="007051B6">
        <w:t xml:space="preserve"> y</w:t>
      </w:r>
      <w:r w:rsidRPr="008E1958">
        <w:t> </w:t>
      </w:r>
      <w:r w:rsidRPr="008E1958" w:rsidR="007051B6">
        <w:rPr>
          <w:b/>
          <w:bCs/>
        </w:rPr>
        <w:t>923</w:t>
      </w:r>
      <w:r w:rsidRPr="008E1958" w:rsidR="007051B6">
        <w:t xml:space="preserve"> </w:t>
      </w:r>
      <w:r w:rsidRPr="008E1958">
        <w:t>con recursos del Fondo Plan Todos Somos Pazcífico</w:t>
      </w:r>
      <w:r w:rsidRPr="008E1958" w:rsidR="007051B6">
        <w:t>.</w:t>
      </w:r>
      <w:r w:rsidRPr="008E1958">
        <w:t> </w:t>
      </w:r>
    </w:p>
    <w:p w:rsidRPr="008E1958" w:rsidR="007636D4" w:rsidP="009D2C14" w:rsidRDefault="007636D4" w14:paraId="1CEDCAC3" w14:textId="77777777"/>
    <w:p w:rsidRPr="008E1958" w:rsidR="00C57E4A" w:rsidP="009D2C14" w:rsidRDefault="00C57E4A" w14:paraId="2D89AA46" w14:textId="77777777">
      <w:r w:rsidRPr="008E1958">
        <w:t>Por consiguiente, de los </w:t>
      </w:r>
      <w:r w:rsidRPr="008E1958">
        <w:rPr>
          <w:b/>
        </w:rPr>
        <w:t>42.232</w:t>
      </w:r>
      <w:r w:rsidRPr="008E1958">
        <w:t> usuarios programados en la meta del indicador, se logró conectar </w:t>
      </w:r>
      <w:r w:rsidRPr="008E1958">
        <w:rPr>
          <w:b/>
        </w:rPr>
        <w:t>50.673 nuevos usuarios</w:t>
      </w:r>
      <w:r w:rsidRPr="008E1958">
        <w:t>, lo que representó un avance anual de la meta del 120%, es decir, se tuvo una sobre ejecución positiva de lo programado dado que se conectaron 8.441 nuevos usuarios adicionales. Finalmente, es pertinente mencionar que la </w:t>
      </w:r>
      <w:r w:rsidRPr="008E1958">
        <w:rPr>
          <w:b/>
        </w:rPr>
        <w:t>meta Plan Nacional de Desarrollo</w:t>
      </w:r>
      <w:r w:rsidRPr="008E1958">
        <w:t> a diciembre de 2023 cerró con un </w:t>
      </w:r>
      <w:r w:rsidRPr="008E1958">
        <w:rPr>
          <w:b/>
        </w:rPr>
        <w:t>avance cuatrienal</w:t>
      </w:r>
      <w:r w:rsidRPr="008E1958">
        <w:t> del </w:t>
      </w:r>
      <w:r w:rsidRPr="008E1958">
        <w:rPr>
          <w:b/>
        </w:rPr>
        <w:t>35%.  </w:t>
      </w:r>
      <w:r w:rsidRPr="008E1958">
        <w:t> </w:t>
      </w:r>
    </w:p>
    <w:p w:rsidRPr="008E1958" w:rsidR="00C57E4A" w:rsidP="009D2C14" w:rsidRDefault="00C57E4A" w14:paraId="15561201" w14:textId="77777777">
      <w:r w:rsidRPr="008E1958">
        <w:t> </w:t>
      </w:r>
    </w:p>
    <w:p w:rsidRPr="008E1958" w:rsidR="00C57E4A" w:rsidP="009D2C14" w:rsidRDefault="00C57E4A" w14:paraId="21FD6A49" w14:textId="50051018">
      <w:r w:rsidRPr="008E1958">
        <w:t>En el año </w:t>
      </w:r>
      <w:r w:rsidRPr="008E1958">
        <w:rPr>
          <w:b/>
        </w:rPr>
        <w:t>2024: </w:t>
      </w:r>
      <w:r w:rsidRPr="008E1958">
        <w:t>se logró conectar </w:t>
      </w:r>
      <w:r w:rsidRPr="008E1958">
        <w:rPr>
          <w:b/>
        </w:rPr>
        <w:t>59.412</w:t>
      </w:r>
      <w:r w:rsidRPr="008E1958">
        <w:t> nuevos usuarios al servicio de energía eléctrica en todo el país a través de las diferentes fuentes de financiación, así:</w:t>
      </w:r>
    </w:p>
    <w:p w:rsidRPr="008E1958" w:rsidR="00F632DC" w:rsidP="009D2C14" w:rsidRDefault="00F632DC" w14:paraId="6259C384" w14:textId="77777777"/>
    <w:p w:rsidRPr="008E1958" w:rsidR="00C57E4A" w:rsidP="008E1958" w:rsidRDefault="00EF7D54" w14:paraId="11E335A9" w14:textId="0254D24F">
      <w:pPr>
        <w:jc w:val="center"/>
      </w:pPr>
      <w:r w:rsidRPr="008E1958">
        <w:rPr>
          <w:noProof/>
        </w:rPr>
        <w:drawing>
          <wp:inline distT="0" distB="0" distL="0" distR="0" wp14:anchorId="1EC3E7B2" wp14:editId="78E84966">
            <wp:extent cx="4116705" cy="2105636"/>
            <wp:effectExtent l="0" t="0" r="0" b="9525"/>
            <wp:docPr id="86163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3347" name=""/>
                    <pic:cNvPicPr/>
                  </pic:nvPicPr>
                  <pic:blipFill rotWithShape="1">
                    <a:blip r:embed="rId35"/>
                    <a:srcRect b="1942"/>
                    <a:stretch>
                      <a:fillRect/>
                    </a:stretch>
                  </pic:blipFill>
                  <pic:spPr bwMode="auto">
                    <a:xfrm>
                      <a:off x="0" y="0"/>
                      <a:ext cx="4122546" cy="2108624"/>
                    </a:xfrm>
                    <a:prstGeom prst="rect">
                      <a:avLst/>
                    </a:prstGeom>
                    <a:ln>
                      <a:noFill/>
                    </a:ln>
                    <a:extLst>
                      <a:ext uri="{53640926-AAD7-44D8-BBD7-CCE9431645EC}">
                        <a14:shadowObscured xmlns:a14="http://schemas.microsoft.com/office/drawing/2010/main"/>
                      </a:ext>
                    </a:extLst>
                  </pic:spPr>
                </pic:pic>
              </a:graphicData>
            </a:graphic>
          </wp:inline>
        </w:drawing>
      </w:r>
    </w:p>
    <w:p w:rsidRPr="008E1958" w:rsidR="00C57E4A" w:rsidP="008E1958" w:rsidRDefault="00C57E4A" w14:paraId="548E3E47" w14:textId="15E5D228">
      <w:pPr>
        <w:jc w:val="center"/>
        <w:rPr>
          <w:sz w:val="18"/>
          <w:szCs w:val="18"/>
        </w:rPr>
      </w:pPr>
      <w:r w:rsidRPr="008E1958">
        <w:rPr>
          <w:b/>
          <w:sz w:val="18"/>
          <w:szCs w:val="18"/>
        </w:rPr>
        <w:t>Fuente:</w:t>
      </w:r>
      <w:r w:rsidRPr="008E1958">
        <w:rPr>
          <w:sz w:val="18"/>
          <w:szCs w:val="18"/>
        </w:rPr>
        <w:t> Elaboración propia, </w:t>
      </w:r>
      <w:r w:rsidR="00701306">
        <w:rPr>
          <w:sz w:val="18"/>
          <w:szCs w:val="18"/>
        </w:rPr>
        <w:t>mayo</w:t>
      </w:r>
      <w:r w:rsidRPr="008E1958" w:rsidR="00701306">
        <w:rPr>
          <w:sz w:val="18"/>
          <w:szCs w:val="18"/>
        </w:rPr>
        <w:t xml:space="preserve"> </w:t>
      </w:r>
      <w:r w:rsidRPr="008E1958">
        <w:rPr>
          <w:sz w:val="18"/>
          <w:szCs w:val="18"/>
        </w:rPr>
        <w:t>202</w:t>
      </w:r>
      <w:r w:rsidR="000C4781">
        <w:rPr>
          <w:sz w:val="18"/>
          <w:szCs w:val="18"/>
        </w:rPr>
        <w:t>6</w:t>
      </w:r>
    </w:p>
    <w:p w:rsidR="001E7BE8" w:rsidP="009D2C14" w:rsidRDefault="001E7BE8" w14:paraId="48A1ABA3" w14:textId="77777777"/>
    <w:p w:rsidRPr="008E1958" w:rsidR="00C57E4A" w:rsidP="009D2C14" w:rsidRDefault="00C57E4A" w14:paraId="6FF8183C" w14:textId="62BB5B12">
      <w:r w:rsidRPr="008E1958">
        <w:t>Se conectaron </w:t>
      </w:r>
      <w:r w:rsidRPr="008E1958" w:rsidR="00F548FF">
        <w:rPr>
          <w:b/>
          <w:bCs/>
        </w:rPr>
        <w:t>9.183</w:t>
      </w:r>
      <w:r w:rsidRPr="008E1958" w:rsidR="00F548FF">
        <w:t xml:space="preserve"> </w:t>
      </w:r>
      <w:r w:rsidRPr="008E1958">
        <w:t>usuarios a través de los recursos del Sistema General de Regalías, </w:t>
      </w:r>
      <w:r w:rsidRPr="008E1958" w:rsidR="00291707">
        <w:rPr>
          <w:b/>
          <w:bCs/>
        </w:rPr>
        <w:t>29</w:t>
      </w:r>
      <w:r w:rsidRPr="008E1958">
        <w:rPr>
          <w:b/>
          <w:bCs/>
        </w:rPr>
        <w:t>.</w:t>
      </w:r>
      <w:r w:rsidRPr="008E1958" w:rsidR="00291707">
        <w:rPr>
          <w:b/>
          <w:bCs/>
        </w:rPr>
        <w:t>275</w:t>
      </w:r>
      <w:r w:rsidRPr="008E1958">
        <w:t> con recursos privados de los operadores de red, </w:t>
      </w:r>
      <w:r w:rsidRPr="008E1958" w:rsidR="00104E1D">
        <w:rPr>
          <w:b/>
          <w:bCs/>
        </w:rPr>
        <w:t>5</w:t>
      </w:r>
      <w:r w:rsidRPr="008E1958" w:rsidR="005368C7">
        <w:rPr>
          <w:b/>
          <w:bCs/>
        </w:rPr>
        <w:t>.</w:t>
      </w:r>
      <w:r w:rsidRPr="008E1958" w:rsidR="00104E1D">
        <w:rPr>
          <w:b/>
          <w:bCs/>
        </w:rPr>
        <w:t>6</w:t>
      </w:r>
      <w:r w:rsidRPr="008E1958" w:rsidR="005368C7">
        <w:rPr>
          <w:b/>
          <w:bCs/>
        </w:rPr>
        <w:t>75</w:t>
      </w:r>
      <w:r w:rsidRPr="008E1958">
        <w:t xml:space="preserve"> con recursos del IPSE, </w:t>
      </w:r>
      <w:r w:rsidRPr="008E1958" w:rsidR="006E1961">
        <w:rPr>
          <w:b/>
          <w:bCs/>
        </w:rPr>
        <w:t>6.349</w:t>
      </w:r>
      <w:r w:rsidRPr="008E1958">
        <w:t xml:space="preserve"> con recursos del FAER, </w:t>
      </w:r>
      <w:r w:rsidRPr="008E1958" w:rsidR="00466580">
        <w:rPr>
          <w:b/>
          <w:bCs/>
        </w:rPr>
        <w:t>3</w:t>
      </w:r>
      <w:r w:rsidRPr="008E1958" w:rsidR="009033A6">
        <w:rPr>
          <w:b/>
          <w:bCs/>
        </w:rPr>
        <w:t>.</w:t>
      </w:r>
      <w:r w:rsidRPr="008E1958" w:rsidR="00466580">
        <w:rPr>
          <w:b/>
          <w:bCs/>
        </w:rPr>
        <w:t>801</w:t>
      </w:r>
      <w:r w:rsidRPr="008E1958" w:rsidR="009033A6">
        <w:t xml:space="preserve"> </w:t>
      </w:r>
      <w:r w:rsidRPr="008E1958">
        <w:t>con recursos del FAZNI</w:t>
      </w:r>
      <w:r w:rsidRPr="008E1958" w:rsidR="00D75E04">
        <w:t>,</w:t>
      </w:r>
      <w:r w:rsidRPr="008E1958">
        <w:t> </w:t>
      </w:r>
      <w:r w:rsidRPr="008E1958" w:rsidR="0089552C">
        <w:rPr>
          <w:b/>
          <w:bCs/>
        </w:rPr>
        <w:t>5</w:t>
      </w:r>
      <w:r w:rsidRPr="008E1958">
        <w:rPr>
          <w:b/>
          <w:bCs/>
        </w:rPr>
        <w:t>.</w:t>
      </w:r>
      <w:r w:rsidRPr="008E1958" w:rsidR="0089552C">
        <w:rPr>
          <w:b/>
          <w:bCs/>
        </w:rPr>
        <w:t>108</w:t>
      </w:r>
      <w:r w:rsidRPr="008E1958">
        <w:t> con recursos del Fondo Plan Todos Somos Pacífico</w:t>
      </w:r>
      <w:r w:rsidRPr="008E1958" w:rsidR="00D75E04">
        <w:t xml:space="preserve"> y </w:t>
      </w:r>
      <w:r w:rsidRPr="008E1958" w:rsidR="00ED0D93">
        <w:rPr>
          <w:b/>
          <w:bCs/>
        </w:rPr>
        <w:t>21</w:t>
      </w:r>
      <w:r w:rsidRPr="008E1958" w:rsidR="00ED0D93">
        <w:t xml:space="preserve"> </w:t>
      </w:r>
      <w:r w:rsidRPr="008E1958" w:rsidR="00D75E04">
        <w:t>con recursos de Comunidades Energéticas</w:t>
      </w:r>
      <w:r w:rsidRPr="008E1958">
        <w:t>.</w:t>
      </w:r>
    </w:p>
    <w:p w:rsidRPr="008E1958" w:rsidR="00ED0D93" w:rsidP="009D2C14" w:rsidRDefault="00ED0D93" w14:paraId="0A862D04" w14:textId="77777777"/>
    <w:p w:rsidRPr="008E1958" w:rsidR="00C57E4A" w:rsidP="009D2C14" w:rsidRDefault="00C57E4A" w14:paraId="1BC6ABF6" w14:textId="77777777">
      <w:r w:rsidRPr="008E1958">
        <w:t>Así las cosas, en diciembre 2024 de los 28.249 usuarios programados en la meta del indicador, se logró conectar </w:t>
      </w:r>
      <w:r w:rsidRPr="008E1958">
        <w:rPr>
          <w:b/>
        </w:rPr>
        <w:t>59.412 usuarios</w:t>
      </w:r>
      <w:r w:rsidRPr="008E1958">
        <w:t>, lo que representó un avance de la meta del 210%, es decir, se tuvo una sobre ejecución positiva de lo programado dado que se conectaron 31.163 nuevos usuarios adicionales. Finalmente, es pertinente mencionar que la </w:t>
      </w:r>
      <w:r w:rsidRPr="008E1958">
        <w:rPr>
          <w:b/>
        </w:rPr>
        <w:t>meta Plan Nacional de Desarrollo</w:t>
      </w:r>
      <w:r w:rsidRPr="008E1958">
        <w:t> a diciembre de 2024 cerró con un </w:t>
      </w:r>
      <w:r w:rsidRPr="008E1958">
        <w:rPr>
          <w:b/>
        </w:rPr>
        <w:t>avance cuatrienal</w:t>
      </w:r>
      <w:r w:rsidRPr="008E1958">
        <w:t> significativo del </w:t>
      </w:r>
      <w:r w:rsidRPr="008E1958">
        <w:rPr>
          <w:b/>
        </w:rPr>
        <w:t>75.9%.  </w:t>
      </w:r>
      <w:r w:rsidRPr="008E1958">
        <w:t> </w:t>
      </w:r>
    </w:p>
    <w:p w:rsidRPr="008E1958" w:rsidR="00C57E4A" w:rsidP="009D2C14" w:rsidRDefault="00C57E4A" w14:paraId="2FBFC114" w14:textId="77777777">
      <w:r w:rsidRPr="008E1958">
        <w:t> </w:t>
      </w:r>
    </w:p>
    <w:p w:rsidRPr="008E1958" w:rsidR="002F27A7" w:rsidP="002F27A7" w:rsidRDefault="002F27A7" w14:paraId="36BEC97A" w14:textId="0A2DB7FB">
      <w:r w:rsidRPr="008E1958">
        <w:t>En el año </w:t>
      </w:r>
      <w:r w:rsidRPr="008E1958">
        <w:rPr>
          <w:b/>
          <w:bCs/>
        </w:rPr>
        <w:t>202</w:t>
      </w:r>
      <w:r>
        <w:rPr>
          <w:b/>
          <w:bCs/>
        </w:rPr>
        <w:t>5</w:t>
      </w:r>
      <w:r w:rsidRPr="008E1958">
        <w:rPr>
          <w:b/>
          <w:bCs/>
        </w:rPr>
        <w:t>: </w:t>
      </w:r>
      <w:r w:rsidRPr="008E1958">
        <w:t>se logró conectar </w:t>
      </w:r>
      <w:r w:rsidRPr="008E1958">
        <w:rPr>
          <w:b/>
          <w:bCs/>
        </w:rPr>
        <w:t>5</w:t>
      </w:r>
      <w:r w:rsidR="000259B7">
        <w:rPr>
          <w:b/>
          <w:bCs/>
        </w:rPr>
        <w:t>0</w:t>
      </w:r>
      <w:r w:rsidRPr="008E1958">
        <w:rPr>
          <w:b/>
          <w:bCs/>
        </w:rPr>
        <w:t>.</w:t>
      </w:r>
      <w:r w:rsidR="000259B7">
        <w:rPr>
          <w:b/>
          <w:bCs/>
        </w:rPr>
        <w:t>008</w:t>
      </w:r>
      <w:r w:rsidRPr="008E1958">
        <w:t> nuevos usuarios al servicio de energía eléctrica en todo el país a través de las diferentes fuentes de financiación, así:</w:t>
      </w:r>
    </w:p>
    <w:p w:rsidRPr="008E1958" w:rsidR="002F27A7" w:rsidP="002F27A7" w:rsidRDefault="002F27A7" w14:paraId="50442450" w14:textId="77777777"/>
    <w:p w:rsidRPr="008E1958" w:rsidR="002F27A7" w:rsidP="002F27A7" w:rsidRDefault="00C878C6" w14:paraId="6131E67B" w14:textId="4E862F00">
      <w:pPr>
        <w:jc w:val="center"/>
      </w:pPr>
      <w:r w:rsidRPr="00C878C6">
        <w:rPr>
          <w:noProof/>
        </w:rPr>
        <w:drawing>
          <wp:inline distT="0" distB="0" distL="0" distR="0" wp14:anchorId="0CC5FE4D" wp14:editId="1D028B65">
            <wp:extent cx="3900881" cy="1865696"/>
            <wp:effectExtent l="0" t="0" r="4445" b="1270"/>
            <wp:docPr id="457862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62406" name=""/>
                    <pic:cNvPicPr/>
                  </pic:nvPicPr>
                  <pic:blipFill>
                    <a:blip r:embed="rId36"/>
                    <a:stretch>
                      <a:fillRect/>
                    </a:stretch>
                  </pic:blipFill>
                  <pic:spPr>
                    <a:xfrm>
                      <a:off x="0" y="0"/>
                      <a:ext cx="3918453" cy="1874100"/>
                    </a:xfrm>
                    <a:prstGeom prst="rect">
                      <a:avLst/>
                    </a:prstGeom>
                  </pic:spPr>
                </pic:pic>
              </a:graphicData>
            </a:graphic>
          </wp:inline>
        </w:drawing>
      </w:r>
    </w:p>
    <w:p w:rsidRPr="008E1958" w:rsidR="002F27A7" w:rsidP="002F27A7" w:rsidRDefault="002F27A7" w14:paraId="5263D938" w14:textId="0EDC2063">
      <w:pPr>
        <w:jc w:val="center"/>
        <w:rPr>
          <w:sz w:val="18"/>
          <w:szCs w:val="18"/>
        </w:rPr>
      </w:pPr>
      <w:r w:rsidRPr="008E1958">
        <w:rPr>
          <w:b/>
          <w:bCs/>
          <w:sz w:val="18"/>
          <w:szCs w:val="18"/>
        </w:rPr>
        <w:t>Fuente:</w:t>
      </w:r>
      <w:r w:rsidRPr="008E1958">
        <w:rPr>
          <w:sz w:val="18"/>
          <w:szCs w:val="18"/>
        </w:rPr>
        <w:t> Elaboración propia, </w:t>
      </w:r>
      <w:r w:rsidR="00701306">
        <w:rPr>
          <w:sz w:val="18"/>
          <w:szCs w:val="18"/>
        </w:rPr>
        <w:t>mayo</w:t>
      </w:r>
      <w:r w:rsidRPr="008E1958">
        <w:rPr>
          <w:sz w:val="18"/>
          <w:szCs w:val="18"/>
        </w:rPr>
        <w:t> 202</w:t>
      </w:r>
      <w:r>
        <w:rPr>
          <w:sz w:val="18"/>
          <w:szCs w:val="18"/>
        </w:rPr>
        <w:t>6</w:t>
      </w:r>
    </w:p>
    <w:p w:rsidR="002F27A7" w:rsidP="002F27A7" w:rsidRDefault="002F27A7" w14:paraId="5B911FB2" w14:textId="77777777"/>
    <w:p w:rsidRPr="008E1958" w:rsidR="002F27A7" w:rsidP="002F27A7" w:rsidRDefault="002F27A7" w14:paraId="6979CE25" w14:textId="19E2DC29">
      <w:r w:rsidRPr="008E1958">
        <w:t>Se conectaron </w:t>
      </w:r>
      <w:r w:rsidRPr="008E1958">
        <w:rPr>
          <w:b/>
          <w:bCs/>
        </w:rPr>
        <w:t>9.</w:t>
      </w:r>
      <w:r w:rsidR="00DE72DB">
        <w:rPr>
          <w:b/>
          <w:bCs/>
        </w:rPr>
        <w:t>333</w:t>
      </w:r>
      <w:r w:rsidRPr="008E1958">
        <w:t xml:space="preserve"> usuarios a través de los recursos del Sistema General de Regalías, </w:t>
      </w:r>
      <w:r w:rsidR="00BC0442">
        <w:rPr>
          <w:b/>
          <w:bCs/>
        </w:rPr>
        <w:t>33</w:t>
      </w:r>
      <w:r w:rsidRPr="008E1958">
        <w:rPr>
          <w:b/>
          <w:bCs/>
        </w:rPr>
        <w:t>.</w:t>
      </w:r>
      <w:r w:rsidR="00BC0442">
        <w:rPr>
          <w:b/>
          <w:bCs/>
        </w:rPr>
        <w:t>458</w:t>
      </w:r>
      <w:r w:rsidRPr="008E1958">
        <w:t> con recursos privados de los operadores de red, </w:t>
      </w:r>
      <w:r w:rsidR="00B76434">
        <w:rPr>
          <w:b/>
          <w:bCs/>
        </w:rPr>
        <w:t>2</w:t>
      </w:r>
      <w:r w:rsidRPr="008E1958">
        <w:rPr>
          <w:b/>
          <w:bCs/>
        </w:rPr>
        <w:t>.</w:t>
      </w:r>
      <w:r w:rsidR="00B76434">
        <w:rPr>
          <w:b/>
          <w:bCs/>
        </w:rPr>
        <w:t>705</w:t>
      </w:r>
      <w:r w:rsidRPr="008E1958">
        <w:t xml:space="preserve"> con recursos del IPSE, </w:t>
      </w:r>
      <w:r w:rsidR="00543385">
        <w:rPr>
          <w:b/>
          <w:bCs/>
        </w:rPr>
        <w:t>1.251</w:t>
      </w:r>
      <w:r w:rsidRPr="008E1958">
        <w:t xml:space="preserve"> con recursos del FAER, </w:t>
      </w:r>
      <w:r w:rsidR="008865C2">
        <w:rPr>
          <w:b/>
          <w:bCs/>
        </w:rPr>
        <w:t>1.422</w:t>
      </w:r>
      <w:r w:rsidRPr="008E1958">
        <w:t xml:space="preserve"> con recursos del FAZNI, </w:t>
      </w:r>
      <w:r w:rsidR="00803AE9">
        <w:rPr>
          <w:b/>
          <w:bCs/>
        </w:rPr>
        <w:t>1.188</w:t>
      </w:r>
      <w:r w:rsidRPr="008E1958" w:rsidR="00803AE9">
        <w:t xml:space="preserve"> </w:t>
      </w:r>
      <w:r w:rsidRPr="008E1958">
        <w:t xml:space="preserve">con recursos del </w:t>
      </w:r>
      <w:r w:rsidR="00803AE9">
        <w:t>Mecanismo Obras por Impuestos</w:t>
      </w:r>
      <w:r w:rsidRPr="008E1958">
        <w:t xml:space="preserve"> y </w:t>
      </w:r>
      <w:r w:rsidR="007E40FE">
        <w:rPr>
          <w:b/>
          <w:bCs/>
        </w:rPr>
        <w:t>651</w:t>
      </w:r>
      <w:r w:rsidRPr="008E1958">
        <w:t xml:space="preserve"> con recursos de </w:t>
      </w:r>
      <w:r w:rsidR="007E40FE">
        <w:t>Alcaldías y Gobernaciones</w:t>
      </w:r>
      <w:r w:rsidRPr="008E1958">
        <w:t>.</w:t>
      </w:r>
    </w:p>
    <w:p w:rsidRPr="008E1958" w:rsidR="002F27A7" w:rsidP="002F27A7" w:rsidRDefault="002F27A7" w14:paraId="00E66385" w14:textId="77777777"/>
    <w:p w:rsidRPr="008E1958" w:rsidR="002F27A7" w:rsidP="002F27A7" w:rsidRDefault="002F27A7" w14:paraId="2184A562" w14:textId="774F2B02">
      <w:r w:rsidRPr="008E1958">
        <w:t>Así las cosas, en diciembre 202</w:t>
      </w:r>
      <w:r w:rsidR="00DE04DB">
        <w:t>5</w:t>
      </w:r>
      <w:r w:rsidRPr="008E1958">
        <w:t xml:space="preserve"> de los 2</w:t>
      </w:r>
      <w:r w:rsidR="00C813F2">
        <w:t>6</w:t>
      </w:r>
      <w:r w:rsidRPr="008E1958">
        <w:t>.</w:t>
      </w:r>
      <w:r w:rsidR="00C813F2">
        <w:t>869</w:t>
      </w:r>
      <w:r w:rsidRPr="008E1958">
        <w:t xml:space="preserve"> usuarios programados en la meta del indicador, se logró conectar </w:t>
      </w:r>
      <w:r w:rsidRPr="008E1958">
        <w:rPr>
          <w:b/>
          <w:bCs/>
        </w:rPr>
        <w:t>5</w:t>
      </w:r>
      <w:r w:rsidR="00C813F2">
        <w:rPr>
          <w:b/>
          <w:bCs/>
        </w:rPr>
        <w:t>0.008</w:t>
      </w:r>
      <w:r w:rsidRPr="008E1958">
        <w:rPr>
          <w:b/>
          <w:bCs/>
        </w:rPr>
        <w:t> usuarios</w:t>
      </w:r>
      <w:r w:rsidRPr="008E1958">
        <w:t xml:space="preserve">, lo que representó un avance de la meta del </w:t>
      </w:r>
      <w:r w:rsidR="00465A44">
        <w:t>186</w:t>
      </w:r>
      <w:r w:rsidRPr="008E1958">
        <w:t xml:space="preserve">%, es decir, se tuvo una sobre ejecución positiva de lo programado dado que se conectaron </w:t>
      </w:r>
      <w:r w:rsidR="000B3B96">
        <w:t>23.139</w:t>
      </w:r>
      <w:r w:rsidRPr="008E1958">
        <w:t xml:space="preserve"> nuevos usuarios adicionales. Finalmente, es pertinente mencionar que la </w:t>
      </w:r>
      <w:r w:rsidRPr="008E1958">
        <w:rPr>
          <w:b/>
          <w:bCs/>
        </w:rPr>
        <w:t>meta Plan Nacional de Desarrollo</w:t>
      </w:r>
      <w:r w:rsidRPr="008E1958">
        <w:t> a diciembre de 202</w:t>
      </w:r>
      <w:r w:rsidR="00CD7020">
        <w:t>5</w:t>
      </w:r>
      <w:r w:rsidRPr="008E1958">
        <w:t> </w:t>
      </w:r>
      <w:r w:rsidR="00DE04DB">
        <w:t xml:space="preserve">fue cumplida y </w:t>
      </w:r>
      <w:r w:rsidRPr="008E1958">
        <w:t>cerró con un </w:t>
      </w:r>
      <w:r w:rsidRPr="008E1958">
        <w:rPr>
          <w:b/>
          <w:bCs/>
        </w:rPr>
        <w:t>avance cuatrienal</w:t>
      </w:r>
      <w:r w:rsidRPr="008E1958">
        <w:t> del </w:t>
      </w:r>
      <w:r w:rsidR="000950B0">
        <w:rPr>
          <w:b/>
          <w:bCs/>
        </w:rPr>
        <w:t>107</w:t>
      </w:r>
      <w:r w:rsidRPr="008E1958">
        <w:rPr>
          <w:b/>
          <w:bCs/>
        </w:rPr>
        <w:t>%.  </w:t>
      </w:r>
      <w:r w:rsidRPr="008E1958">
        <w:t> </w:t>
      </w:r>
    </w:p>
    <w:p w:rsidRPr="00B87ECF" w:rsidR="002F27A7" w:rsidP="009D2C14" w:rsidRDefault="002F27A7" w14:paraId="0C452A81" w14:textId="77777777"/>
    <w:p w:rsidRPr="00B87ECF" w:rsidR="002F27A7" w:rsidP="002F27A7" w:rsidRDefault="002F27A7" w14:paraId="42AB3769" w14:textId="6D7D7730">
      <w:r w:rsidRPr="00B87ECF">
        <w:t>En el año </w:t>
      </w:r>
      <w:r w:rsidRPr="00B87ECF">
        <w:rPr>
          <w:b/>
        </w:rPr>
        <w:t>202</w:t>
      </w:r>
      <w:r w:rsidRPr="00B87ECF" w:rsidR="00DE04DB">
        <w:rPr>
          <w:b/>
        </w:rPr>
        <w:t>6</w:t>
      </w:r>
      <w:r w:rsidRPr="00B87ECF">
        <w:rPr>
          <w:b/>
        </w:rPr>
        <w:t>:  </w:t>
      </w:r>
      <w:r w:rsidRPr="00B87ECF">
        <w:t xml:space="preserve">con corte al </w:t>
      </w:r>
      <w:r w:rsidRPr="00B87ECF" w:rsidR="00DE04DB">
        <w:t>3</w:t>
      </w:r>
      <w:r w:rsidRPr="00B87ECF" w:rsidR="000B7D2C">
        <w:t>0</w:t>
      </w:r>
      <w:r w:rsidRPr="00B87ECF">
        <w:t xml:space="preserve"> de </w:t>
      </w:r>
      <w:r w:rsidRPr="00B87ECF" w:rsidR="000B7D2C">
        <w:t>abril</w:t>
      </w:r>
      <w:r w:rsidRPr="00B87ECF">
        <w:t xml:space="preserve"> se han conectado </w:t>
      </w:r>
      <w:r w:rsidRPr="00B87ECF" w:rsidR="004E4355">
        <w:t>11</w:t>
      </w:r>
      <w:r w:rsidRPr="00B87ECF" w:rsidR="00E71909">
        <w:t>.</w:t>
      </w:r>
      <w:r w:rsidRPr="00B87ECF" w:rsidR="004E4355">
        <w:t>885</w:t>
      </w:r>
      <w:r w:rsidRPr="00B87ECF">
        <w:t xml:space="preserve"> nuevos usuarios al servicio de energía eléctrica de los </w:t>
      </w:r>
      <w:r w:rsidRPr="00B87ECF" w:rsidR="0032229C">
        <w:t>47.650</w:t>
      </w:r>
      <w:r w:rsidRPr="00B87ECF">
        <w:t xml:space="preserve"> programados para la vigencia, lo que representa un avance anual del </w:t>
      </w:r>
      <w:r w:rsidRPr="00B87ECF" w:rsidR="00B87ECF">
        <w:t>25</w:t>
      </w:r>
      <w:r w:rsidRPr="00B87ECF">
        <w:t>% de la meta </w:t>
      </w:r>
      <w:r w:rsidRPr="00B87ECF" w:rsidR="00B87ECF">
        <w:t>de la vigencia</w:t>
      </w:r>
      <w:r w:rsidRPr="00B87ECF">
        <w:t> </w:t>
      </w:r>
    </w:p>
    <w:p w:rsidRPr="00B87ECF" w:rsidR="002F27A7" w:rsidP="009D2C14" w:rsidRDefault="002F27A7" w14:paraId="091696FE" w14:textId="77777777"/>
    <w:p w:rsidRPr="006813AE" w:rsidR="00C57E4A" w:rsidP="009D2C14" w:rsidRDefault="00C57E4A" w14:paraId="0BE47975" w14:textId="4C41884C">
      <w:r w:rsidRPr="006813AE">
        <w:t>En la siguiente tabla, se detalla el avance anualizado y agregado del indicador del Plan Nacional de Desarrollo: </w:t>
      </w:r>
    </w:p>
    <w:p w:rsidRPr="00A41709" w:rsidR="00F632DC" w:rsidP="009D2C14" w:rsidRDefault="00F632DC" w14:paraId="01274C94" w14:textId="77777777">
      <w:pPr>
        <w:rPr>
          <w:highlight w:val="yellow"/>
        </w:rPr>
      </w:pPr>
    </w:p>
    <w:tbl>
      <w:tblPr>
        <w:tblW w:w="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290"/>
        <w:gridCol w:w="1260"/>
        <w:gridCol w:w="1260"/>
        <w:gridCol w:w="1260"/>
        <w:gridCol w:w="1260"/>
        <w:gridCol w:w="1275"/>
      </w:tblGrid>
      <w:tr w:rsidRPr="0098675E" w:rsidR="00C57E4A" w:rsidTr="006813AE" w14:paraId="6E8E69D7"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bottom"/>
            <w:hideMark/>
          </w:tcPr>
          <w:p w:rsidRPr="006813AE" w:rsidR="00C57E4A" w:rsidP="009D2C14" w:rsidRDefault="00C57E4A" w14:paraId="571444E9" w14:textId="77777777">
            <w:pPr>
              <w:rPr>
                <w:sz w:val="16"/>
                <w:szCs w:val="16"/>
              </w:rPr>
            </w:pP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8675E" w:rsidRDefault="00C57E4A" w14:paraId="3FA47C75" w14:textId="12143407">
            <w:pPr>
              <w:jc w:val="center"/>
              <w:rPr>
                <w:sz w:val="16"/>
                <w:szCs w:val="16"/>
              </w:rPr>
            </w:pPr>
            <w:r w:rsidRPr="006813AE">
              <w:rPr>
                <w:b/>
                <w:sz w:val="16"/>
                <w:szCs w:val="16"/>
              </w:rPr>
              <w:t>2023</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8675E" w:rsidRDefault="00C57E4A" w14:paraId="244757DE" w14:textId="2C1C9DA7">
            <w:pPr>
              <w:jc w:val="center"/>
              <w:rPr>
                <w:sz w:val="16"/>
                <w:szCs w:val="16"/>
              </w:rPr>
            </w:pPr>
            <w:r w:rsidRPr="006813AE">
              <w:rPr>
                <w:b/>
                <w:sz w:val="16"/>
                <w:szCs w:val="16"/>
              </w:rPr>
              <w:t>2024</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8675E" w:rsidRDefault="00C57E4A" w14:paraId="60029E70" w14:textId="60D8D07B">
            <w:pPr>
              <w:jc w:val="center"/>
              <w:rPr>
                <w:sz w:val="16"/>
                <w:szCs w:val="16"/>
              </w:rPr>
            </w:pPr>
            <w:r w:rsidRPr="006813AE">
              <w:rPr>
                <w:b/>
                <w:sz w:val="16"/>
                <w:szCs w:val="16"/>
              </w:rPr>
              <w:t>2025</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8675E" w:rsidRDefault="00C57E4A" w14:paraId="5F8510C4" w14:textId="78C2DD17">
            <w:pPr>
              <w:jc w:val="center"/>
              <w:rPr>
                <w:sz w:val="16"/>
                <w:szCs w:val="16"/>
              </w:rPr>
            </w:pPr>
            <w:r w:rsidRPr="006813AE">
              <w:rPr>
                <w:b/>
                <w:sz w:val="16"/>
                <w:szCs w:val="16"/>
              </w:rPr>
              <w:t>2026</w:t>
            </w:r>
          </w:p>
        </w:tc>
        <w:tc>
          <w:tcPr>
            <w:tcW w:w="127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8675E" w:rsidRDefault="00C57E4A" w14:paraId="0EE1267E" w14:textId="66A8B676">
            <w:pPr>
              <w:jc w:val="center"/>
              <w:rPr>
                <w:sz w:val="16"/>
                <w:szCs w:val="16"/>
              </w:rPr>
            </w:pPr>
            <w:r w:rsidRPr="006813AE">
              <w:rPr>
                <w:b/>
                <w:sz w:val="16"/>
                <w:szCs w:val="16"/>
              </w:rPr>
              <w:t>Cuatrienio</w:t>
            </w:r>
          </w:p>
        </w:tc>
      </w:tr>
      <w:tr w:rsidRPr="0098675E" w:rsidR="00C57E4A" w:rsidTr="006813AE" w14:paraId="2107A91C"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D2C14" w:rsidRDefault="00C57E4A" w14:paraId="687F548A" w14:textId="77777777">
            <w:pPr>
              <w:rPr>
                <w:sz w:val="16"/>
                <w:szCs w:val="16"/>
              </w:rPr>
            </w:pPr>
            <w:r w:rsidRPr="006813AE">
              <w:rPr>
                <w:b/>
                <w:sz w:val="16"/>
                <w:szCs w:val="16"/>
              </w:rPr>
              <w:t>Programado</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77DB20A6" w14:textId="716CB77D">
            <w:pPr>
              <w:jc w:val="center"/>
              <w:rPr>
                <w:sz w:val="16"/>
                <w:szCs w:val="16"/>
              </w:rPr>
            </w:pPr>
            <w:r w:rsidRPr="006813AE">
              <w:rPr>
                <w:sz w:val="16"/>
                <w:szCs w:val="16"/>
              </w:rPr>
              <w:t>42.232</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2C807D70" w14:textId="72C82274">
            <w:pPr>
              <w:jc w:val="center"/>
              <w:rPr>
                <w:sz w:val="16"/>
                <w:szCs w:val="16"/>
              </w:rPr>
            </w:pPr>
            <w:r w:rsidRPr="006813AE">
              <w:rPr>
                <w:sz w:val="16"/>
                <w:szCs w:val="16"/>
              </w:rPr>
              <w:t>28.249</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5858F259" w14:textId="02DEB9A6">
            <w:pPr>
              <w:jc w:val="center"/>
              <w:rPr>
                <w:sz w:val="16"/>
                <w:szCs w:val="16"/>
              </w:rPr>
            </w:pPr>
            <w:r w:rsidRPr="006813AE">
              <w:rPr>
                <w:sz w:val="16"/>
                <w:szCs w:val="16"/>
              </w:rPr>
              <w:t>26.869</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6756372B" w14:textId="3584D25F">
            <w:pPr>
              <w:jc w:val="center"/>
              <w:rPr>
                <w:sz w:val="16"/>
                <w:szCs w:val="16"/>
              </w:rPr>
            </w:pPr>
            <w:r w:rsidRPr="006813AE">
              <w:rPr>
                <w:sz w:val="16"/>
                <w:szCs w:val="16"/>
              </w:rPr>
              <w:t>47.650</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718F499B" w14:textId="438761C7">
            <w:pPr>
              <w:jc w:val="center"/>
              <w:rPr>
                <w:sz w:val="16"/>
                <w:szCs w:val="16"/>
              </w:rPr>
            </w:pPr>
            <w:r w:rsidRPr="006813AE">
              <w:rPr>
                <w:sz w:val="16"/>
                <w:szCs w:val="16"/>
              </w:rPr>
              <w:t>145.000</w:t>
            </w:r>
          </w:p>
        </w:tc>
      </w:tr>
      <w:tr w:rsidRPr="0098675E" w:rsidR="00C57E4A" w:rsidTr="006813AE" w14:paraId="04E03805"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D2C14" w:rsidRDefault="00C57E4A" w14:paraId="3DEF5CEE" w14:textId="77777777">
            <w:pPr>
              <w:rPr>
                <w:sz w:val="16"/>
                <w:szCs w:val="16"/>
              </w:rPr>
            </w:pPr>
            <w:r w:rsidRPr="006813AE">
              <w:rPr>
                <w:b/>
                <w:sz w:val="16"/>
                <w:szCs w:val="16"/>
              </w:rPr>
              <w:t>Avance</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22CCF46C" w14:textId="3BBEE2EA">
            <w:pPr>
              <w:jc w:val="center"/>
              <w:rPr>
                <w:sz w:val="16"/>
                <w:szCs w:val="16"/>
              </w:rPr>
            </w:pPr>
            <w:r w:rsidRPr="006813AE">
              <w:rPr>
                <w:sz w:val="16"/>
                <w:szCs w:val="16"/>
              </w:rPr>
              <w:t>50.673</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2BC9A488" w14:textId="2513F9C2">
            <w:pPr>
              <w:jc w:val="center"/>
              <w:rPr>
                <w:sz w:val="16"/>
                <w:szCs w:val="16"/>
              </w:rPr>
            </w:pPr>
            <w:r w:rsidRPr="006813AE">
              <w:rPr>
                <w:sz w:val="16"/>
                <w:szCs w:val="16"/>
              </w:rPr>
              <w:t>59.412</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9C1793" w14:paraId="71B9D251" w14:textId="4EE75418">
            <w:pPr>
              <w:jc w:val="center"/>
              <w:rPr>
                <w:sz w:val="16"/>
                <w:szCs w:val="16"/>
              </w:rPr>
            </w:pPr>
            <w:r w:rsidRPr="006813AE">
              <w:rPr>
                <w:sz w:val="16"/>
                <w:szCs w:val="16"/>
              </w:rPr>
              <w:t>50.008</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B87ECF" w:rsidR="00C57E4A" w:rsidP="0098675E" w:rsidRDefault="001C16F4" w14:paraId="00C65043" w14:textId="42B23B8E">
            <w:pPr>
              <w:jc w:val="center"/>
              <w:rPr>
                <w:sz w:val="16"/>
                <w:szCs w:val="16"/>
              </w:rPr>
            </w:pPr>
            <w:r w:rsidRPr="00B87ECF">
              <w:rPr>
                <w:sz w:val="16"/>
                <w:szCs w:val="16"/>
              </w:rPr>
              <w:t>11.885</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B87ECF" w:rsidR="00C57E4A" w:rsidP="0098675E" w:rsidRDefault="00BF4B59" w14:paraId="5301BDEE" w14:textId="258995D6">
            <w:pPr>
              <w:jc w:val="center"/>
              <w:rPr>
                <w:sz w:val="16"/>
                <w:szCs w:val="16"/>
              </w:rPr>
            </w:pPr>
            <w:r w:rsidRPr="00B87ECF">
              <w:rPr>
                <w:sz w:val="16"/>
                <w:szCs w:val="16"/>
              </w:rPr>
              <w:t>1</w:t>
            </w:r>
            <w:r w:rsidRPr="00B87ECF" w:rsidR="00E21CBA">
              <w:rPr>
                <w:sz w:val="16"/>
                <w:szCs w:val="16"/>
              </w:rPr>
              <w:t>71.978</w:t>
            </w:r>
          </w:p>
        </w:tc>
      </w:tr>
      <w:tr w:rsidRPr="0098675E" w:rsidR="00C57E4A" w:rsidTr="006813AE" w14:paraId="66F72E5C"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6813AE" w:rsidR="00C57E4A" w:rsidP="009D2C14" w:rsidRDefault="00C57E4A" w14:paraId="28D1CD9E" w14:textId="77777777">
            <w:pPr>
              <w:rPr>
                <w:sz w:val="16"/>
                <w:szCs w:val="16"/>
              </w:rPr>
            </w:pPr>
            <w:r w:rsidRPr="006813AE">
              <w:rPr>
                <w:b/>
                <w:sz w:val="16"/>
                <w:szCs w:val="16"/>
              </w:rPr>
              <w:t>% Avance</w:t>
            </w:r>
            <w:r w:rsidRPr="006813AE">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13C9E9E9" w14:textId="7E43103E">
            <w:pPr>
              <w:jc w:val="center"/>
              <w:rPr>
                <w:sz w:val="16"/>
                <w:szCs w:val="16"/>
              </w:rPr>
            </w:pPr>
            <w:r w:rsidRPr="006813AE">
              <w:rPr>
                <w:b/>
                <w:sz w:val="16"/>
                <w:szCs w:val="16"/>
              </w:rPr>
              <w:t>120%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C57E4A" w14:paraId="441F5C5F" w14:textId="6DD31FD2">
            <w:pPr>
              <w:jc w:val="center"/>
              <w:rPr>
                <w:sz w:val="16"/>
                <w:szCs w:val="16"/>
              </w:rPr>
            </w:pPr>
            <w:r w:rsidRPr="006813AE">
              <w:rPr>
                <w:b/>
                <w:sz w:val="16"/>
                <w:szCs w:val="16"/>
              </w:rPr>
              <w:t>210,3%</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6813AE" w:rsidR="00C57E4A" w:rsidP="0098675E" w:rsidRDefault="008117B3" w14:paraId="0227825B" w14:textId="6CC3EC6F">
            <w:pPr>
              <w:jc w:val="center"/>
              <w:rPr>
                <w:sz w:val="16"/>
                <w:szCs w:val="16"/>
              </w:rPr>
            </w:pPr>
            <w:r w:rsidRPr="006813AE">
              <w:rPr>
                <w:b/>
                <w:bCs/>
                <w:sz w:val="16"/>
                <w:szCs w:val="16"/>
              </w:rPr>
              <w:t>186%</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B87ECF" w:rsidR="00C57E4A" w:rsidP="0098675E" w:rsidRDefault="00640FB2" w14:paraId="40C0885E" w14:textId="00856B48">
            <w:pPr>
              <w:jc w:val="center"/>
              <w:rPr>
                <w:sz w:val="16"/>
                <w:szCs w:val="16"/>
              </w:rPr>
            </w:pPr>
            <w:r w:rsidRPr="00B87ECF">
              <w:rPr>
                <w:b/>
                <w:sz w:val="16"/>
                <w:szCs w:val="16"/>
              </w:rPr>
              <w:t>25</w:t>
            </w:r>
            <w:r w:rsidRPr="00B87ECF" w:rsidR="00C57E4A">
              <w:rPr>
                <w:b/>
                <w:sz w:val="16"/>
                <w:szCs w:val="16"/>
              </w:rPr>
              <w:t>%</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B87ECF" w:rsidR="00C57E4A" w:rsidP="0098675E" w:rsidRDefault="00B537F4" w14:paraId="353C578B" w14:textId="3936AF9B">
            <w:pPr>
              <w:jc w:val="center"/>
              <w:rPr>
                <w:sz w:val="16"/>
                <w:szCs w:val="16"/>
              </w:rPr>
            </w:pPr>
            <w:r>
              <w:rPr>
                <w:b/>
                <w:bCs/>
                <w:sz w:val="16"/>
                <w:szCs w:val="16"/>
              </w:rPr>
              <w:t>118,6</w:t>
            </w:r>
            <w:r w:rsidRPr="006813AE" w:rsidR="00C57E4A">
              <w:rPr>
                <w:b/>
                <w:bCs/>
                <w:sz w:val="16"/>
                <w:szCs w:val="16"/>
              </w:rPr>
              <w:t>%</w:t>
            </w:r>
          </w:p>
        </w:tc>
      </w:tr>
    </w:tbl>
    <w:p w:rsidRPr="006813AE" w:rsidR="00C57E4A" w:rsidP="006813AE" w:rsidRDefault="00C57E4A" w14:paraId="33BA6879" w14:textId="386B81A0">
      <w:pPr>
        <w:jc w:val="center"/>
        <w:rPr>
          <w:sz w:val="18"/>
          <w:szCs w:val="18"/>
        </w:rPr>
      </w:pPr>
      <w:r w:rsidRPr="006813AE">
        <w:rPr>
          <w:b/>
          <w:sz w:val="18"/>
          <w:szCs w:val="18"/>
        </w:rPr>
        <w:t>Fuente:</w:t>
      </w:r>
      <w:r w:rsidRPr="006813AE">
        <w:rPr>
          <w:sz w:val="18"/>
          <w:szCs w:val="18"/>
        </w:rPr>
        <w:t> Elaboración propia, </w:t>
      </w:r>
      <w:r w:rsidR="00701306">
        <w:rPr>
          <w:sz w:val="18"/>
          <w:szCs w:val="18"/>
        </w:rPr>
        <w:t>mayo</w:t>
      </w:r>
      <w:r w:rsidRPr="006813AE">
        <w:rPr>
          <w:sz w:val="18"/>
          <w:szCs w:val="18"/>
        </w:rPr>
        <w:t> 202</w:t>
      </w:r>
      <w:r w:rsidR="00701306">
        <w:rPr>
          <w:sz w:val="18"/>
          <w:szCs w:val="18"/>
        </w:rPr>
        <w:t>6</w:t>
      </w:r>
    </w:p>
    <w:p w:rsidRPr="00A41709" w:rsidR="00F632DC" w:rsidP="009D2C14" w:rsidRDefault="00F632DC" w14:paraId="21842D8B" w14:textId="77777777">
      <w:pPr>
        <w:rPr>
          <w:highlight w:val="yellow"/>
        </w:rPr>
      </w:pPr>
    </w:p>
    <w:p w:rsidRPr="006813AE" w:rsidR="00C57E4A" w:rsidP="009D2C14" w:rsidRDefault="00C57E4A" w14:paraId="1146B6C3" w14:textId="535FE940">
      <w:r w:rsidRPr="006813AE">
        <w:t>En la siguiente gráfica de línea sombreada se ilustran las proyecciones de metas respecto de los avances alcanzados con la conexión de nuevos usuarios al servicio de energía eléctrica, en la que se reflejan los resultados de las acciones empleadas para el cumplimiento de dicho propósito: </w:t>
      </w:r>
    </w:p>
    <w:p w:rsidRPr="006813AE" w:rsidR="00C57E4A" w:rsidP="009D2C14" w:rsidRDefault="00C57E4A" w14:paraId="60DE1148" w14:textId="77777777">
      <w:r w:rsidRPr="006813AE">
        <w:t> </w:t>
      </w:r>
    </w:p>
    <w:p w:rsidRPr="00A41709" w:rsidR="00C57E4A" w:rsidP="009D2C14" w:rsidRDefault="009E2C5D" w14:paraId="4249EB12" w14:textId="38ED8469">
      <w:pPr>
        <w:rPr>
          <w:highlight w:val="yellow"/>
        </w:rPr>
      </w:pPr>
      <w:r w:rsidRPr="009E2C5D">
        <w:rPr>
          <w:noProof/>
        </w:rPr>
        <w:drawing>
          <wp:inline distT="0" distB="0" distL="0" distR="0" wp14:anchorId="106D4BD1" wp14:editId="256F466D">
            <wp:extent cx="5612130" cy="1902460"/>
            <wp:effectExtent l="0" t="0" r="7620" b="2540"/>
            <wp:docPr id="2121004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04032" name=""/>
                    <pic:cNvPicPr/>
                  </pic:nvPicPr>
                  <pic:blipFill>
                    <a:blip r:embed="rId37"/>
                    <a:stretch>
                      <a:fillRect/>
                    </a:stretch>
                  </pic:blipFill>
                  <pic:spPr>
                    <a:xfrm>
                      <a:off x="0" y="0"/>
                      <a:ext cx="5612130" cy="1902460"/>
                    </a:xfrm>
                    <a:prstGeom prst="rect">
                      <a:avLst/>
                    </a:prstGeom>
                  </pic:spPr>
                </pic:pic>
              </a:graphicData>
            </a:graphic>
          </wp:inline>
        </w:drawing>
      </w:r>
    </w:p>
    <w:p w:rsidRPr="009E2C5D" w:rsidR="00C57E4A" w:rsidP="009E2C5D" w:rsidRDefault="00C57E4A" w14:paraId="28CBEB4E" w14:textId="3D64E705">
      <w:pPr>
        <w:jc w:val="center"/>
        <w:rPr>
          <w:sz w:val="18"/>
          <w:szCs w:val="18"/>
        </w:rPr>
      </w:pPr>
      <w:r w:rsidRPr="009E2C5D">
        <w:rPr>
          <w:b/>
          <w:sz w:val="18"/>
          <w:szCs w:val="18"/>
        </w:rPr>
        <w:t>Fuente:</w:t>
      </w:r>
      <w:r w:rsidRPr="009E2C5D">
        <w:rPr>
          <w:sz w:val="18"/>
          <w:szCs w:val="18"/>
        </w:rPr>
        <w:t xml:space="preserve"> Tomado de </w:t>
      </w:r>
      <w:r w:rsidRPr="009E2C5D" w:rsidR="009E2C5D">
        <w:rPr>
          <w:sz w:val="18"/>
          <w:szCs w:val="18"/>
        </w:rPr>
        <w:t>MINENERGIA</w:t>
      </w:r>
      <w:r w:rsidRPr="009E2C5D">
        <w:rPr>
          <w:sz w:val="18"/>
          <w:szCs w:val="18"/>
        </w:rPr>
        <w:t>, </w:t>
      </w:r>
      <w:r w:rsidR="00151B7C">
        <w:rPr>
          <w:sz w:val="18"/>
          <w:szCs w:val="18"/>
        </w:rPr>
        <w:t>mayo</w:t>
      </w:r>
      <w:r w:rsidRPr="009E2C5D">
        <w:rPr>
          <w:sz w:val="18"/>
          <w:szCs w:val="18"/>
        </w:rPr>
        <w:t> 202</w:t>
      </w:r>
      <w:r w:rsidR="009E2C5D">
        <w:rPr>
          <w:sz w:val="18"/>
          <w:szCs w:val="18"/>
        </w:rPr>
        <w:t>6</w:t>
      </w:r>
      <w:r w:rsidRPr="009E2C5D">
        <w:rPr>
          <w:sz w:val="18"/>
          <w:szCs w:val="18"/>
        </w:rPr>
        <w:t>.</w:t>
      </w:r>
    </w:p>
    <w:p w:rsidR="00196D09" w:rsidP="009D2C14" w:rsidRDefault="00C57E4A" w14:paraId="4B9FDC1F" w14:textId="4C68F07D">
      <w:pPr>
        <w:rPr>
          <w:highlight w:val="yellow"/>
        </w:rPr>
        <w:sectPr w:rsidR="00196D09" w:rsidSect="008B069B">
          <w:pgSz w:w="12240" w:h="15840" w:orient="portrait"/>
          <w:pgMar w:top="1417" w:right="1701" w:bottom="1417" w:left="1701" w:header="708" w:footer="708" w:gutter="0"/>
          <w:cols w:space="708"/>
          <w:titlePg/>
          <w:docGrid w:linePitch="360"/>
        </w:sectPr>
      </w:pPr>
      <w:r w:rsidRPr="00A41709">
        <w:rPr>
          <w:highlight w:val="yellow"/>
        </w:rPr>
        <w:t> </w:t>
      </w:r>
    </w:p>
    <w:tbl>
      <w:tblPr>
        <w:tblW w:w="14312" w:type="dxa"/>
        <w:tblCellMar>
          <w:left w:w="0" w:type="dxa"/>
          <w:right w:w="0" w:type="dxa"/>
        </w:tblCellMar>
        <w:tblLook w:val="04A0" w:firstRow="1" w:lastRow="0" w:firstColumn="1" w:lastColumn="0" w:noHBand="0" w:noVBand="1"/>
      </w:tblPr>
      <w:tblGrid>
        <w:gridCol w:w="6615"/>
        <w:gridCol w:w="7697"/>
      </w:tblGrid>
      <w:tr w:rsidRPr="00C57E4A" w:rsidR="00432E63" w:rsidTr="00FD3FB4" w14:paraId="481B48CF" w14:textId="77777777">
        <w:trPr>
          <w:trHeight w:val="624"/>
        </w:trPr>
        <w:tc>
          <w:tcPr>
            <w:tcW w:w="14312" w:type="dxa"/>
            <w:gridSpan w:val="2"/>
            <w:vAlign w:val="center"/>
            <w:hideMark/>
          </w:tcPr>
          <w:p w:rsidRPr="00C57E4A" w:rsidR="00432E63" w:rsidRDefault="00432E63" w14:paraId="31814AB1" w14:textId="3B2D59D6">
            <w:pPr>
              <w:jc w:val="center"/>
            </w:pPr>
            <w:r w:rsidRPr="00C57E4A">
              <w:rPr>
                <w:b/>
                <w:bCs/>
              </w:rPr>
              <w:t xml:space="preserve">AVANCE INDICADOR </w:t>
            </w:r>
            <w:r>
              <w:rPr>
                <w:b/>
                <w:bCs/>
              </w:rPr>
              <w:t xml:space="preserve">ID </w:t>
            </w:r>
            <w:r w:rsidR="00E23DCB">
              <w:rPr>
                <w:b/>
                <w:bCs/>
              </w:rPr>
              <w:t>172</w:t>
            </w:r>
          </w:p>
        </w:tc>
      </w:tr>
      <w:tr w:rsidRPr="00C57E4A" w:rsidR="00432E63" w:rsidTr="00FD3FB4" w14:paraId="6732C2E0" w14:textId="77777777">
        <w:trPr>
          <w:trHeight w:val="4188"/>
        </w:trPr>
        <w:tc>
          <w:tcPr>
            <w:tcW w:w="6615" w:type="dxa"/>
            <w:vAlign w:val="center"/>
            <w:hideMark/>
          </w:tcPr>
          <w:p w:rsidR="00B73334" w:rsidP="00B73334" w:rsidRDefault="00B73334" w14:paraId="7D239502" w14:textId="0033534A">
            <w:pPr>
              <w:pStyle w:val="Caption"/>
              <w:keepNext/>
              <w:jc w:val="center"/>
            </w:pPr>
            <w:r>
              <w:t xml:space="preserve">Gráfica </w:t>
            </w:r>
            <w:r>
              <w:fldChar w:fldCharType="begin"/>
            </w:r>
            <w:r>
              <w:instrText>SEQ Gráfica \* ARABIC</w:instrText>
            </w:r>
            <w:r>
              <w:fldChar w:fldCharType="separate"/>
            </w:r>
            <w:r w:rsidR="001E0D35">
              <w:rPr>
                <w:noProof/>
              </w:rPr>
              <w:t>7</w:t>
            </w:r>
            <w:r>
              <w:fldChar w:fldCharType="end"/>
            </w:r>
            <w:r>
              <w:t xml:space="preserve"> - Nuevos usuarios conectados</w:t>
            </w:r>
          </w:p>
          <w:p w:rsidRPr="00C57E4A" w:rsidR="00432E63" w:rsidRDefault="001563C6" w14:paraId="7666DF68" w14:textId="09BF3A89">
            <w:pPr>
              <w:jc w:val="center"/>
            </w:pPr>
            <w:r w:rsidRPr="001563C6">
              <w:rPr>
                <w:noProof/>
              </w:rPr>
              <w:drawing>
                <wp:inline distT="0" distB="0" distL="0" distR="0" wp14:anchorId="08355258" wp14:editId="3D3420F8">
                  <wp:extent cx="4030167" cy="2062800"/>
                  <wp:effectExtent l="0" t="0" r="8890" b="0"/>
                  <wp:docPr id="433024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4620" name=""/>
                          <pic:cNvPicPr/>
                        </pic:nvPicPr>
                        <pic:blipFill>
                          <a:blip r:embed="rId38"/>
                          <a:stretch>
                            <a:fillRect/>
                          </a:stretch>
                        </pic:blipFill>
                        <pic:spPr>
                          <a:xfrm>
                            <a:off x="0" y="0"/>
                            <a:ext cx="4030167" cy="2062800"/>
                          </a:xfrm>
                          <a:prstGeom prst="rect">
                            <a:avLst/>
                          </a:prstGeom>
                        </pic:spPr>
                      </pic:pic>
                    </a:graphicData>
                  </a:graphic>
                </wp:inline>
              </w:drawing>
            </w:r>
          </w:p>
        </w:tc>
        <w:tc>
          <w:tcPr>
            <w:tcW w:w="7697" w:type="dxa"/>
            <w:vAlign w:val="center"/>
            <w:hideMark/>
          </w:tcPr>
          <w:p w:rsidR="0016432E" w:rsidP="0016432E" w:rsidRDefault="0016432E" w14:paraId="24511F5B" w14:textId="0FCB7658">
            <w:pPr>
              <w:pStyle w:val="Caption"/>
              <w:keepNext/>
              <w:jc w:val="center"/>
            </w:pPr>
            <w:r>
              <w:t xml:space="preserve">Gráfica </w:t>
            </w:r>
            <w:r>
              <w:fldChar w:fldCharType="begin"/>
            </w:r>
            <w:r>
              <w:instrText>SEQ Gráfica \* ARABIC</w:instrText>
            </w:r>
            <w:r>
              <w:fldChar w:fldCharType="separate"/>
            </w:r>
            <w:r w:rsidR="001E0D35">
              <w:rPr>
                <w:noProof/>
              </w:rPr>
              <w:t>8</w:t>
            </w:r>
            <w:r>
              <w:fldChar w:fldCharType="end"/>
            </w:r>
            <w:r>
              <w:t xml:space="preserve"> - </w:t>
            </w:r>
            <w:r w:rsidRPr="004C7A6E">
              <w:t>Cumplimiento de meta ID 172</w:t>
            </w:r>
          </w:p>
          <w:p w:rsidRPr="00C57E4A" w:rsidR="00432E63" w:rsidP="0016432E" w:rsidRDefault="008E470E" w14:paraId="7A9CAA00" w14:textId="2B907962">
            <w:pPr>
              <w:jc w:val="center"/>
            </w:pPr>
            <w:r w:rsidRPr="008E470E">
              <w:rPr>
                <w:noProof/>
              </w:rPr>
              <w:drawing>
                <wp:inline distT="0" distB="0" distL="0" distR="0" wp14:anchorId="608D6CC1" wp14:editId="0AFDA58A">
                  <wp:extent cx="4144056" cy="1857375"/>
                  <wp:effectExtent l="0" t="0" r="8890" b="0"/>
                  <wp:docPr id="18691970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7083" name=""/>
                          <pic:cNvPicPr/>
                        </pic:nvPicPr>
                        <pic:blipFill>
                          <a:blip r:embed="rId39"/>
                          <a:stretch>
                            <a:fillRect/>
                          </a:stretch>
                        </pic:blipFill>
                        <pic:spPr>
                          <a:xfrm>
                            <a:off x="0" y="0"/>
                            <a:ext cx="4170705" cy="1869319"/>
                          </a:xfrm>
                          <a:prstGeom prst="rect">
                            <a:avLst/>
                          </a:prstGeom>
                        </pic:spPr>
                      </pic:pic>
                    </a:graphicData>
                  </a:graphic>
                </wp:inline>
              </w:drawing>
            </w:r>
          </w:p>
        </w:tc>
      </w:tr>
      <w:tr w:rsidRPr="00C57E4A" w:rsidR="00432E63" w:rsidTr="00FD3FB4" w14:paraId="490F5979" w14:textId="77777777">
        <w:trPr>
          <w:trHeight w:val="4375"/>
        </w:trPr>
        <w:tc>
          <w:tcPr>
            <w:tcW w:w="14312" w:type="dxa"/>
            <w:gridSpan w:val="2"/>
            <w:vAlign w:val="center"/>
            <w:hideMark/>
          </w:tcPr>
          <w:p w:rsidR="00432E63" w:rsidRDefault="00432E63" w14:paraId="216AF567" w14:textId="6A3C8109">
            <w:pPr>
              <w:pStyle w:val="Caption"/>
              <w:keepNext/>
              <w:spacing w:after="0"/>
              <w:jc w:val="left"/>
            </w:pPr>
            <w:bookmarkStart w:name="_Toc231887945" w:id="57"/>
            <w:r>
              <w:t xml:space="preserve">Tabla </w:t>
            </w:r>
            <w:r>
              <w:fldChar w:fldCharType="begin"/>
            </w:r>
            <w:r>
              <w:instrText>SEQ Tabla \* ARABIC</w:instrText>
            </w:r>
            <w:r>
              <w:fldChar w:fldCharType="separate"/>
            </w:r>
            <w:r w:rsidR="00AA257F">
              <w:rPr>
                <w:noProof/>
              </w:rPr>
              <w:t>7</w:t>
            </w:r>
            <w:r>
              <w:fldChar w:fldCharType="end"/>
            </w:r>
            <w:r>
              <w:t xml:space="preserve"> - Datos de avance indicador ID </w:t>
            </w:r>
            <w:r w:rsidR="005101A8">
              <w:t>17</w:t>
            </w:r>
            <w:r w:rsidR="000A3452">
              <w:t>2</w:t>
            </w:r>
            <w:bookmarkEnd w:id="57"/>
          </w:p>
          <w:p w:rsidRPr="00C57E4A" w:rsidR="00432E63" w:rsidP="0052156A" w:rsidRDefault="0052156A" w14:paraId="1F5524B8" w14:textId="2E5A304A">
            <w:pPr>
              <w:jc w:val="center"/>
            </w:pPr>
            <w:r w:rsidRPr="0052156A">
              <w:rPr>
                <w:noProof/>
              </w:rPr>
              <w:drawing>
                <wp:inline distT="0" distB="0" distL="0" distR="0" wp14:anchorId="54FB63CB" wp14:editId="67D5B4B1">
                  <wp:extent cx="8756352" cy="1580400"/>
                  <wp:effectExtent l="0" t="0" r="0" b="1270"/>
                  <wp:docPr id="1747446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46877" name=""/>
                          <pic:cNvPicPr/>
                        </pic:nvPicPr>
                        <pic:blipFill>
                          <a:blip r:embed="rId40"/>
                          <a:stretch>
                            <a:fillRect/>
                          </a:stretch>
                        </pic:blipFill>
                        <pic:spPr>
                          <a:xfrm>
                            <a:off x="0" y="0"/>
                            <a:ext cx="8756352" cy="1580400"/>
                          </a:xfrm>
                          <a:prstGeom prst="rect">
                            <a:avLst/>
                          </a:prstGeom>
                        </pic:spPr>
                      </pic:pic>
                    </a:graphicData>
                  </a:graphic>
                </wp:inline>
              </w:drawing>
            </w:r>
          </w:p>
          <w:p w:rsidRPr="003404DB" w:rsidR="00432E63" w:rsidRDefault="00432E63" w14:paraId="206E7871" w14:textId="77777777">
            <w:pPr>
              <w:jc w:val="left"/>
              <w:rPr>
                <w:sz w:val="18"/>
                <w:szCs w:val="18"/>
              </w:rPr>
            </w:pPr>
            <w:r w:rsidRPr="003404DB">
              <w:rPr>
                <w:sz w:val="18"/>
                <w:szCs w:val="18"/>
                <w:lang w:val="es-ES"/>
              </w:rPr>
              <w:t>Fuente: Departamento Nacional de Planeación (DNP) – Plataforma SINERGIA, consulta del indicador ID 24 “Capacidad en operación comercial de generación eléctrica a partir de Fuentes No Convencionales de Energía Renovable (FNCER)”. Consultado en mayo de 2026.</w:t>
            </w:r>
          </w:p>
        </w:tc>
      </w:tr>
    </w:tbl>
    <w:p w:rsidR="00196D09" w:rsidP="009D2C14" w:rsidRDefault="00196D09" w14:paraId="46DF6DB0" w14:textId="77777777"/>
    <w:p w:rsidR="00196D09" w:rsidP="009D2C14" w:rsidRDefault="00196D09" w14:paraId="38D6D62B" w14:textId="77777777"/>
    <w:p w:rsidR="00196D09" w:rsidP="009D2C14" w:rsidRDefault="00196D09" w14:paraId="363676CC" w14:textId="77777777"/>
    <w:p w:rsidR="00196D09" w:rsidP="009D2C14" w:rsidRDefault="00196D09" w14:paraId="03DD6A1A" w14:textId="77777777">
      <w:pPr>
        <w:sectPr w:rsidR="00196D09" w:rsidSect="00FD3FB4">
          <w:pgSz w:w="15840" w:h="12240" w:orient="landscape"/>
          <w:pgMar w:top="720" w:right="720" w:bottom="720" w:left="720" w:header="708" w:footer="708" w:gutter="0"/>
          <w:cols w:space="708"/>
          <w:titlePg/>
          <w:docGrid w:linePitch="360"/>
        </w:sectPr>
      </w:pPr>
    </w:p>
    <w:p w:rsidRPr="00C57E4A" w:rsidR="00196D09" w:rsidP="009D2C14" w:rsidRDefault="00196D09" w14:paraId="3A3E5205" w14:textId="77777777"/>
    <w:p w:rsidRPr="00C57E4A" w:rsidR="00C57E4A" w:rsidP="009D2C14" w:rsidRDefault="00C57E4A" w14:paraId="2882A899" w14:textId="77777777">
      <w:r w:rsidRPr="00C57E4A">
        <w:t> </w:t>
      </w:r>
    </w:p>
    <w:p w:rsidR="00AF61E3" w:rsidP="003A58A9" w:rsidRDefault="00AF61E3" w14:paraId="026512D7" w14:textId="016B0C87">
      <w:pPr>
        <w:pStyle w:val="Heading2"/>
      </w:pPr>
      <w:bookmarkStart w:name="_Toc231555682" w:id="58"/>
      <w:bookmarkStart w:name="_Toc230850792" w:id="59"/>
      <w:bookmarkStart w:name="_Toc230850993" w:id="60"/>
      <w:r>
        <w:t>Indicadores Étnicos</w:t>
      </w:r>
      <w:bookmarkEnd w:id="58"/>
    </w:p>
    <w:p w:rsidRPr="00C57E4A" w:rsidR="00AF61E3" w:rsidP="00DF7873" w:rsidRDefault="00AF61E3" w14:paraId="0A18620D" w14:textId="3626FB74">
      <w:pPr>
        <w:pStyle w:val="Heading3"/>
      </w:pPr>
      <w:bookmarkStart w:name="_Toc230850791" w:id="61"/>
      <w:bookmarkStart w:name="_Toc230850992" w:id="62"/>
      <w:bookmarkStart w:name="_Toc231555683" w:id="63"/>
      <w:r w:rsidRPr="00C57E4A">
        <w:t>ID 392 - Porcentaje de avance de nuevos usuarios con proyectos puestos en operación y servicio sostenible en ZNI</w:t>
      </w:r>
      <w:bookmarkEnd w:id="61"/>
      <w:bookmarkEnd w:id="62"/>
      <w:bookmarkEnd w:id="63"/>
      <w:r w:rsidRPr="00C57E4A">
        <w:t> </w:t>
      </w:r>
    </w:p>
    <w:p w:rsidRPr="00C57E4A" w:rsidR="00AF61E3" w:rsidP="00AF61E3" w:rsidRDefault="00AF61E3" w14:paraId="64763B40" w14:textId="77777777">
      <w:r w:rsidRPr="00C57E4A">
        <w:t> </w:t>
      </w:r>
    </w:p>
    <w:p w:rsidRPr="001E2CB0" w:rsidR="00AF61E3" w:rsidP="00AF61E3" w:rsidRDefault="00AF61E3" w14:paraId="26CBFEBD" w14:textId="77777777">
      <w:r w:rsidRPr="0CE73715">
        <w:rPr>
          <w:b/>
        </w:rPr>
        <w:t>Transformación: </w:t>
      </w:r>
      <w:r>
        <w:t>Seguridad humana y justicia social </w:t>
      </w:r>
    </w:p>
    <w:p w:rsidRPr="001E2CB0" w:rsidR="00AF61E3" w:rsidP="00AF61E3" w:rsidRDefault="00AF61E3" w14:paraId="7AF84F21" w14:textId="77777777">
      <w:r w:rsidRPr="0CE73715">
        <w:rPr>
          <w:b/>
        </w:rPr>
        <w:t>Sector: </w:t>
      </w:r>
      <w:r>
        <w:t>Minas y Energía </w:t>
      </w:r>
    </w:p>
    <w:p w:rsidRPr="001E2CB0" w:rsidR="000D5210" w:rsidP="00AF61E3" w:rsidRDefault="00AF61E3" w14:paraId="2FABEF5E" w14:textId="575FCF3A">
      <w:r w:rsidRPr="0CE73715">
        <w:rPr>
          <w:b/>
        </w:rPr>
        <w:t>Clasificación: </w:t>
      </w:r>
      <w:r>
        <w:t>Étnico - MPC </w:t>
      </w:r>
    </w:p>
    <w:p w:rsidRPr="001E2CB0" w:rsidR="00AF61E3" w:rsidP="00AF61E3" w:rsidRDefault="00AF61E3" w14:paraId="6B1BB721" w14:textId="77777777">
      <w:r w:rsidRPr="0CE73715">
        <w:rPr>
          <w:b/>
        </w:rPr>
        <w:t>Entidad responsable: </w:t>
      </w:r>
      <w:r>
        <w:t>Ministerio De Minas Y Energía </w:t>
      </w:r>
    </w:p>
    <w:p w:rsidRPr="001E2CB0" w:rsidR="00AF61E3" w:rsidP="00AF61E3" w:rsidRDefault="00AF61E3" w14:paraId="214D5823" w14:textId="77777777">
      <w:r w:rsidRPr="0CE73715">
        <w:rPr>
          <w:b/>
        </w:rPr>
        <w:t>Meta: </w:t>
      </w:r>
      <w:r>
        <w:t>20.000 nuevos usuarios </w:t>
      </w:r>
    </w:p>
    <w:p w:rsidRPr="00C57E4A" w:rsidR="00AF61E3" w:rsidP="00AF61E3" w:rsidRDefault="00AF61E3" w14:paraId="2F3B06F7" w14:textId="77777777">
      <w:r w:rsidRPr="0CE73715">
        <w:rPr>
          <w:b/>
        </w:rPr>
        <w:t>Desagregaciones: </w:t>
      </w:r>
      <w:r>
        <w:t>Municipio; Departamento</w:t>
      </w:r>
      <w:r w:rsidRPr="00C57E4A">
        <w:t> </w:t>
      </w:r>
    </w:p>
    <w:p w:rsidRPr="00C57E4A" w:rsidR="00AF61E3" w:rsidP="00AF61E3" w:rsidRDefault="00AF61E3" w14:paraId="0686F9D1" w14:textId="77777777">
      <w:r w:rsidRPr="00C57E4A">
        <w:t> </w:t>
      </w:r>
    </w:p>
    <w:tbl>
      <w:tblPr>
        <w:tblW w:w="8690" w:type="dxa"/>
        <w:tblCellMar>
          <w:left w:w="70" w:type="dxa"/>
          <w:right w:w="70" w:type="dxa"/>
        </w:tblCellMar>
        <w:tblLook w:val="04A0" w:firstRow="1" w:lastRow="0" w:firstColumn="1" w:lastColumn="0" w:noHBand="0" w:noVBand="1"/>
      </w:tblPr>
      <w:tblGrid>
        <w:gridCol w:w="1036"/>
        <w:gridCol w:w="3572"/>
        <w:gridCol w:w="4082"/>
      </w:tblGrid>
      <w:tr w:rsidRPr="001239BB" w:rsidR="00AF61E3" w14:paraId="4B8A4566" w14:textId="77777777">
        <w:trPr>
          <w:trHeight w:val="300"/>
        </w:trPr>
        <w:tc>
          <w:tcPr>
            <w:tcW w:w="8690" w:type="dxa"/>
            <w:gridSpan w:val="3"/>
            <w:tcBorders>
              <w:top w:val="single" w:color="FFFFFF" w:sz="8" w:space="0"/>
              <w:left w:val="single" w:color="FFC000" w:sz="8" w:space="0"/>
              <w:bottom w:val="dotted" w:color="FFC000" w:sz="4" w:space="0"/>
              <w:right w:val="single" w:color="FFC000" w:sz="8" w:space="0"/>
            </w:tcBorders>
            <w:shd w:val="clear" w:color="000000" w:fill="FFC000"/>
            <w:noWrap/>
            <w:vAlign w:val="center"/>
          </w:tcPr>
          <w:p w:rsidRPr="000B0240" w:rsidR="00AF61E3" w:rsidRDefault="00AF61E3" w14:paraId="032A705D" w14:textId="77777777">
            <w:pPr>
              <w:spacing w:line="240" w:lineRule="auto"/>
              <w:jc w:val="center"/>
              <w:rPr>
                <w:rFonts w:eastAsia="Times New Roman" w:cs="Calibri"/>
                <w:b/>
                <w:bCs/>
                <w:color w:val="000000"/>
                <w:kern w:val="0"/>
                <w:sz w:val="16"/>
                <w:szCs w:val="16"/>
                <w:lang w:eastAsia="es-CO"/>
                <w14:ligatures w14:val="none"/>
              </w:rPr>
            </w:pPr>
            <w:r w:rsidRPr="000B0240">
              <w:rPr>
                <w:rFonts w:eastAsia="Times New Roman" w:cs="Calibri"/>
                <w:b/>
                <w:bCs/>
                <w:color w:val="000000"/>
                <w:kern w:val="0"/>
                <w:sz w:val="16"/>
                <w:szCs w:val="16"/>
                <w:lang w:eastAsia="es-CO"/>
                <w14:ligatures w14:val="none"/>
              </w:rPr>
              <w:t>META 20.000</w:t>
            </w:r>
          </w:p>
          <w:p w:rsidRPr="00D15E94" w:rsidR="00AF61E3" w:rsidRDefault="00AF61E3" w14:paraId="0E25646C" w14:textId="77777777">
            <w:pPr>
              <w:spacing w:line="240" w:lineRule="auto"/>
              <w:jc w:val="center"/>
              <w:rPr>
                <w:rFonts w:eastAsia="Times New Roman" w:cs="Calibri"/>
                <w:b/>
                <w:bCs/>
                <w:color w:val="000000"/>
                <w:kern w:val="0"/>
                <w:sz w:val="16"/>
                <w:szCs w:val="16"/>
                <w:lang w:eastAsia="es-CO"/>
                <w14:ligatures w14:val="none"/>
              </w:rPr>
            </w:pPr>
            <w:r w:rsidRPr="000B0240">
              <w:rPr>
                <w:rFonts w:eastAsia="Times New Roman" w:cs="Calibri"/>
                <w:b/>
                <w:bCs/>
                <w:color w:val="000000"/>
                <w:kern w:val="0"/>
                <w:sz w:val="16"/>
                <w:szCs w:val="16"/>
                <w:lang w:eastAsia="es-CO"/>
                <w14:ligatures w14:val="none"/>
              </w:rPr>
              <w:t>Nuevos usuarios</w:t>
            </w:r>
          </w:p>
        </w:tc>
      </w:tr>
      <w:tr w:rsidRPr="001239BB" w:rsidR="00AF61E3" w14:paraId="319745DC" w14:textId="77777777">
        <w:trPr>
          <w:trHeight w:val="300"/>
        </w:trPr>
        <w:tc>
          <w:tcPr>
            <w:tcW w:w="1036" w:type="dxa"/>
            <w:tcBorders>
              <w:top w:val="single" w:color="FFFFFF" w:sz="8" w:space="0"/>
              <w:left w:val="single" w:color="FFC000" w:sz="8" w:space="0"/>
              <w:bottom w:val="dotted" w:color="FFC000" w:sz="4" w:space="0"/>
              <w:right w:val="dotted" w:color="FFC000" w:sz="4" w:space="0"/>
            </w:tcBorders>
            <w:shd w:val="clear" w:color="000000" w:fill="FFC000"/>
            <w:noWrap/>
            <w:vAlign w:val="center"/>
            <w:hideMark/>
          </w:tcPr>
          <w:p w:rsidRPr="00D15E94" w:rsidR="00AF61E3" w:rsidRDefault="00AF61E3" w14:paraId="12953372" w14:textId="77777777">
            <w:pPr>
              <w:spacing w:line="240" w:lineRule="auto"/>
              <w:jc w:val="center"/>
              <w:rPr>
                <w:rFonts w:eastAsia="Times New Roman" w:cs="Calibri"/>
                <w:b/>
                <w:bCs/>
                <w:color w:val="000000"/>
                <w:kern w:val="0"/>
                <w:sz w:val="16"/>
                <w:szCs w:val="16"/>
                <w:lang w:eastAsia="es-CO"/>
                <w14:ligatures w14:val="none"/>
              </w:rPr>
            </w:pPr>
            <w:r w:rsidRPr="00D15E94">
              <w:rPr>
                <w:rFonts w:eastAsia="Times New Roman" w:cs="Calibri"/>
                <w:b/>
                <w:bCs/>
                <w:color w:val="000000"/>
                <w:kern w:val="0"/>
                <w:sz w:val="16"/>
                <w:szCs w:val="16"/>
                <w:lang w:eastAsia="es-CO"/>
                <w14:ligatures w14:val="none"/>
              </w:rPr>
              <w:t>INDICADOR</w:t>
            </w:r>
          </w:p>
        </w:tc>
        <w:tc>
          <w:tcPr>
            <w:tcW w:w="3572" w:type="dxa"/>
            <w:tcBorders>
              <w:top w:val="single" w:color="FFFFFF" w:sz="8" w:space="0"/>
              <w:left w:val="nil"/>
              <w:bottom w:val="dotted" w:color="FFC000" w:sz="4" w:space="0"/>
              <w:right w:val="dotted" w:color="FFC000" w:sz="4" w:space="0"/>
            </w:tcBorders>
            <w:shd w:val="clear" w:color="000000" w:fill="FFC000"/>
            <w:noWrap/>
            <w:vAlign w:val="center"/>
            <w:hideMark/>
          </w:tcPr>
          <w:p w:rsidRPr="00D15E94" w:rsidR="00AF61E3" w:rsidRDefault="00AF61E3" w14:paraId="00E36AA5" w14:textId="77777777">
            <w:pPr>
              <w:spacing w:line="240" w:lineRule="auto"/>
              <w:jc w:val="center"/>
              <w:rPr>
                <w:rFonts w:eastAsia="Times New Roman" w:cs="Calibri"/>
                <w:b/>
                <w:bCs/>
                <w:color w:val="000000"/>
                <w:kern w:val="0"/>
                <w:sz w:val="16"/>
                <w:szCs w:val="16"/>
                <w:lang w:eastAsia="es-CO"/>
                <w14:ligatures w14:val="none"/>
              </w:rPr>
            </w:pPr>
            <w:r w:rsidRPr="00D15E94">
              <w:rPr>
                <w:rFonts w:eastAsia="Times New Roman" w:cs="Calibri"/>
                <w:b/>
                <w:bCs/>
                <w:color w:val="000000"/>
                <w:kern w:val="0"/>
                <w:sz w:val="16"/>
                <w:szCs w:val="16"/>
                <w:lang w:eastAsia="es-CO"/>
                <w14:ligatures w14:val="none"/>
              </w:rPr>
              <w:t>DEFINICIÓN</w:t>
            </w:r>
          </w:p>
        </w:tc>
        <w:tc>
          <w:tcPr>
            <w:tcW w:w="4082" w:type="dxa"/>
            <w:tcBorders>
              <w:top w:val="single" w:color="FFFFFF" w:sz="8" w:space="0"/>
              <w:left w:val="nil"/>
              <w:bottom w:val="dotted" w:color="FFC000" w:sz="4" w:space="0"/>
              <w:right w:val="single" w:color="FFC000" w:sz="8" w:space="0"/>
            </w:tcBorders>
            <w:shd w:val="clear" w:color="000000" w:fill="FFC000"/>
            <w:noWrap/>
            <w:vAlign w:val="center"/>
            <w:hideMark/>
          </w:tcPr>
          <w:p w:rsidRPr="00D15E94" w:rsidR="00AF61E3" w:rsidRDefault="00AF61E3" w14:paraId="2F7EE155" w14:textId="77777777">
            <w:pPr>
              <w:spacing w:line="240" w:lineRule="auto"/>
              <w:jc w:val="center"/>
              <w:rPr>
                <w:rFonts w:eastAsia="Times New Roman" w:cs="Calibri"/>
                <w:b/>
                <w:bCs/>
                <w:color w:val="000000"/>
                <w:kern w:val="0"/>
                <w:sz w:val="16"/>
                <w:szCs w:val="16"/>
                <w:lang w:eastAsia="es-CO"/>
                <w14:ligatures w14:val="none"/>
              </w:rPr>
            </w:pPr>
            <w:r w:rsidRPr="00D15E94">
              <w:rPr>
                <w:rFonts w:eastAsia="Times New Roman" w:cs="Calibri"/>
                <w:b/>
                <w:bCs/>
                <w:color w:val="000000"/>
                <w:kern w:val="0"/>
                <w:sz w:val="16"/>
                <w:szCs w:val="16"/>
                <w:lang w:eastAsia="es-CO"/>
                <w14:ligatures w14:val="none"/>
              </w:rPr>
              <w:t>FÓRMULA</w:t>
            </w:r>
          </w:p>
        </w:tc>
      </w:tr>
      <w:tr w:rsidRPr="001239BB" w:rsidR="00AF61E3" w14:paraId="2E8BCFBC" w14:textId="77777777">
        <w:trPr>
          <w:trHeight w:val="1362"/>
        </w:trPr>
        <w:tc>
          <w:tcPr>
            <w:tcW w:w="1036" w:type="dxa"/>
            <w:tcBorders>
              <w:top w:val="dotted" w:color="FFC000" w:sz="4" w:space="0"/>
              <w:left w:val="single" w:color="FFC000" w:sz="8" w:space="0"/>
              <w:bottom w:val="single" w:color="FFC000" w:sz="4" w:space="0"/>
              <w:right w:val="single" w:color="FFC000" w:sz="4" w:space="0"/>
            </w:tcBorders>
            <w:noWrap/>
            <w:vAlign w:val="center"/>
            <w:hideMark/>
          </w:tcPr>
          <w:p w:rsidRPr="00D15E94" w:rsidR="00AF61E3" w:rsidRDefault="00AF61E3" w14:paraId="135FCEF2" w14:textId="77777777">
            <w:pPr>
              <w:spacing w:line="240" w:lineRule="auto"/>
              <w:jc w:val="center"/>
              <w:rPr>
                <w:rFonts w:eastAsia="Times New Roman" w:cs="Calibri"/>
                <w:b/>
                <w:bCs/>
                <w:color w:val="000000"/>
                <w:kern w:val="0"/>
                <w:sz w:val="20"/>
                <w:szCs w:val="20"/>
                <w:lang w:eastAsia="es-CO"/>
                <w14:ligatures w14:val="none"/>
              </w:rPr>
            </w:pPr>
            <w:r w:rsidRPr="00D15E94">
              <w:rPr>
                <w:rFonts w:eastAsia="Times New Roman" w:cs="Calibri"/>
                <w:b/>
                <w:bCs/>
                <w:color w:val="000000"/>
                <w:kern w:val="0"/>
                <w:sz w:val="20"/>
                <w:szCs w:val="20"/>
                <w:lang w:eastAsia="es-CO"/>
                <w14:ligatures w14:val="none"/>
              </w:rPr>
              <w:t>ID 392</w:t>
            </w:r>
          </w:p>
        </w:tc>
        <w:tc>
          <w:tcPr>
            <w:tcW w:w="3572" w:type="dxa"/>
            <w:tcBorders>
              <w:top w:val="dotted" w:color="FFC000" w:sz="4" w:space="0"/>
              <w:left w:val="single" w:color="FFC000" w:sz="4" w:space="0"/>
              <w:bottom w:val="single" w:color="FFC000" w:sz="4" w:space="0"/>
              <w:right w:val="single" w:color="FFC000" w:sz="4" w:space="0"/>
            </w:tcBorders>
            <w:noWrap/>
            <w:vAlign w:val="center"/>
            <w:hideMark/>
          </w:tcPr>
          <w:p w:rsidRPr="00D15E94" w:rsidR="00AF61E3" w:rsidRDefault="00AF61E3" w14:paraId="5D92D6B8" w14:textId="77777777">
            <w:pPr>
              <w:spacing w:line="240" w:lineRule="auto"/>
              <w:jc w:val="left"/>
              <w:rPr>
                <w:rFonts w:eastAsia="Times New Roman" w:cs="Calibri"/>
                <w:color w:val="000000"/>
                <w:kern w:val="0"/>
                <w:sz w:val="16"/>
                <w:szCs w:val="16"/>
                <w:lang w:eastAsia="es-CO"/>
                <w14:ligatures w14:val="none"/>
              </w:rPr>
            </w:pPr>
            <w:r w:rsidRPr="00D15E94">
              <w:rPr>
                <w:rFonts w:eastAsia="Times New Roman" w:cs="Calibri"/>
                <w:color w:val="000000"/>
                <w:kern w:val="0"/>
                <w:sz w:val="16"/>
                <w:szCs w:val="16"/>
                <w:lang w:eastAsia="es-CO"/>
                <w14:ligatures w14:val="none"/>
              </w:rPr>
              <w:t>Nuevos usuarios indígenas beneficiados mediante proyectos energéticos puestos en operación y con sostenibilidad del servicio en Zonas No Interconectadas (ZNI), en el marco de los acuerdos concertados con la Mesa Permanente de Concertación (MPC).</w:t>
            </w:r>
          </w:p>
          <w:p w:rsidRPr="00D15E94" w:rsidR="00AF61E3" w:rsidRDefault="00AF61E3" w14:paraId="654426E6" w14:textId="77777777">
            <w:pPr>
              <w:spacing w:line="240" w:lineRule="auto"/>
              <w:jc w:val="left"/>
              <w:rPr>
                <w:rFonts w:eastAsia="Times New Roman" w:cs="Calibri"/>
                <w:color w:val="000000"/>
                <w:kern w:val="0"/>
                <w:sz w:val="16"/>
                <w:szCs w:val="16"/>
                <w:lang w:eastAsia="es-CO"/>
                <w14:ligatures w14:val="none"/>
              </w:rPr>
            </w:pPr>
          </w:p>
        </w:tc>
        <w:tc>
          <w:tcPr>
            <w:tcW w:w="4082" w:type="dxa"/>
            <w:tcBorders>
              <w:top w:val="dotted" w:color="FFC000" w:sz="4" w:space="0"/>
              <w:left w:val="single" w:color="FFC000" w:sz="4" w:space="0"/>
              <w:bottom w:val="single" w:color="FFC000" w:sz="4" w:space="0"/>
              <w:right w:val="single" w:color="FFC000" w:sz="8" w:space="0"/>
            </w:tcBorders>
            <w:noWrap/>
            <w:vAlign w:val="center"/>
            <w:hideMark/>
          </w:tcPr>
          <w:p w:rsidRPr="001239BB" w:rsidR="00AF61E3" w:rsidRDefault="00AF61E3" w14:paraId="029523D2" w14:textId="77777777">
            <w:pPr>
              <w:spacing w:line="240" w:lineRule="auto"/>
              <w:jc w:val="center"/>
              <w:rPr>
                <w:rFonts w:ascii="Calibri" w:hAnsi="Calibri" w:eastAsia="Times New Roman" w:cs="Calibri"/>
                <w:color w:val="000000"/>
                <w:kern w:val="0"/>
                <w:sz w:val="16"/>
                <w:szCs w:val="16"/>
                <w:lang w:eastAsia="es-CO"/>
                <w14:ligatures w14:val="none"/>
              </w:rPr>
            </w:pPr>
            <w:r w:rsidRPr="001239BB">
              <w:rPr>
                <w:rFonts w:ascii="Calibri" w:hAnsi="Calibri" w:eastAsia="Times New Roman" w:cs="Calibri"/>
                <w:noProof/>
                <w:color w:val="000000"/>
                <w:kern w:val="0"/>
                <w:lang w:eastAsia="es-CO"/>
                <w14:ligatures w14:val="none"/>
              </w:rPr>
              <mc:AlternateContent>
                <mc:Choice Requires="wps">
                  <w:drawing>
                    <wp:anchor distT="0" distB="0" distL="114300" distR="114300" simplePos="0" relativeHeight="251658244" behindDoc="0" locked="0" layoutInCell="1" allowOverlap="1" wp14:anchorId="11C90189" wp14:editId="674CA56E">
                      <wp:simplePos x="0" y="0"/>
                      <wp:positionH relativeFrom="column">
                        <wp:posOffset>-107950</wp:posOffset>
                      </wp:positionH>
                      <wp:positionV relativeFrom="paragraph">
                        <wp:posOffset>-51435</wp:posOffset>
                      </wp:positionV>
                      <wp:extent cx="2724150" cy="285750"/>
                      <wp:effectExtent l="0" t="0" r="0" b="0"/>
                      <wp:wrapNone/>
                      <wp:docPr id="6" name="Cuadro de texto 3">
                        <a:extLst xmlns:a="http://schemas.openxmlformats.org/drawingml/2006/main">
                          <a:ext uri="{FF2B5EF4-FFF2-40B4-BE49-F238E27FC236}">
                            <a16:creationId xmlns:a16="http://schemas.microsoft.com/office/drawing/2014/main" id="{0BCC3DE0-E98D-4705-90C4-479BE61DAF96}"/>
                          </a:ext>
                        </a:extLst>
                      </wp:docPr>
                      <wp:cNvGraphicFramePr/>
                      <a:graphic xmlns:a="http://schemas.openxmlformats.org/drawingml/2006/main">
                        <a:graphicData uri="http://schemas.microsoft.com/office/word/2010/wordprocessingShape">
                          <wps:wsp>
                            <wps:cNvSpPr txBox="1"/>
                            <wps:spPr>
                              <a:xfrm>
                                <a:off x="0" y="0"/>
                                <a:ext cx="2724150" cy="28575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AF61E3" w:rsidP="00AF61E3" w:rsidRDefault="00AF61E3" w14:paraId="083F93DE"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Núm.usuarios nuevos en ZNI</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3BF9878C">
                    <v:shape id="Cuadro de texto 3" style="position:absolute;left:0;text-align:left;margin-left:-8.5pt;margin-top:-4.05pt;width:214.5pt;height:2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" w14:anchorId="11C90189">
                      <v:textbox style="mso-fit-shape-to-text:t" inset="0,0,0,0">
                        <w:txbxContent>
                          <w:p w:rsidR="00AF61E3" w:rsidP="00AF61E3" w:rsidRDefault="00AF61E3" w14:paraId="6A9D9B47"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Avance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Núm.usuarios nuevos en ZNI</m:t>
                                        </m:r>
                                      </m:num>
                                      <m:den>
                                        <m:r>
                                          <w:rPr>
                                            <w:rFonts w:ascii="Cambria Math" w:hAnsi="Cambria Math"/>
                                            <w:color w:val="000000" w:themeColor="text1"/>
                                            <w:sz w:val="16"/>
                                            <w:szCs w:val="16"/>
                                            <w:lang w:val="es-MX"/>
                                          </w:rPr>
                                          <m:t>Meta cuatrineio</m:t>
                                        </m:r>
                                      </m:den>
                                    </m:f>
                                  </m:e>
                                </m:d>
                                <m:r>
                                  <w:rPr>
                                    <w:rFonts w:ascii="Cambria Math" w:hAnsi="Cambria Math"/>
                                    <w:color w:val="000000" w:themeColor="text1"/>
                                    <w:sz w:val="16"/>
                                    <w:szCs w:val="16"/>
                                    <w:lang w:val="es-MX"/>
                                  </w:rPr>
                                  <m:t>*100</m:t>
                                </m:r>
                              </m:oMath>
                            </m:oMathPara>
                          </w:p>
                        </w:txbxContent>
                      </v:textbox>
                    </v:shape>
                  </w:pict>
                </mc:Fallback>
              </mc:AlternateContent>
            </w:r>
            <w:r w:rsidRPr="001239BB">
              <w:rPr>
                <w:rFonts w:ascii="Calibri" w:hAnsi="Calibri" w:eastAsia="Times New Roman" w:cs="Calibri"/>
                <w:color w:val="000000"/>
                <w:kern w:val="0"/>
                <w:sz w:val="16"/>
                <w:szCs w:val="16"/>
                <w:lang w:eastAsia="es-CO"/>
                <w14:ligatures w14:val="none"/>
              </w:rPr>
              <w:t> </w:t>
            </w:r>
          </w:p>
        </w:tc>
      </w:tr>
      <w:tr w:rsidRPr="001239BB" w:rsidR="00AF61E3" w14:paraId="4273538A" w14:textId="77777777">
        <w:trPr>
          <w:trHeight w:val="1038"/>
        </w:trPr>
        <w:tc>
          <w:tcPr>
            <w:tcW w:w="8690" w:type="dxa"/>
            <w:gridSpan w:val="3"/>
            <w:tcBorders>
              <w:top w:val="single" w:color="FFC000" w:sz="4" w:space="0"/>
              <w:left w:val="single" w:color="FFC000" w:sz="8" w:space="0"/>
              <w:bottom w:val="dotted" w:color="FFC000" w:sz="4" w:space="0"/>
              <w:right w:val="single" w:color="FFC000" w:sz="8" w:space="0"/>
            </w:tcBorders>
            <w:noWrap/>
            <w:vAlign w:val="center"/>
          </w:tcPr>
          <w:p w:rsidRPr="001239BB" w:rsidR="00AF61E3" w:rsidRDefault="00AF61E3" w14:paraId="44AD2BBA" w14:textId="77777777">
            <w:pPr>
              <w:spacing w:line="240" w:lineRule="auto"/>
              <w:jc w:val="left"/>
              <w:rPr>
                <w:rFonts w:ascii="Calibri" w:hAnsi="Calibri" w:eastAsia="Times New Roman" w:cs="Calibri"/>
                <w:noProof/>
                <w:color w:val="000000"/>
                <w:kern w:val="0"/>
                <w:lang w:eastAsia="es-CO"/>
                <w14:ligatures w14:val="none"/>
              </w:rPr>
            </w:pPr>
            <w:r w:rsidRPr="001239BB">
              <w:rPr>
                <w:rFonts w:ascii="Calibri" w:hAnsi="Calibri" w:eastAsia="Times New Roman" w:cs="Calibri"/>
                <w:b/>
                <w:bCs/>
                <w:color w:val="000000"/>
                <w:kern w:val="0"/>
                <w:sz w:val="16"/>
                <w:szCs w:val="16"/>
                <w:lang w:eastAsia="es-CO"/>
                <w14:ligatures w14:val="none"/>
              </w:rPr>
              <w:t xml:space="preserve">NOTA ACLARATORIA:  </w:t>
            </w:r>
            <w:r w:rsidRPr="001239BB">
              <w:rPr>
                <w:rFonts w:ascii="Calibri" w:hAnsi="Calibri" w:eastAsia="Times New Roman" w:cs="Calibri"/>
                <w:color w:val="000000"/>
                <w:kern w:val="0"/>
                <w:sz w:val="16"/>
                <w:szCs w:val="16"/>
                <w:lang w:eastAsia="es-CO"/>
                <w14:ligatures w14:val="none"/>
              </w:rPr>
              <w:t>se precisa que la meta correspondiente a los 20.000 nuevos usuarios se encuentra distribuida en un 25% para la vigencia 2025 y un 75% para la vigencia 2026. Asimismo, se aclara que el Ministerio de Minas y Energía (MME) tiene a su cargo el cumplimiento del 25% de la meta total, mientras que el Instituto de Planificación y Promoción de Soluciones Energéticas para las Zonas No Interconectadas (IPSE) es responsable del cumplimiento del 75% restante.</w:t>
            </w:r>
          </w:p>
        </w:tc>
      </w:tr>
    </w:tbl>
    <w:p w:rsidR="00AF61E3" w:rsidP="00AF61E3" w:rsidRDefault="00AF61E3" w14:paraId="5D58AE39" w14:textId="77777777"/>
    <w:p w:rsidR="00AF61E3" w:rsidP="00AF61E3" w:rsidRDefault="00AF61E3" w14:paraId="2E20996C" w14:textId="77777777"/>
    <w:p w:rsidR="00AF61E3" w:rsidP="00AF61E3" w:rsidRDefault="00AF61E3" w14:paraId="33AAA079" w14:textId="77777777">
      <w:r w:rsidRPr="00C57E4A">
        <w:t>Para este indicador se mide el porcentaje de avance en el número de usuarios con proyectos puestos en operación y servicio sostenible en las Zonas No Interconectadas (ZNI) a partir de soluciones energéticas individuales de Fuentes No Convencionales de Energía Renovable (FNCER) o su equivalente en soluciones energéticas colectivas en la territorialidad indígena para la ampliación de cobertura en ZNI.</w:t>
      </w:r>
    </w:p>
    <w:p w:rsidRPr="00C57E4A" w:rsidR="00AF61E3" w:rsidP="00AF61E3" w:rsidRDefault="00AF61E3" w14:paraId="33DB0C70" w14:textId="77777777"/>
    <w:p w:rsidR="00AF61E3" w:rsidP="00AF61E3" w:rsidRDefault="00AF61E3" w14:paraId="7578ED4A" w14:textId="77777777">
      <w:r w:rsidRPr="00C57E4A">
        <w:t>El compromiso que se tiene con la Mesa Permanente de Concertación-MPC es que: “</w:t>
      </w:r>
      <w:r w:rsidRPr="00C57E4A">
        <w:rPr>
          <w:i/>
          <w:iCs/>
        </w:rPr>
        <w:t>El Gobierno Nacional, en cabeza del Ministerio de Minas y Energía, garantizará el diseño e implementación de 20.000 proyectos y soluciones energéticas individuales (FNCER) o su equivalente en soluciones energéticas colectivas en la territorialidad indígena para la ampliación de cobertura en zonas no interconectadas (ZNI), progresivamente en un tiempo máximo de cuatro años, lo anterior previa concertación en el marco de la MPC”</w:t>
      </w:r>
      <w:r w:rsidRPr="00C57E4A">
        <w:t> </w:t>
      </w:r>
    </w:p>
    <w:p w:rsidRPr="00C57E4A" w:rsidR="00AF61E3" w:rsidP="00AF61E3" w:rsidRDefault="00AF61E3" w14:paraId="3B343076" w14:textId="77777777"/>
    <w:p w:rsidR="00AF61E3" w:rsidP="00AF61E3" w:rsidRDefault="00AF61E3" w14:paraId="5C33ED04" w14:textId="4D552AE3">
      <w:r w:rsidRPr="00C57E4A">
        <w:t>Por otro lado, la meta de garantizar</w:t>
      </w:r>
      <w:r w:rsidR="006E4FC9">
        <w:t xml:space="preserve"> </w:t>
      </w:r>
      <w:r w:rsidRPr="00C57E4A">
        <w:t>20.000 soluciones energéticas</w:t>
      </w:r>
      <w:r w:rsidR="163A3C22">
        <w:t xml:space="preserve"> a </w:t>
      </w:r>
      <w:r w:rsidR="63178164">
        <w:t xml:space="preserve">usuarios indígenas </w:t>
      </w:r>
      <w:r w:rsidRPr="00C57E4A">
        <w:t>se encuentra distribuida en un 25% durante la vigencia del 2025 y el 75% en la vigencia del 2026. Su cumplimiento está a cargo del Ministerio de Minas y Energías-MME y del Instituto de Planificación y Promoción de Soluciones Energéticas para las Zonas no Interconectadas-IPSE, con una asignación del 25% y 75% respectivamente.</w:t>
      </w:r>
    </w:p>
    <w:p w:rsidRPr="00C57E4A" w:rsidR="00AF61E3" w:rsidP="00AF61E3" w:rsidRDefault="00AF61E3" w14:paraId="4F189D9A" w14:textId="77777777">
      <w:r w:rsidRPr="00C57E4A">
        <w:t> </w:t>
      </w:r>
    </w:p>
    <w:p w:rsidRPr="00301CFE" w:rsidR="00AF61E3" w:rsidP="00AF61E3" w:rsidRDefault="006E4FC9" w14:paraId="585D49D3" w14:textId="3F68244B">
      <w:r>
        <w:t>Conforme a lo anterior</w:t>
      </w:r>
      <w:r w:rsidRPr="00C57E4A" w:rsidR="00AF61E3">
        <w:t xml:space="preserve">, la gestión realizada para el cumplimiento de la meta a cargo </w:t>
      </w:r>
      <w:r w:rsidR="63178164">
        <w:t>de</w:t>
      </w:r>
      <w:r w:rsidR="2EBA148C">
        <w:t>l MME</w:t>
      </w:r>
      <w:r w:rsidRPr="00C57E4A" w:rsidR="00AF61E3">
        <w:t xml:space="preserve"> </w:t>
      </w:r>
      <w:r w:rsidRPr="00301CFE" w:rsidR="00603F93">
        <w:t>permitió</w:t>
      </w:r>
      <w:r w:rsidRPr="00301CFE" w:rsidR="00CF492A">
        <w:t xml:space="preserve"> l</w:t>
      </w:r>
      <w:r w:rsidRPr="00301CFE" w:rsidR="00AF61E3">
        <w:t>a financiación de veintiún (21) proyectos que beneficiaran 6.261 usuarios</w:t>
      </w:r>
      <w:r w:rsidRPr="00301CFE" w:rsidR="00CD54D4">
        <w:t xml:space="preserve"> indígenas</w:t>
      </w:r>
      <w:r w:rsidRPr="00301CFE" w:rsidR="00CF492A">
        <w:t xml:space="preserve"> en el territorio nacional, los cuales fueron</w:t>
      </w:r>
      <w:r w:rsidRPr="00301CFE" w:rsidR="00CD54D4">
        <w:t xml:space="preserve"> previamente</w:t>
      </w:r>
      <w:r w:rsidRPr="00301CFE" w:rsidR="00AF61E3">
        <w:t xml:space="preserve"> validados en la MPC</w:t>
      </w:r>
      <w:r w:rsidRPr="00301CFE" w:rsidR="00CD54D4">
        <w:t>.</w:t>
      </w:r>
    </w:p>
    <w:p w:rsidRPr="00301CFE" w:rsidR="00AF61E3" w:rsidP="00AF61E3" w:rsidRDefault="00AF61E3" w14:paraId="0DE60F41" w14:textId="77777777"/>
    <w:p w:rsidRPr="00301CFE" w:rsidR="00AF61E3" w:rsidP="00AF61E3" w:rsidRDefault="00AF61E3" w14:paraId="4DE3DDCB" w14:textId="09635E56">
      <w:r w:rsidRPr="00301CFE">
        <w:t>En 2023 se firmaron dos (2) convenios financiados por el mecanismo de Obras por Impuestos para la ejecución de dos (2) proyectos</w:t>
      </w:r>
      <w:r w:rsidRPr="00301CFE" w:rsidR="000F22B9">
        <w:t xml:space="preserve"> ubicados en el</w:t>
      </w:r>
      <w:r w:rsidRPr="00301CFE">
        <w:t xml:space="preserve"> departamento del Cesar, que, a su vez, beneficiaran 180 usuarios indígenas. Así mismo, también se realizó la constitución de una (1) fiducia, financiada por el mecanismo de Obras por Impuestos para la ejecución de un (1) proyecto en el departamento de La Guajira, el cual </w:t>
      </w:r>
      <w:r w:rsidRPr="00301CFE" w:rsidR="63178164">
        <w:t>beneficiar</w:t>
      </w:r>
      <w:r w:rsidRPr="00301CFE" w:rsidR="6C741A5F">
        <w:t>á</w:t>
      </w:r>
      <w:r w:rsidRPr="00301CFE">
        <w:t xml:space="preserve"> 317 usuarios indígenas.</w:t>
      </w:r>
    </w:p>
    <w:p w:rsidRPr="00301CFE" w:rsidR="00AF61E3" w:rsidP="00AF61E3" w:rsidRDefault="00AF61E3" w14:paraId="39C0A2E4" w14:textId="77777777">
      <w:r w:rsidRPr="00301CFE">
        <w:t> </w:t>
      </w:r>
    </w:p>
    <w:p w:rsidR="00AF61E3" w:rsidP="00AF61E3" w:rsidRDefault="00AF61E3" w14:paraId="2E35DF1E" w14:textId="42E037AC">
      <w:r w:rsidRPr="00301CFE">
        <w:t xml:space="preserve">Adicionalmente, se </w:t>
      </w:r>
      <w:r w:rsidRPr="00301CFE" w:rsidR="00441C03">
        <w:t>suscribieron</w:t>
      </w:r>
      <w:r w:rsidRPr="00301CFE">
        <w:t xml:space="preserve"> cuatro (4) contratos para financiar cuatro (4) proyectos a través del Fondo FAER en el departamento de Nariño, estos beneficiaran a 597 usuarios indígenas</w:t>
      </w:r>
      <w:r w:rsidRPr="00301CFE" w:rsidR="2CEEC51F">
        <w:t>.</w:t>
      </w:r>
      <w:r w:rsidRPr="00301CFE">
        <w:t xml:space="preserve"> En la </w:t>
      </w:r>
      <w:r w:rsidR="00632B45">
        <w:fldChar w:fldCharType="begin"/>
      </w:r>
      <w:r w:rsidR="00632B45">
        <w:instrText xml:space="preserve"> REF _Ref231369277 \h </w:instrText>
      </w:r>
      <w:r w:rsidR="00632B45">
        <w:fldChar w:fldCharType="separate"/>
      </w:r>
      <w:r w:rsidR="00632B45">
        <w:t xml:space="preserve">Tabla </w:t>
      </w:r>
      <w:r w:rsidR="00632B45">
        <w:rPr>
          <w:noProof/>
        </w:rPr>
        <w:t>7</w:t>
      </w:r>
      <w:r w:rsidR="00632B45">
        <w:fldChar w:fldCharType="end"/>
      </w:r>
      <w:r w:rsidR="00632B45">
        <w:t xml:space="preserve"> </w:t>
      </w:r>
      <w:r w:rsidRPr="00301CFE">
        <w:t>se encuentra la relación de los contratos</w:t>
      </w:r>
      <w:r w:rsidR="00632B45">
        <w:t xml:space="preserve"> suscritos en la vigencia 2023.</w:t>
      </w:r>
    </w:p>
    <w:p w:rsidR="00D86F15" w:rsidP="00AF61E3" w:rsidRDefault="00D86F15" w14:paraId="358C9F77" w14:textId="77777777"/>
    <w:p w:rsidRPr="00301CFE" w:rsidR="00AF61E3" w:rsidP="008B72A2" w:rsidRDefault="00D86F15" w14:paraId="63BD5704" w14:textId="17AB0AA5">
      <w:pPr>
        <w:pStyle w:val="Caption"/>
      </w:pPr>
      <w:bookmarkStart w:name="_Ref231369277" w:id="64"/>
      <w:bookmarkStart w:name="_Toc231887946" w:id="65"/>
      <w:r>
        <w:t xml:space="preserve">Tabla </w:t>
      </w:r>
      <w:r>
        <w:fldChar w:fldCharType="begin"/>
      </w:r>
      <w:r>
        <w:instrText>SEQ Tabla \* ARABIC</w:instrText>
      </w:r>
      <w:r>
        <w:fldChar w:fldCharType="separate"/>
      </w:r>
      <w:r w:rsidR="00AA257F">
        <w:rPr>
          <w:noProof/>
        </w:rPr>
        <w:t>8</w:t>
      </w:r>
      <w:r>
        <w:fldChar w:fldCharType="end"/>
      </w:r>
      <w:bookmarkEnd w:id="64"/>
      <w:r>
        <w:t xml:space="preserve">. </w:t>
      </w:r>
      <w:r w:rsidR="00632B45">
        <w:t>Contratos suscritos en la vigencia 2023 que benefician usuarios indígenas</w:t>
      </w:r>
      <w:bookmarkEnd w:id="65"/>
    </w:p>
    <w:tbl>
      <w:tblPr>
        <w:tblW w:w="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95"/>
        <w:gridCol w:w="1125"/>
        <w:gridCol w:w="1710"/>
        <w:gridCol w:w="2115"/>
        <w:gridCol w:w="1905"/>
      </w:tblGrid>
      <w:tr w:rsidRPr="00301CFE" w:rsidR="00AF61E3" w:rsidTr="00D86F15" w14:paraId="33CF4E45"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71C01B7A" w14:textId="77777777">
            <w:pPr>
              <w:jc w:val="center"/>
              <w:rPr>
                <w:sz w:val="16"/>
                <w:szCs w:val="16"/>
              </w:rPr>
            </w:pPr>
            <w:r w:rsidRPr="00301CFE">
              <w:rPr>
                <w:b/>
                <w:bCs/>
                <w:sz w:val="16"/>
                <w:szCs w:val="16"/>
              </w:rPr>
              <w:t>Departamento</w:t>
            </w:r>
          </w:p>
        </w:tc>
        <w:tc>
          <w:tcPr>
            <w:tcW w:w="112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71EB0E27" w14:textId="77777777">
            <w:pPr>
              <w:jc w:val="center"/>
              <w:rPr>
                <w:sz w:val="16"/>
                <w:szCs w:val="16"/>
              </w:rPr>
            </w:pPr>
            <w:r w:rsidRPr="00301CFE">
              <w:rPr>
                <w:b/>
                <w:bCs/>
                <w:sz w:val="16"/>
                <w:szCs w:val="16"/>
              </w:rPr>
              <w:t>Municipio</w:t>
            </w:r>
          </w:p>
        </w:tc>
        <w:tc>
          <w:tcPr>
            <w:tcW w:w="171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618AF1AA" w14:textId="77777777">
            <w:pPr>
              <w:jc w:val="center"/>
              <w:rPr>
                <w:sz w:val="16"/>
                <w:szCs w:val="16"/>
              </w:rPr>
            </w:pPr>
            <w:r w:rsidRPr="00301CFE">
              <w:rPr>
                <w:b/>
                <w:bCs/>
                <w:sz w:val="16"/>
                <w:szCs w:val="16"/>
              </w:rPr>
              <w:t>Usuarios indígenas</w:t>
            </w:r>
          </w:p>
        </w:tc>
        <w:tc>
          <w:tcPr>
            <w:tcW w:w="211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2A65FE92" w14:textId="77777777">
            <w:pPr>
              <w:jc w:val="center"/>
              <w:rPr>
                <w:sz w:val="16"/>
                <w:szCs w:val="16"/>
              </w:rPr>
            </w:pPr>
            <w:r w:rsidRPr="00301CFE">
              <w:rPr>
                <w:b/>
                <w:bCs/>
                <w:sz w:val="16"/>
                <w:szCs w:val="16"/>
              </w:rPr>
              <w:t>Fondo de financiación</w:t>
            </w:r>
          </w:p>
        </w:tc>
        <w:tc>
          <w:tcPr>
            <w:tcW w:w="190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25E3EB87" w14:textId="77777777">
            <w:pPr>
              <w:jc w:val="center"/>
              <w:rPr>
                <w:sz w:val="16"/>
                <w:szCs w:val="16"/>
              </w:rPr>
            </w:pPr>
            <w:r w:rsidRPr="00301CFE">
              <w:rPr>
                <w:b/>
                <w:bCs/>
                <w:sz w:val="16"/>
                <w:szCs w:val="16"/>
              </w:rPr>
              <w:t>Contrato</w:t>
            </w:r>
          </w:p>
        </w:tc>
      </w:tr>
      <w:tr w:rsidRPr="00301CFE" w:rsidR="00AF61E3" w:rsidTr="00D86F15" w14:paraId="3AF62BC8" w14:textId="77777777">
        <w:trPr>
          <w:trHeight w:val="39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32FA77B2"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4DCEBE35" w14:textId="77777777">
            <w:pPr>
              <w:rPr>
                <w:sz w:val="16"/>
                <w:szCs w:val="16"/>
              </w:rPr>
            </w:pPr>
            <w:r w:rsidRPr="00301CFE">
              <w:rPr>
                <w:sz w:val="16"/>
                <w:szCs w:val="16"/>
              </w:rPr>
              <w:t>Cumbal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0F63C93B" w14:textId="77777777">
            <w:pPr>
              <w:rPr>
                <w:sz w:val="16"/>
                <w:szCs w:val="16"/>
              </w:rPr>
            </w:pPr>
            <w:r w:rsidRPr="00301CFE">
              <w:rPr>
                <w:sz w:val="16"/>
                <w:szCs w:val="16"/>
              </w:rPr>
              <w:t>324 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022B84F9"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hideMark/>
          </w:tcPr>
          <w:p w:rsidRPr="00301CFE" w:rsidR="00AF61E3" w:rsidRDefault="00AF61E3" w14:paraId="5A990232" w14:textId="77777777">
            <w:pPr>
              <w:rPr>
                <w:sz w:val="16"/>
                <w:szCs w:val="16"/>
              </w:rPr>
            </w:pPr>
            <w:r w:rsidRPr="00301CFE">
              <w:rPr>
                <w:sz w:val="16"/>
                <w:szCs w:val="16"/>
              </w:rPr>
              <w:t>GGC-1196-2023 </w:t>
            </w:r>
          </w:p>
        </w:tc>
      </w:tr>
      <w:tr w:rsidRPr="00301CFE" w:rsidR="00AF61E3" w:rsidTr="00D86F15" w14:paraId="27CB75CC"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10FA6C8E"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72232F57" w14:textId="77777777">
            <w:pPr>
              <w:rPr>
                <w:sz w:val="16"/>
                <w:szCs w:val="16"/>
              </w:rPr>
            </w:pPr>
            <w:r w:rsidRPr="00301CFE">
              <w:rPr>
                <w:sz w:val="16"/>
                <w:szCs w:val="16"/>
              </w:rPr>
              <w:t>Santacruz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4ADC1FCE" w14:textId="77777777">
            <w:pPr>
              <w:rPr>
                <w:sz w:val="16"/>
                <w:szCs w:val="16"/>
              </w:rPr>
            </w:pPr>
            <w:r w:rsidRPr="00301CFE">
              <w:rPr>
                <w:sz w:val="16"/>
                <w:szCs w:val="16"/>
              </w:rPr>
              <w:t>116 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79BCFDC5"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626069E6" w14:textId="77777777">
            <w:pPr>
              <w:rPr>
                <w:sz w:val="16"/>
                <w:szCs w:val="16"/>
              </w:rPr>
            </w:pPr>
            <w:r w:rsidRPr="00301CFE">
              <w:rPr>
                <w:sz w:val="16"/>
                <w:szCs w:val="16"/>
              </w:rPr>
              <w:t>GGC-1197-2023 </w:t>
            </w:r>
          </w:p>
        </w:tc>
      </w:tr>
      <w:tr w:rsidRPr="00301CFE" w:rsidR="00AF61E3" w:rsidTr="00D86F15" w14:paraId="04B6A6E1"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4372D366"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2724C40D" w14:textId="77777777">
            <w:pPr>
              <w:rPr>
                <w:sz w:val="16"/>
                <w:szCs w:val="16"/>
              </w:rPr>
            </w:pPr>
            <w:r w:rsidRPr="00301CFE">
              <w:rPr>
                <w:sz w:val="16"/>
                <w:szCs w:val="16"/>
              </w:rPr>
              <w:t>San Andrés De Tumaco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4881F1F3" w14:textId="77777777">
            <w:pPr>
              <w:rPr>
                <w:sz w:val="16"/>
                <w:szCs w:val="16"/>
              </w:rPr>
            </w:pPr>
            <w:r w:rsidRPr="00301CFE">
              <w:rPr>
                <w:sz w:val="16"/>
                <w:szCs w:val="16"/>
              </w:rPr>
              <w:t>23 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3C2BDF34"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7A1EA541" w14:textId="77777777">
            <w:pPr>
              <w:rPr>
                <w:sz w:val="16"/>
                <w:szCs w:val="16"/>
              </w:rPr>
            </w:pPr>
            <w:r w:rsidRPr="00301CFE">
              <w:rPr>
                <w:sz w:val="16"/>
                <w:szCs w:val="16"/>
              </w:rPr>
              <w:t>GGC-1206-2023 </w:t>
            </w:r>
          </w:p>
        </w:tc>
      </w:tr>
      <w:tr w:rsidRPr="00301CFE" w:rsidR="00AF61E3" w:rsidTr="00D86F15" w14:paraId="40179D31"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6E2CA761" w14:textId="77777777">
            <w:pPr>
              <w:rPr>
                <w:sz w:val="16"/>
                <w:szCs w:val="16"/>
              </w:rPr>
            </w:pPr>
            <w:r w:rsidRPr="00301CFE">
              <w:rPr>
                <w:b/>
                <w:bCs/>
                <w:sz w:val="16"/>
                <w:szCs w:val="16"/>
              </w:rPr>
              <w:t>Nariño</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421E236F" w14:textId="77777777">
            <w:pPr>
              <w:rPr>
                <w:sz w:val="16"/>
                <w:szCs w:val="16"/>
              </w:rPr>
            </w:pPr>
            <w:r w:rsidRPr="00301CFE">
              <w:rPr>
                <w:sz w:val="16"/>
                <w:szCs w:val="16"/>
              </w:rPr>
              <w:t>Samaniego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19422215" w14:textId="77777777">
            <w:pPr>
              <w:rPr>
                <w:sz w:val="16"/>
                <w:szCs w:val="16"/>
              </w:rPr>
            </w:pPr>
            <w:r w:rsidRPr="00301CFE">
              <w:rPr>
                <w:sz w:val="16"/>
                <w:szCs w:val="16"/>
              </w:rPr>
              <w:t>134 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1922416B" w14:textId="77777777">
            <w:pPr>
              <w:rPr>
                <w:sz w:val="16"/>
                <w:szCs w:val="16"/>
              </w:rPr>
            </w:pPr>
            <w:r w:rsidRPr="00301CFE">
              <w:rPr>
                <w:sz w:val="16"/>
                <w:szCs w:val="16"/>
              </w:rPr>
              <w:t>FAER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52346BC7" w14:textId="77777777">
            <w:pPr>
              <w:rPr>
                <w:sz w:val="16"/>
                <w:szCs w:val="16"/>
              </w:rPr>
            </w:pPr>
            <w:r w:rsidRPr="00301CFE">
              <w:rPr>
                <w:sz w:val="16"/>
                <w:szCs w:val="16"/>
              </w:rPr>
              <w:t>GGC-1210-2023 </w:t>
            </w:r>
          </w:p>
        </w:tc>
      </w:tr>
      <w:tr w:rsidRPr="00301CFE" w:rsidR="00AF61E3" w:rsidTr="00D86F15" w14:paraId="4E5E23C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301CFE" w:rsidR="00AF61E3" w:rsidRDefault="00AF61E3" w14:paraId="64F629DB" w14:textId="77777777">
            <w:pPr>
              <w:rPr>
                <w:sz w:val="16"/>
                <w:szCs w:val="16"/>
              </w:rPr>
            </w:pPr>
            <w:r w:rsidRPr="00301CFE">
              <w:rPr>
                <w:b/>
                <w:bCs/>
                <w:sz w:val="16"/>
                <w:szCs w:val="16"/>
              </w:rPr>
              <w:t>Cesar</w:t>
            </w:r>
            <w:r w:rsidRPr="00301CFE">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52B09438" w14:textId="77777777">
            <w:pPr>
              <w:rPr>
                <w:sz w:val="16"/>
                <w:szCs w:val="16"/>
              </w:rPr>
            </w:pPr>
            <w:r w:rsidRPr="00301CFE">
              <w:rPr>
                <w:sz w:val="16"/>
                <w:szCs w:val="16"/>
              </w:rPr>
              <w:t>Becerril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5B330421" w14:textId="77777777">
            <w:pPr>
              <w:rPr>
                <w:sz w:val="16"/>
                <w:szCs w:val="16"/>
              </w:rPr>
            </w:pPr>
            <w:r w:rsidRPr="00301CFE">
              <w:rPr>
                <w:sz w:val="16"/>
                <w:szCs w:val="16"/>
              </w:rPr>
              <w:t>92 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4F325362" w14:textId="77777777">
            <w:pPr>
              <w:rPr>
                <w:sz w:val="16"/>
                <w:szCs w:val="16"/>
              </w:rPr>
            </w:pPr>
            <w:r w:rsidRPr="00301CFE">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301CFE" w:rsidR="00AF61E3" w:rsidRDefault="00AF61E3" w14:paraId="58B5B7EF" w14:textId="77777777">
            <w:pPr>
              <w:rPr>
                <w:sz w:val="16"/>
                <w:szCs w:val="16"/>
              </w:rPr>
            </w:pPr>
            <w:r w:rsidRPr="00301CFE">
              <w:rPr>
                <w:sz w:val="16"/>
                <w:szCs w:val="16"/>
              </w:rPr>
              <w:t>GGC-1174-2023 </w:t>
            </w:r>
          </w:p>
        </w:tc>
      </w:tr>
      <w:tr w:rsidRPr="00D86F15" w:rsidR="00AF61E3" w:rsidTr="00D86F15" w14:paraId="55EA11FC"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D86F15" w:rsidR="00AF61E3" w:rsidRDefault="00AF61E3" w14:paraId="0C8FDFAB" w14:textId="77777777">
            <w:pPr>
              <w:rPr>
                <w:sz w:val="16"/>
                <w:szCs w:val="16"/>
              </w:rPr>
            </w:pPr>
            <w:r w:rsidRPr="00D86F15">
              <w:rPr>
                <w:b/>
                <w:bCs/>
                <w:sz w:val="16"/>
                <w:szCs w:val="16"/>
              </w:rPr>
              <w:t>Cesar</w:t>
            </w:r>
            <w:r w:rsidRPr="00D86F15">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06844A16" w14:textId="77777777">
            <w:pPr>
              <w:rPr>
                <w:sz w:val="16"/>
                <w:szCs w:val="16"/>
              </w:rPr>
            </w:pPr>
            <w:r w:rsidRPr="00D86F15">
              <w:rPr>
                <w:sz w:val="16"/>
                <w:szCs w:val="16"/>
              </w:rPr>
              <w:t>La Paz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1C1AF2DB" w14:textId="77777777">
            <w:pPr>
              <w:rPr>
                <w:sz w:val="16"/>
                <w:szCs w:val="16"/>
              </w:rPr>
            </w:pPr>
            <w:r w:rsidRPr="00D86F15">
              <w:rPr>
                <w:sz w:val="16"/>
                <w:szCs w:val="16"/>
              </w:rPr>
              <w:t>88 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50E36C43" w14:textId="77777777">
            <w:pPr>
              <w:rPr>
                <w:sz w:val="16"/>
                <w:szCs w:val="16"/>
              </w:rPr>
            </w:pPr>
            <w:r w:rsidRPr="00D86F15">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3FBD22BA" w14:textId="77777777">
            <w:pPr>
              <w:rPr>
                <w:sz w:val="16"/>
                <w:szCs w:val="16"/>
              </w:rPr>
            </w:pPr>
            <w:r w:rsidRPr="00D86F15">
              <w:rPr>
                <w:sz w:val="16"/>
                <w:szCs w:val="16"/>
              </w:rPr>
              <w:t>GGC-1181-2023 </w:t>
            </w:r>
          </w:p>
        </w:tc>
      </w:tr>
      <w:tr w:rsidRPr="00D86F15" w:rsidR="00AF61E3" w:rsidTr="00D86F15" w14:paraId="4CBD6474"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D86F15" w:rsidR="00AF61E3" w:rsidRDefault="00AF61E3" w14:paraId="0FC0D747" w14:textId="77777777">
            <w:pPr>
              <w:rPr>
                <w:sz w:val="16"/>
                <w:szCs w:val="16"/>
              </w:rPr>
            </w:pPr>
            <w:r w:rsidRPr="00D86F15">
              <w:rPr>
                <w:b/>
                <w:bCs/>
                <w:sz w:val="16"/>
                <w:szCs w:val="16"/>
              </w:rPr>
              <w:t>La Guajira</w:t>
            </w:r>
            <w:r w:rsidRPr="00D86F15">
              <w:rPr>
                <w:sz w:val="16"/>
                <w:szCs w:val="16"/>
              </w:rPr>
              <w:t>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740F7364" w14:textId="77777777">
            <w:pPr>
              <w:rPr>
                <w:sz w:val="16"/>
                <w:szCs w:val="16"/>
              </w:rPr>
            </w:pPr>
            <w:r w:rsidRPr="00D86F15">
              <w:rPr>
                <w:sz w:val="16"/>
                <w:szCs w:val="16"/>
              </w:rPr>
              <w:t>Maicao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0FCAB0CD" w14:textId="77777777">
            <w:pPr>
              <w:rPr>
                <w:sz w:val="16"/>
                <w:szCs w:val="16"/>
              </w:rPr>
            </w:pPr>
            <w:r w:rsidRPr="00D86F15">
              <w:rPr>
                <w:sz w:val="16"/>
                <w:szCs w:val="16"/>
              </w:rPr>
              <w:t>317 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6DED6A7B" w14:textId="77777777">
            <w:pPr>
              <w:rPr>
                <w:sz w:val="16"/>
                <w:szCs w:val="16"/>
              </w:rPr>
            </w:pPr>
            <w:r w:rsidRPr="00D86F15">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D86F15" w:rsidR="00AF61E3" w:rsidRDefault="00AF61E3" w14:paraId="481AF1DC" w14:textId="77777777">
            <w:pPr>
              <w:rPr>
                <w:sz w:val="16"/>
                <w:szCs w:val="16"/>
              </w:rPr>
            </w:pPr>
            <w:r w:rsidRPr="00D86F15">
              <w:rPr>
                <w:sz w:val="16"/>
                <w:szCs w:val="16"/>
              </w:rPr>
              <w:t>3-1-113711-004-2023 </w:t>
            </w:r>
          </w:p>
        </w:tc>
      </w:tr>
    </w:tbl>
    <w:p w:rsidRPr="00D86F15" w:rsidR="00AF61E3" w:rsidP="00AF61E3" w:rsidRDefault="00AF61E3" w14:paraId="18C3A6B0" w14:textId="77777777">
      <w:r w:rsidRPr="00D86F15">
        <w:t> </w:t>
      </w:r>
    </w:p>
    <w:p w:rsidRPr="008A7B20" w:rsidR="00AF61E3" w:rsidP="00AF61E3" w:rsidRDefault="00AF61E3" w14:paraId="24DE5AAC" w14:textId="70F7730F">
      <w:r w:rsidRPr="00D86F15">
        <w:t xml:space="preserve">En la vigencia 2024 se realizó la </w:t>
      </w:r>
      <w:r w:rsidR="00272903">
        <w:t>suscripción</w:t>
      </w:r>
      <w:r w:rsidRPr="00D86F15">
        <w:t xml:space="preserve"> de tres (3) convenios con ECOPETROL para </w:t>
      </w:r>
      <w:r w:rsidRPr="00D86F15" w:rsidR="00EA48F2">
        <w:t xml:space="preserve">financiar </w:t>
      </w:r>
      <w:r w:rsidRPr="00D86F15" w:rsidR="00552BA2">
        <w:t>por medio del mecanismo de Obras por Impuestos</w:t>
      </w:r>
      <w:r w:rsidRPr="00D86F15">
        <w:t> tres (3) proyectos</w:t>
      </w:r>
      <w:r w:rsidRPr="00D86F15" w:rsidR="00EA48F2">
        <w:t xml:space="preserve"> en los departamentos del Cauca y La Guajira</w:t>
      </w:r>
      <w:r w:rsidR="00272903">
        <w:t>.</w:t>
      </w:r>
      <w:r w:rsidRPr="00D86F15" w:rsidR="00EA48F2">
        <w:t xml:space="preserve"> </w:t>
      </w:r>
      <w:r w:rsidR="00272903">
        <w:t>E</w:t>
      </w:r>
      <w:r w:rsidRPr="00D86F15" w:rsidR="00EA48F2">
        <w:t xml:space="preserve">stos </w:t>
      </w:r>
      <w:r w:rsidRPr="00D86F15">
        <w:t>van a beneficiar 455 usuarios indígenas</w:t>
      </w:r>
      <w:r w:rsidRPr="008A7B20" w:rsidR="00D86F15">
        <w:t xml:space="preserve">. </w:t>
      </w:r>
      <w:r w:rsidRPr="008A7B20">
        <w:t>De igual manera, se logró la contratación de </w:t>
      </w:r>
      <w:r w:rsidRPr="008A7B20" w:rsidR="00F70C44">
        <w:t>once (</w:t>
      </w:r>
      <w:r w:rsidRPr="008A7B20">
        <w:t>11</w:t>
      </w:r>
      <w:r w:rsidRPr="008A7B20" w:rsidR="00F70C44">
        <w:t>)</w:t>
      </w:r>
      <w:r w:rsidRPr="008A7B20">
        <w:t xml:space="preserve"> proyectos financiados por el fondo FAZNI, los cuales beneficiaran 4.712 usuarios indígenas ubicados en los departamentos de Chocó, Cauca, Córdoba, La Guajira y Vichada. En la </w:t>
      </w:r>
      <w:r w:rsidRPr="008A7B20" w:rsidR="008A7B20">
        <w:fldChar w:fldCharType="begin"/>
      </w:r>
      <w:r w:rsidRPr="008A7B20" w:rsidR="008A7B20">
        <w:instrText xml:space="preserve"> REF _Ref231371283 \h </w:instrText>
      </w:r>
      <w:r w:rsidR="008A7B20">
        <w:instrText xml:space="preserve"> \* MERGEFORMAT </w:instrText>
      </w:r>
      <w:r w:rsidRPr="008A7B20" w:rsidR="008A7B20">
        <w:fldChar w:fldCharType="separate"/>
      </w:r>
      <w:r w:rsidRPr="008A7B20" w:rsidR="008A7B20">
        <w:t xml:space="preserve">Tabla </w:t>
      </w:r>
      <w:r w:rsidRPr="008A7B20" w:rsidR="008A7B20">
        <w:rPr>
          <w:noProof/>
        </w:rPr>
        <w:t>8</w:t>
      </w:r>
      <w:r w:rsidRPr="008A7B20" w:rsidR="008A7B20">
        <w:fldChar w:fldCharType="end"/>
      </w:r>
      <w:r w:rsidRPr="008A7B20" w:rsidR="008A7B20">
        <w:t xml:space="preserve"> </w:t>
      </w:r>
      <w:r w:rsidRPr="008A7B20">
        <w:t>se encuentra la relación de los contratos: </w:t>
      </w:r>
    </w:p>
    <w:p w:rsidRPr="008A7B20" w:rsidR="00AF61E3" w:rsidP="00AF61E3" w:rsidRDefault="00AF61E3" w14:paraId="01493CD3" w14:textId="77777777">
      <w:r w:rsidRPr="008A7B20">
        <w:t> </w:t>
      </w:r>
    </w:p>
    <w:p w:rsidRPr="006F6B2D" w:rsidR="00941762" w:rsidP="00941762" w:rsidRDefault="00941762" w14:paraId="486446ED" w14:textId="30D27836">
      <w:pPr>
        <w:pStyle w:val="Caption"/>
        <w:rPr>
          <w:highlight w:val="yellow"/>
        </w:rPr>
      </w:pPr>
      <w:bookmarkStart w:name="_Ref231371283" w:id="66"/>
      <w:bookmarkStart w:name="_Toc231887947" w:id="67"/>
      <w:r>
        <w:t xml:space="preserve">Tabla </w:t>
      </w:r>
      <w:r>
        <w:fldChar w:fldCharType="begin"/>
      </w:r>
      <w:r>
        <w:instrText>SEQ Tabla \* ARABIC</w:instrText>
      </w:r>
      <w:r>
        <w:fldChar w:fldCharType="separate"/>
      </w:r>
      <w:r w:rsidR="00AA257F">
        <w:rPr>
          <w:noProof/>
        </w:rPr>
        <w:t>9</w:t>
      </w:r>
      <w:r>
        <w:fldChar w:fldCharType="end"/>
      </w:r>
      <w:bookmarkEnd w:id="66"/>
      <w:r>
        <w:t>. Contratos suscritos en la vigencia 2024 que benefician usuarios indígenas</w:t>
      </w:r>
      <w:bookmarkEnd w:id="67"/>
    </w:p>
    <w:tbl>
      <w:tblPr>
        <w:tblW w:w="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95"/>
        <w:gridCol w:w="1245"/>
        <w:gridCol w:w="1710"/>
        <w:gridCol w:w="2115"/>
        <w:gridCol w:w="1905"/>
      </w:tblGrid>
      <w:tr w:rsidRPr="0098675E" w:rsidR="00AF61E3" w:rsidTr="002B3056" w14:paraId="47A35553"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RDefault="00AF61E3" w14:paraId="71AF10F0" w14:textId="77777777">
            <w:pPr>
              <w:jc w:val="center"/>
              <w:rPr>
                <w:sz w:val="16"/>
                <w:szCs w:val="16"/>
              </w:rPr>
            </w:pPr>
            <w:r w:rsidRPr="008A7B20">
              <w:rPr>
                <w:b/>
                <w:bCs/>
                <w:sz w:val="16"/>
                <w:szCs w:val="16"/>
              </w:rPr>
              <w:t>Departamento</w:t>
            </w:r>
          </w:p>
        </w:tc>
        <w:tc>
          <w:tcPr>
            <w:tcW w:w="124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RDefault="00AF61E3" w14:paraId="6429C06C" w14:textId="77777777">
            <w:pPr>
              <w:jc w:val="center"/>
              <w:rPr>
                <w:sz w:val="16"/>
                <w:szCs w:val="16"/>
              </w:rPr>
            </w:pPr>
            <w:r w:rsidRPr="008A7B20">
              <w:rPr>
                <w:b/>
                <w:bCs/>
                <w:sz w:val="16"/>
                <w:szCs w:val="16"/>
              </w:rPr>
              <w:t>Municipio</w:t>
            </w:r>
          </w:p>
        </w:tc>
        <w:tc>
          <w:tcPr>
            <w:tcW w:w="171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RDefault="00AF61E3" w14:paraId="30C7D091" w14:textId="77777777">
            <w:pPr>
              <w:jc w:val="center"/>
              <w:rPr>
                <w:sz w:val="16"/>
                <w:szCs w:val="16"/>
              </w:rPr>
            </w:pPr>
            <w:r w:rsidRPr="008A7B20">
              <w:rPr>
                <w:b/>
                <w:bCs/>
                <w:sz w:val="16"/>
                <w:szCs w:val="16"/>
              </w:rPr>
              <w:t>Usuarios indígenas</w:t>
            </w:r>
          </w:p>
        </w:tc>
        <w:tc>
          <w:tcPr>
            <w:tcW w:w="211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RDefault="00AF61E3" w14:paraId="7C9922A3" w14:textId="77777777">
            <w:pPr>
              <w:jc w:val="center"/>
              <w:rPr>
                <w:sz w:val="16"/>
                <w:szCs w:val="16"/>
              </w:rPr>
            </w:pPr>
            <w:r w:rsidRPr="008A7B20">
              <w:rPr>
                <w:b/>
                <w:bCs/>
                <w:sz w:val="16"/>
                <w:szCs w:val="16"/>
              </w:rPr>
              <w:t>Fondo de financiación</w:t>
            </w:r>
          </w:p>
        </w:tc>
        <w:tc>
          <w:tcPr>
            <w:tcW w:w="190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RDefault="00AF61E3" w14:paraId="19D2D0DC" w14:textId="77777777">
            <w:pPr>
              <w:jc w:val="center"/>
              <w:rPr>
                <w:sz w:val="16"/>
                <w:szCs w:val="16"/>
              </w:rPr>
            </w:pPr>
            <w:r w:rsidRPr="008A7B20">
              <w:rPr>
                <w:b/>
                <w:bCs/>
                <w:sz w:val="16"/>
                <w:szCs w:val="16"/>
              </w:rPr>
              <w:t>Contrato</w:t>
            </w:r>
          </w:p>
        </w:tc>
      </w:tr>
      <w:tr w:rsidRPr="0098675E" w:rsidR="00AF61E3" w:rsidTr="002B3056" w14:paraId="25A01E61" w14:textId="77777777">
        <w:trPr>
          <w:trHeight w:val="39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600D1CFA" w14:textId="5169C063">
            <w:pPr>
              <w:jc w:val="center"/>
              <w:rPr>
                <w:sz w:val="16"/>
                <w:szCs w:val="16"/>
              </w:rPr>
            </w:pPr>
            <w:r w:rsidRPr="008A7B20">
              <w:rPr>
                <w:b/>
                <w:bCs/>
                <w:sz w:val="16"/>
                <w:szCs w:val="16"/>
              </w:rPr>
              <w:t>Cesar</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21D9C20" w14:textId="77777777">
            <w:pPr>
              <w:rPr>
                <w:sz w:val="16"/>
                <w:szCs w:val="16"/>
              </w:rPr>
            </w:pPr>
            <w:r w:rsidRPr="008A7B20">
              <w:rPr>
                <w:sz w:val="16"/>
                <w:szCs w:val="16"/>
              </w:rPr>
              <w:t>Agustín Codazzi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4FB7ABF" w14:textId="77777777">
            <w:pPr>
              <w:rPr>
                <w:sz w:val="16"/>
                <w:szCs w:val="16"/>
              </w:rPr>
            </w:pPr>
            <w:r w:rsidRPr="008A7B20">
              <w:rPr>
                <w:sz w:val="16"/>
                <w:szCs w:val="16"/>
              </w:rPr>
              <w:t>139 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6EA0ECCB"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hideMark/>
          </w:tcPr>
          <w:p w:rsidRPr="008A7B20" w:rsidR="00AF61E3" w:rsidRDefault="00AF61E3" w14:paraId="2EA907E1" w14:textId="77777777">
            <w:pPr>
              <w:rPr>
                <w:sz w:val="16"/>
                <w:szCs w:val="16"/>
              </w:rPr>
            </w:pPr>
            <w:r w:rsidRPr="008A7B20">
              <w:rPr>
                <w:sz w:val="16"/>
                <w:szCs w:val="16"/>
              </w:rPr>
              <w:t>GGC-1371-2024 </w:t>
            </w:r>
          </w:p>
        </w:tc>
      </w:tr>
      <w:tr w:rsidRPr="0098675E" w:rsidR="00AF61E3" w:rsidTr="002B3056" w14:paraId="4286F647"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0ABA2856" w14:textId="610667A3">
            <w:pPr>
              <w:jc w:val="center"/>
              <w:rPr>
                <w:sz w:val="16"/>
                <w:szCs w:val="16"/>
              </w:rPr>
            </w:pPr>
            <w:r w:rsidRPr="008A7B20">
              <w:rPr>
                <w:b/>
                <w:bCs/>
                <w:sz w:val="16"/>
                <w:szCs w:val="16"/>
              </w:rPr>
              <w:t>Vichada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22AA2E74" w14:textId="77777777">
            <w:pPr>
              <w:rPr>
                <w:sz w:val="16"/>
                <w:szCs w:val="16"/>
              </w:rPr>
            </w:pPr>
            <w:r w:rsidRPr="008A7B20">
              <w:rPr>
                <w:sz w:val="16"/>
                <w:szCs w:val="16"/>
              </w:rPr>
              <w:t>Cumaribo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5C4EF5B" w14:textId="77777777">
            <w:pPr>
              <w:rPr>
                <w:sz w:val="16"/>
                <w:szCs w:val="16"/>
              </w:rPr>
            </w:pPr>
            <w:r w:rsidRPr="008A7B20">
              <w:rPr>
                <w:sz w:val="16"/>
                <w:szCs w:val="16"/>
              </w:rPr>
              <w:t>2130 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F1F6062"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1C15FDA" w14:textId="77777777">
            <w:pPr>
              <w:rPr>
                <w:sz w:val="16"/>
                <w:szCs w:val="16"/>
              </w:rPr>
            </w:pPr>
            <w:r w:rsidRPr="008A7B20">
              <w:rPr>
                <w:sz w:val="16"/>
                <w:szCs w:val="16"/>
              </w:rPr>
              <w:t>GGC-1369-2024 </w:t>
            </w:r>
          </w:p>
        </w:tc>
      </w:tr>
      <w:tr w:rsidRPr="0098675E" w:rsidR="00AF61E3" w:rsidTr="002B3056" w14:paraId="48013C98" w14:textId="77777777">
        <w:trPr>
          <w:trHeight w:val="450"/>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4EA2D197" w14:textId="4DC2B19B">
            <w:pPr>
              <w:jc w:val="center"/>
              <w:rPr>
                <w:sz w:val="16"/>
                <w:szCs w:val="16"/>
              </w:rPr>
            </w:pPr>
            <w:r w:rsidRPr="008A7B20">
              <w:rPr>
                <w:b/>
                <w:bCs/>
                <w:sz w:val="16"/>
                <w:szCs w:val="16"/>
              </w:rPr>
              <w:t>Chocó</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574F78DA" w14:textId="77777777">
            <w:pPr>
              <w:rPr>
                <w:sz w:val="16"/>
                <w:szCs w:val="16"/>
              </w:rPr>
            </w:pPr>
            <w:r w:rsidRPr="008A7B20">
              <w:rPr>
                <w:sz w:val="16"/>
                <w:szCs w:val="16"/>
              </w:rPr>
              <w:t>Riosucio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EDC2BB9" w14:textId="77777777">
            <w:pPr>
              <w:rPr>
                <w:sz w:val="16"/>
                <w:szCs w:val="16"/>
              </w:rPr>
            </w:pPr>
            <w:r w:rsidRPr="008A7B20">
              <w:rPr>
                <w:sz w:val="16"/>
                <w:szCs w:val="16"/>
              </w:rPr>
              <w:t>22 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F861A97"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56B71082" w14:textId="77777777">
            <w:pPr>
              <w:rPr>
                <w:sz w:val="16"/>
                <w:szCs w:val="16"/>
              </w:rPr>
            </w:pPr>
            <w:r w:rsidRPr="008A7B20">
              <w:rPr>
                <w:sz w:val="16"/>
                <w:szCs w:val="16"/>
              </w:rPr>
              <w:t>GGC-1355-2024</w:t>
            </w:r>
            <w:r w:rsidRPr="008A7B20">
              <w:rPr>
                <w:rFonts w:ascii="Times New Roman" w:hAnsi="Times New Roman" w:cs="Times New Roman"/>
                <w:sz w:val="16"/>
                <w:szCs w:val="16"/>
              </w:rPr>
              <w:t> </w:t>
            </w:r>
            <w:r w:rsidRPr="008A7B20">
              <w:rPr>
                <w:rFonts w:cs="Aptos"/>
                <w:sz w:val="16"/>
                <w:szCs w:val="16"/>
              </w:rPr>
              <w:t> </w:t>
            </w:r>
          </w:p>
        </w:tc>
      </w:tr>
      <w:tr w:rsidRPr="0098675E" w:rsidR="00AF61E3" w:rsidTr="002B3056" w14:paraId="58E8E17F"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727E663D" w14:textId="41245589">
            <w:pPr>
              <w:jc w:val="center"/>
              <w:rPr>
                <w:sz w:val="16"/>
                <w:szCs w:val="16"/>
              </w:rPr>
            </w:pPr>
            <w:r w:rsidRPr="008A7B20">
              <w:rPr>
                <w:b/>
                <w:bCs/>
                <w:sz w:val="16"/>
                <w:szCs w:val="16"/>
              </w:rPr>
              <w:t>Córdoba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62515E3" w14:textId="77777777">
            <w:pPr>
              <w:rPr>
                <w:sz w:val="16"/>
                <w:szCs w:val="16"/>
              </w:rPr>
            </w:pPr>
            <w:r w:rsidRPr="008A7B20">
              <w:rPr>
                <w:sz w:val="16"/>
                <w:szCs w:val="16"/>
              </w:rPr>
              <w:t>Tierralta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07C59CAE" w14:textId="77777777">
            <w:pPr>
              <w:rPr>
                <w:sz w:val="16"/>
                <w:szCs w:val="16"/>
              </w:rPr>
            </w:pPr>
            <w:r w:rsidRPr="008A7B20">
              <w:rPr>
                <w:sz w:val="16"/>
                <w:szCs w:val="16"/>
              </w:rPr>
              <w:t>938 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3187263"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BE91C21" w14:textId="77777777">
            <w:pPr>
              <w:rPr>
                <w:sz w:val="16"/>
                <w:szCs w:val="16"/>
              </w:rPr>
            </w:pPr>
            <w:r w:rsidRPr="008A7B20">
              <w:rPr>
                <w:sz w:val="16"/>
                <w:szCs w:val="16"/>
              </w:rPr>
              <w:t>GGC-1378-2024 </w:t>
            </w:r>
          </w:p>
        </w:tc>
      </w:tr>
      <w:tr w:rsidRPr="0098675E" w:rsidR="00AF61E3" w:rsidTr="002B3056" w14:paraId="123DDDF1"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791FB839" w14:textId="29F23486">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50EB62E9" w14:textId="77777777">
            <w:pPr>
              <w:rPr>
                <w:sz w:val="16"/>
                <w:szCs w:val="16"/>
              </w:rPr>
            </w:pPr>
            <w:r w:rsidRPr="008A7B20">
              <w:rPr>
                <w:sz w:val="16"/>
                <w:szCs w:val="16"/>
              </w:rPr>
              <w:t>Balboa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13E5663" w14:textId="77777777">
            <w:pPr>
              <w:rPr>
                <w:sz w:val="16"/>
                <w:szCs w:val="16"/>
              </w:rPr>
            </w:pPr>
            <w:r w:rsidRPr="008A7B20">
              <w:rPr>
                <w:sz w:val="16"/>
                <w:szCs w:val="16"/>
              </w:rPr>
              <w:t>183 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F851AAF"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305D9C31" w14:textId="77777777">
            <w:pPr>
              <w:rPr>
                <w:sz w:val="16"/>
                <w:szCs w:val="16"/>
              </w:rPr>
            </w:pPr>
            <w:r w:rsidRPr="008A7B20">
              <w:rPr>
                <w:sz w:val="16"/>
                <w:szCs w:val="16"/>
              </w:rPr>
              <w:t>GGC-1379-2024 </w:t>
            </w:r>
          </w:p>
        </w:tc>
      </w:tr>
      <w:tr w:rsidRPr="0098675E" w:rsidR="00AF61E3" w:rsidTr="002B3056" w14:paraId="7A7CCDBF"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6A782DBB" w14:textId="4BD5C4A8">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F7F4E34" w14:textId="77777777">
            <w:pPr>
              <w:rPr>
                <w:sz w:val="16"/>
                <w:szCs w:val="16"/>
              </w:rPr>
            </w:pPr>
            <w:r w:rsidRPr="008A7B20">
              <w:rPr>
                <w:sz w:val="16"/>
                <w:szCs w:val="16"/>
              </w:rPr>
              <w:t>Bolívar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1E7F09D" w14:textId="77777777">
            <w:pPr>
              <w:rPr>
                <w:sz w:val="16"/>
                <w:szCs w:val="16"/>
              </w:rPr>
            </w:pPr>
            <w:r w:rsidRPr="008A7B20">
              <w:rPr>
                <w:sz w:val="16"/>
                <w:szCs w:val="16"/>
              </w:rPr>
              <w:t>58 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6A069B10"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A77A189" w14:textId="77777777">
            <w:pPr>
              <w:rPr>
                <w:sz w:val="16"/>
                <w:szCs w:val="16"/>
              </w:rPr>
            </w:pPr>
            <w:r w:rsidRPr="008A7B20">
              <w:rPr>
                <w:sz w:val="16"/>
                <w:szCs w:val="16"/>
              </w:rPr>
              <w:t>GGC-1380-2024 </w:t>
            </w:r>
          </w:p>
        </w:tc>
      </w:tr>
      <w:tr w:rsidRPr="0098675E" w:rsidR="00AF61E3" w:rsidTr="002B3056" w14:paraId="67537A18"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20EE1572" w14:textId="62E641E9">
            <w:pPr>
              <w:jc w:val="center"/>
              <w:rPr>
                <w:sz w:val="16"/>
                <w:szCs w:val="16"/>
              </w:rPr>
            </w:pPr>
            <w:r w:rsidRPr="008A7B20">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68B97008" w14:textId="77777777">
            <w:pPr>
              <w:rPr>
                <w:sz w:val="16"/>
                <w:szCs w:val="16"/>
              </w:rPr>
            </w:pPr>
            <w:r w:rsidRPr="008A7B20">
              <w:rPr>
                <w:sz w:val="16"/>
                <w:szCs w:val="16"/>
              </w:rPr>
              <w:t>Distracción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2D0BD6E6" w14:textId="77777777">
            <w:pPr>
              <w:rPr>
                <w:sz w:val="16"/>
                <w:szCs w:val="16"/>
              </w:rPr>
            </w:pPr>
            <w:r w:rsidRPr="008A7B20">
              <w:rPr>
                <w:sz w:val="16"/>
                <w:szCs w:val="16"/>
              </w:rPr>
              <w:t>19 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3A3FEFED"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1E41DAE" w14:textId="77777777">
            <w:pPr>
              <w:rPr>
                <w:sz w:val="16"/>
                <w:szCs w:val="16"/>
              </w:rPr>
            </w:pPr>
            <w:r w:rsidRPr="008A7B20">
              <w:rPr>
                <w:sz w:val="16"/>
                <w:szCs w:val="16"/>
              </w:rPr>
              <w:t>GGC-1359-2024 </w:t>
            </w:r>
          </w:p>
        </w:tc>
      </w:tr>
      <w:tr w:rsidRPr="0098675E" w:rsidR="00AF61E3" w:rsidTr="002B3056" w14:paraId="3A05A7DB"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087FDB6A" w14:textId="367B8287">
            <w:pPr>
              <w:jc w:val="center"/>
              <w:rPr>
                <w:sz w:val="16"/>
                <w:szCs w:val="16"/>
              </w:rPr>
            </w:pPr>
            <w:r w:rsidRPr="008A7B20">
              <w:rPr>
                <w:b/>
                <w:bCs/>
                <w:sz w:val="16"/>
                <w:szCs w:val="16"/>
              </w:rPr>
              <w:t>Chocó</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2C112C2E" w14:textId="77777777">
            <w:pPr>
              <w:rPr>
                <w:sz w:val="16"/>
                <w:szCs w:val="16"/>
              </w:rPr>
            </w:pPr>
            <w:r w:rsidRPr="008A7B20">
              <w:rPr>
                <w:sz w:val="16"/>
                <w:szCs w:val="16"/>
              </w:rPr>
              <w:t>Medio Baudó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29D89CCE" w14:textId="77777777">
            <w:pPr>
              <w:rPr>
                <w:sz w:val="16"/>
                <w:szCs w:val="16"/>
              </w:rPr>
            </w:pPr>
            <w:r w:rsidRPr="008A7B20">
              <w:rPr>
                <w:sz w:val="16"/>
                <w:szCs w:val="16"/>
              </w:rPr>
              <w:t>242 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604583C"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FB9E7FD" w14:textId="77777777">
            <w:pPr>
              <w:rPr>
                <w:sz w:val="16"/>
                <w:szCs w:val="16"/>
              </w:rPr>
            </w:pPr>
            <w:r w:rsidRPr="008A7B20">
              <w:rPr>
                <w:sz w:val="16"/>
                <w:szCs w:val="16"/>
              </w:rPr>
              <w:t>GGC-1351-2024 </w:t>
            </w:r>
          </w:p>
        </w:tc>
      </w:tr>
      <w:tr w:rsidRPr="0098675E" w:rsidR="00AF61E3" w:rsidTr="002B3056" w14:paraId="02A80ACA"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06055953" w14:textId="3B4B4AB0">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64073B0" w14:textId="77777777">
            <w:pPr>
              <w:rPr>
                <w:sz w:val="16"/>
                <w:szCs w:val="16"/>
              </w:rPr>
            </w:pPr>
            <w:r w:rsidRPr="008A7B20">
              <w:rPr>
                <w:sz w:val="16"/>
                <w:szCs w:val="16"/>
              </w:rPr>
              <w:t>Páez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1A2D2B2" w14:textId="77777777">
            <w:pPr>
              <w:rPr>
                <w:sz w:val="16"/>
                <w:szCs w:val="16"/>
              </w:rPr>
            </w:pPr>
            <w:r w:rsidRPr="008A7B20">
              <w:rPr>
                <w:sz w:val="16"/>
                <w:szCs w:val="16"/>
              </w:rPr>
              <w:t>516 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1E79D381"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2B3B15D" w14:textId="77777777">
            <w:pPr>
              <w:rPr>
                <w:sz w:val="16"/>
                <w:szCs w:val="16"/>
              </w:rPr>
            </w:pPr>
            <w:r w:rsidRPr="008A7B20">
              <w:rPr>
                <w:sz w:val="16"/>
                <w:szCs w:val="16"/>
              </w:rPr>
              <w:t>GGC-1352-2024 </w:t>
            </w:r>
          </w:p>
        </w:tc>
      </w:tr>
      <w:tr w:rsidRPr="0098675E" w:rsidR="00AF61E3" w:rsidTr="002B3056" w14:paraId="33F74BDF"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03B29E3C" w14:textId="527D0D04">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66D15C6" w14:textId="77777777">
            <w:pPr>
              <w:rPr>
                <w:sz w:val="16"/>
                <w:szCs w:val="16"/>
              </w:rPr>
            </w:pPr>
            <w:r w:rsidRPr="008A7B20">
              <w:rPr>
                <w:sz w:val="16"/>
                <w:szCs w:val="16"/>
              </w:rPr>
              <w:t>Santander De Quilichao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51E943AE" w14:textId="77777777">
            <w:pPr>
              <w:rPr>
                <w:sz w:val="16"/>
                <w:szCs w:val="16"/>
              </w:rPr>
            </w:pPr>
            <w:r w:rsidRPr="008A7B20">
              <w:rPr>
                <w:sz w:val="16"/>
                <w:szCs w:val="16"/>
              </w:rPr>
              <w:t>102 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CD65761"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5E31707" w14:textId="77777777">
            <w:pPr>
              <w:rPr>
                <w:sz w:val="16"/>
                <w:szCs w:val="16"/>
              </w:rPr>
            </w:pPr>
            <w:r w:rsidRPr="008A7B20">
              <w:rPr>
                <w:sz w:val="16"/>
                <w:szCs w:val="16"/>
              </w:rPr>
              <w:t>GGC-1368-2024 </w:t>
            </w:r>
          </w:p>
        </w:tc>
      </w:tr>
      <w:tr w:rsidRPr="0098675E" w:rsidR="00AF61E3" w:rsidTr="002B3056" w14:paraId="035B2072"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8A7B20" w:rsidR="00AF61E3" w:rsidP="008A7B20" w:rsidRDefault="00AF61E3" w14:paraId="31268C2B" w14:textId="22692C72">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2EDC2583" w14:textId="77777777">
            <w:pPr>
              <w:rPr>
                <w:sz w:val="16"/>
                <w:szCs w:val="16"/>
              </w:rPr>
            </w:pPr>
            <w:r w:rsidRPr="008A7B20">
              <w:rPr>
                <w:sz w:val="16"/>
                <w:szCs w:val="16"/>
              </w:rPr>
              <w:t>Suárez </w:t>
            </w:r>
          </w:p>
        </w:tc>
        <w:tc>
          <w:tcPr>
            <w:tcW w:w="1710"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E97EEE7" w14:textId="77777777">
            <w:pPr>
              <w:rPr>
                <w:sz w:val="16"/>
                <w:szCs w:val="16"/>
              </w:rPr>
            </w:pPr>
            <w:r w:rsidRPr="008A7B20">
              <w:rPr>
                <w:sz w:val="16"/>
                <w:szCs w:val="16"/>
              </w:rPr>
              <w:t>363 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35B4E55E" w14:textId="77777777">
            <w:pPr>
              <w:rPr>
                <w:sz w:val="16"/>
                <w:szCs w:val="16"/>
              </w:rPr>
            </w:pPr>
            <w:r w:rsidRPr="008A7B20">
              <w:rPr>
                <w:sz w:val="16"/>
                <w:szCs w:val="16"/>
              </w:rPr>
              <w:t>FAZNI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77D00BA1" w14:textId="77777777">
            <w:pPr>
              <w:rPr>
                <w:sz w:val="16"/>
                <w:szCs w:val="16"/>
              </w:rPr>
            </w:pPr>
            <w:r w:rsidRPr="008A7B20">
              <w:rPr>
                <w:sz w:val="16"/>
                <w:szCs w:val="16"/>
              </w:rPr>
              <w:t>GGC-1376-2024 </w:t>
            </w:r>
          </w:p>
        </w:tc>
      </w:tr>
      <w:tr w:rsidRPr="0098675E" w:rsidR="00AF61E3" w:rsidTr="002B3056" w14:paraId="23A3B4FC"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hideMark/>
          </w:tcPr>
          <w:p w:rsidRPr="008A7B20" w:rsidR="00AF61E3" w:rsidP="008A7B20" w:rsidRDefault="00AF61E3" w14:paraId="59F859C1" w14:textId="37DACAA9">
            <w:pPr>
              <w:jc w:val="center"/>
              <w:rPr>
                <w:sz w:val="16"/>
                <w:szCs w:val="16"/>
              </w:rPr>
            </w:pPr>
            <w:r w:rsidRPr="008A7B20">
              <w:rPr>
                <w:b/>
                <w:bCs/>
                <w:sz w:val="16"/>
                <w:szCs w:val="16"/>
              </w:rPr>
              <w:t>Cauca</w:t>
            </w:r>
          </w:p>
        </w:tc>
        <w:tc>
          <w:tcPr>
            <w:tcW w:w="1245" w:type="dxa"/>
            <w:tcBorders>
              <w:top w:val="single" w:color="auto" w:sz="6" w:space="0"/>
              <w:left w:val="single" w:color="auto" w:sz="6" w:space="0"/>
              <w:bottom w:val="single" w:color="auto" w:sz="6" w:space="0"/>
              <w:right w:val="single" w:color="auto" w:sz="6" w:space="0"/>
            </w:tcBorders>
            <w:hideMark/>
          </w:tcPr>
          <w:p w:rsidRPr="008A7B20" w:rsidR="00AF61E3" w:rsidRDefault="00AF61E3" w14:paraId="27981EA0" w14:textId="77777777">
            <w:pPr>
              <w:rPr>
                <w:sz w:val="16"/>
                <w:szCs w:val="16"/>
              </w:rPr>
            </w:pPr>
            <w:r w:rsidRPr="008A7B20">
              <w:rPr>
                <w:sz w:val="16"/>
                <w:szCs w:val="16"/>
              </w:rPr>
              <w:t>Santa Rosa </w:t>
            </w:r>
          </w:p>
        </w:tc>
        <w:tc>
          <w:tcPr>
            <w:tcW w:w="1710" w:type="dxa"/>
            <w:tcBorders>
              <w:top w:val="single" w:color="auto" w:sz="6" w:space="0"/>
              <w:left w:val="single" w:color="auto" w:sz="6" w:space="0"/>
              <w:bottom w:val="single" w:color="auto" w:sz="6" w:space="0"/>
              <w:right w:val="single" w:color="auto" w:sz="6" w:space="0"/>
            </w:tcBorders>
            <w:hideMark/>
          </w:tcPr>
          <w:p w:rsidRPr="008A7B20" w:rsidR="00AF61E3" w:rsidRDefault="00AF61E3" w14:paraId="11DBADFB" w14:textId="77777777">
            <w:pPr>
              <w:rPr>
                <w:sz w:val="16"/>
                <w:szCs w:val="16"/>
              </w:rPr>
            </w:pPr>
            <w:r w:rsidRPr="008A7B20">
              <w:rPr>
                <w:sz w:val="16"/>
                <w:szCs w:val="16"/>
              </w:rPr>
              <w:t>151 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33AE1F18" w14:textId="77777777">
            <w:pPr>
              <w:rPr>
                <w:sz w:val="16"/>
                <w:szCs w:val="16"/>
              </w:rPr>
            </w:pPr>
            <w:r w:rsidRPr="008A7B20">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39EBBC4D" w14:textId="77777777">
            <w:pPr>
              <w:rPr>
                <w:sz w:val="16"/>
                <w:szCs w:val="16"/>
              </w:rPr>
            </w:pPr>
            <w:r w:rsidRPr="008A7B20">
              <w:rPr>
                <w:sz w:val="16"/>
                <w:szCs w:val="16"/>
              </w:rPr>
              <w:t>GGC-1340-2024 </w:t>
            </w:r>
          </w:p>
        </w:tc>
      </w:tr>
      <w:tr w:rsidRPr="0098675E" w:rsidR="00AF61E3" w:rsidTr="002B3056" w14:paraId="694FFE37"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hideMark/>
          </w:tcPr>
          <w:p w:rsidRPr="008A7B20" w:rsidR="00AF61E3" w:rsidP="008A7B20" w:rsidRDefault="00AF61E3" w14:paraId="5A62E74F" w14:textId="5F9D868A">
            <w:pPr>
              <w:jc w:val="center"/>
              <w:rPr>
                <w:sz w:val="16"/>
                <w:szCs w:val="16"/>
              </w:rPr>
            </w:pPr>
            <w:r w:rsidRPr="008A7B20">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hideMark/>
          </w:tcPr>
          <w:p w:rsidRPr="008A7B20" w:rsidR="00AF61E3" w:rsidRDefault="00AF61E3" w14:paraId="1F50B1A5" w14:textId="77777777">
            <w:pPr>
              <w:rPr>
                <w:sz w:val="16"/>
                <w:szCs w:val="16"/>
              </w:rPr>
            </w:pPr>
            <w:r w:rsidRPr="008A7B20">
              <w:rPr>
                <w:sz w:val="16"/>
                <w:szCs w:val="16"/>
              </w:rPr>
              <w:t>Riohacha </w:t>
            </w:r>
          </w:p>
        </w:tc>
        <w:tc>
          <w:tcPr>
            <w:tcW w:w="1710" w:type="dxa"/>
            <w:tcBorders>
              <w:top w:val="single" w:color="auto" w:sz="6" w:space="0"/>
              <w:left w:val="single" w:color="auto" w:sz="6" w:space="0"/>
              <w:bottom w:val="single" w:color="auto" w:sz="6" w:space="0"/>
              <w:right w:val="single" w:color="auto" w:sz="6" w:space="0"/>
            </w:tcBorders>
            <w:hideMark/>
          </w:tcPr>
          <w:p w:rsidRPr="008A7B20" w:rsidR="00AF61E3" w:rsidRDefault="00AF61E3" w14:paraId="75BBC8A7" w14:textId="77777777">
            <w:pPr>
              <w:rPr>
                <w:sz w:val="16"/>
                <w:szCs w:val="16"/>
              </w:rPr>
            </w:pPr>
            <w:r w:rsidRPr="008A7B20">
              <w:rPr>
                <w:sz w:val="16"/>
                <w:szCs w:val="16"/>
              </w:rPr>
              <w:t>72 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400D93F9" w14:textId="77777777">
            <w:pPr>
              <w:rPr>
                <w:sz w:val="16"/>
                <w:szCs w:val="16"/>
              </w:rPr>
            </w:pPr>
            <w:r w:rsidRPr="008A7B20">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8A7B20" w:rsidR="00AF61E3" w:rsidRDefault="00AF61E3" w14:paraId="63F2811C" w14:textId="77777777">
            <w:pPr>
              <w:rPr>
                <w:sz w:val="16"/>
                <w:szCs w:val="16"/>
              </w:rPr>
            </w:pPr>
            <w:r w:rsidRPr="008A7B20">
              <w:rPr>
                <w:sz w:val="16"/>
                <w:szCs w:val="16"/>
              </w:rPr>
              <w:t>GGC-1341-2024 </w:t>
            </w:r>
          </w:p>
        </w:tc>
      </w:tr>
      <w:tr w:rsidRPr="002B3056" w:rsidR="00AF61E3" w:rsidTr="002B3056" w14:paraId="6472A553" w14:textId="77777777">
        <w:trPr>
          <w:trHeight w:val="285"/>
          <w:jc w:val="center"/>
        </w:trPr>
        <w:tc>
          <w:tcPr>
            <w:tcW w:w="1395" w:type="dxa"/>
            <w:tcBorders>
              <w:top w:val="single" w:color="auto" w:sz="6" w:space="0"/>
              <w:left w:val="single" w:color="auto" w:sz="6" w:space="0"/>
              <w:bottom w:val="single" w:color="auto" w:sz="6" w:space="0"/>
              <w:right w:val="single" w:color="auto" w:sz="6" w:space="0"/>
            </w:tcBorders>
            <w:shd w:val="clear" w:color="auto" w:fill="FFC000"/>
            <w:hideMark/>
          </w:tcPr>
          <w:p w:rsidRPr="002B3056" w:rsidR="00AF61E3" w:rsidP="008A7B20" w:rsidRDefault="00AF61E3" w14:paraId="3CD8652A" w14:textId="393F5179">
            <w:pPr>
              <w:jc w:val="center"/>
              <w:rPr>
                <w:sz w:val="16"/>
                <w:szCs w:val="16"/>
              </w:rPr>
            </w:pPr>
            <w:r w:rsidRPr="002B3056">
              <w:rPr>
                <w:b/>
                <w:bCs/>
                <w:sz w:val="16"/>
                <w:szCs w:val="16"/>
              </w:rPr>
              <w:t>La Guajira</w:t>
            </w:r>
          </w:p>
        </w:tc>
        <w:tc>
          <w:tcPr>
            <w:tcW w:w="1245" w:type="dxa"/>
            <w:tcBorders>
              <w:top w:val="single" w:color="auto" w:sz="6" w:space="0"/>
              <w:left w:val="single" w:color="auto" w:sz="6" w:space="0"/>
              <w:bottom w:val="single" w:color="auto" w:sz="6" w:space="0"/>
              <w:right w:val="single" w:color="auto" w:sz="6" w:space="0"/>
            </w:tcBorders>
            <w:hideMark/>
          </w:tcPr>
          <w:p w:rsidRPr="002B3056" w:rsidR="00AF61E3" w:rsidRDefault="00AF61E3" w14:paraId="54ADC649" w14:textId="77777777">
            <w:pPr>
              <w:rPr>
                <w:sz w:val="16"/>
                <w:szCs w:val="16"/>
              </w:rPr>
            </w:pPr>
            <w:r w:rsidRPr="002B3056">
              <w:rPr>
                <w:sz w:val="16"/>
                <w:szCs w:val="16"/>
              </w:rPr>
              <w:t>Maicao </w:t>
            </w:r>
          </w:p>
        </w:tc>
        <w:tc>
          <w:tcPr>
            <w:tcW w:w="1710" w:type="dxa"/>
            <w:tcBorders>
              <w:top w:val="single" w:color="auto" w:sz="6" w:space="0"/>
              <w:left w:val="single" w:color="auto" w:sz="6" w:space="0"/>
              <w:bottom w:val="single" w:color="auto" w:sz="6" w:space="0"/>
              <w:right w:val="single" w:color="auto" w:sz="6" w:space="0"/>
            </w:tcBorders>
            <w:hideMark/>
          </w:tcPr>
          <w:p w:rsidRPr="002B3056" w:rsidR="00AF61E3" w:rsidRDefault="00AF61E3" w14:paraId="299CCA0B" w14:textId="77777777">
            <w:pPr>
              <w:rPr>
                <w:sz w:val="16"/>
                <w:szCs w:val="16"/>
              </w:rPr>
            </w:pPr>
            <w:r w:rsidRPr="002B3056">
              <w:rPr>
                <w:sz w:val="16"/>
                <w:szCs w:val="16"/>
              </w:rPr>
              <w:t>232 </w:t>
            </w:r>
          </w:p>
        </w:tc>
        <w:tc>
          <w:tcPr>
            <w:tcW w:w="2115"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7EFFD492" w14:textId="77777777">
            <w:pPr>
              <w:rPr>
                <w:sz w:val="16"/>
                <w:szCs w:val="16"/>
              </w:rPr>
            </w:pPr>
            <w:r w:rsidRPr="002B3056">
              <w:rPr>
                <w:sz w:val="16"/>
                <w:szCs w:val="16"/>
              </w:rPr>
              <w:t>Obras por impuestos </w:t>
            </w:r>
          </w:p>
        </w:tc>
        <w:tc>
          <w:tcPr>
            <w:tcW w:w="1905"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378AD74E" w14:textId="77777777">
            <w:pPr>
              <w:rPr>
                <w:sz w:val="16"/>
                <w:szCs w:val="16"/>
              </w:rPr>
            </w:pPr>
            <w:r w:rsidRPr="002B3056">
              <w:rPr>
                <w:sz w:val="16"/>
                <w:szCs w:val="16"/>
              </w:rPr>
              <w:t>GGC-1339-2024 </w:t>
            </w:r>
          </w:p>
        </w:tc>
      </w:tr>
    </w:tbl>
    <w:p w:rsidRPr="002B3056" w:rsidR="00AF61E3" w:rsidP="00AF61E3" w:rsidRDefault="00AF61E3" w14:paraId="1D3D40C3" w14:textId="77777777">
      <w:r w:rsidRPr="002B3056">
        <w:t> </w:t>
      </w:r>
    </w:p>
    <w:p w:rsidRPr="002B3056" w:rsidR="00AF61E3" w:rsidP="00AF61E3" w:rsidRDefault="00392BF9" w14:paraId="51EA49FD" w14:textId="124C58A8">
      <w:r>
        <w:t>Si bien las gestiones anteriores</w:t>
      </w:r>
      <w:r w:rsidR="00DC7F99">
        <w:t xml:space="preserve"> permiten el cumplimiento </w:t>
      </w:r>
      <w:r w:rsidR="000B496E">
        <w:t xml:space="preserve">a nivel cualitativo </w:t>
      </w:r>
      <w:r w:rsidR="00DC7F99">
        <w:t xml:space="preserve">de la meta </w:t>
      </w:r>
      <w:r w:rsidR="006C5D13">
        <w:t xml:space="preserve">programada para </w:t>
      </w:r>
      <w:r w:rsidR="00DC7F99">
        <w:t>la entidad, e</w:t>
      </w:r>
      <w:r w:rsidRPr="002B3056" w:rsidR="00AF61E3">
        <w:t xml:space="preserve">n la </w:t>
      </w:r>
      <w:r w:rsidRPr="002B3056" w:rsidR="00405A6D">
        <w:fldChar w:fldCharType="begin"/>
      </w:r>
      <w:r w:rsidRPr="002B3056" w:rsidR="00405A6D">
        <w:instrText xml:space="preserve"> REF _Ref231371508 \h </w:instrText>
      </w:r>
      <w:r w:rsidR="002B3056">
        <w:instrText xml:space="preserve"> \* MERGEFORMAT </w:instrText>
      </w:r>
      <w:r w:rsidRPr="002B3056" w:rsidR="00405A6D">
        <w:fldChar w:fldCharType="separate"/>
      </w:r>
      <w:r w:rsidRPr="002B3056" w:rsidR="00405A6D">
        <w:t xml:space="preserve">Tabla </w:t>
      </w:r>
      <w:r w:rsidRPr="002B3056" w:rsidR="00405A6D">
        <w:rPr>
          <w:noProof/>
        </w:rPr>
        <w:t>9</w:t>
      </w:r>
      <w:r w:rsidRPr="002B3056" w:rsidR="00405A6D">
        <w:fldChar w:fldCharType="end"/>
      </w:r>
      <w:r w:rsidRPr="002B3056" w:rsidR="00AF61E3">
        <w:t>, se detalla el avance anualizado y agregado del indicador del Plan Nacional de Desarrollo</w:t>
      </w:r>
      <w:r w:rsidRPr="002B3056" w:rsidR="00E90070">
        <w:t xml:space="preserve">. </w:t>
      </w:r>
    </w:p>
    <w:p w:rsidRPr="002B3056" w:rsidR="00701BEB" w:rsidP="00691D79" w:rsidRDefault="00701BEB" w14:paraId="4CB74F31" w14:textId="77777777">
      <w:pPr>
        <w:pStyle w:val="Caption"/>
      </w:pPr>
    </w:p>
    <w:p w:rsidRPr="002B3056" w:rsidR="00691D79" w:rsidP="00691D79" w:rsidRDefault="00691D79" w14:paraId="71C3A740" w14:textId="2961D144">
      <w:pPr>
        <w:pStyle w:val="Caption"/>
      </w:pPr>
      <w:bookmarkStart w:name="_Ref231371508" w:id="68"/>
      <w:bookmarkStart w:name="_Toc231887948" w:id="69"/>
      <w:r w:rsidRPr="002B3056">
        <w:t xml:space="preserve">Tabla </w:t>
      </w:r>
      <w:r>
        <w:fldChar w:fldCharType="begin"/>
      </w:r>
      <w:r>
        <w:instrText>SEQ Tabla \* ARABIC</w:instrText>
      </w:r>
      <w:r>
        <w:fldChar w:fldCharType="separate"/>
      </w:r>
      <w:r w:rsidR="00AA257F">
        <w:rPr>
          <w:noProof/>
        </w:rPr>
        <w:t>10</w:t>
      </w:r>
      <w:r>
        <w:fldChar w:fldCharType="end"/>
      </w:r>
      <w:bookmarkEnd w:id="68"/>
      <w:r w:rsidRPr="002B3056">
        <w:t xml:space="preserve">. </w:t>
      </w:r>
      <w:r w:rsidRPr="002B3056" w:rsidR="00D757CA">
        <w:t>Avance del Indicador 392</w:t>
      </w:r>
      <w:r w:rsidRPr="002B3056" w:rsidR="00701BEB">
        <w:t xml:space="preserve"> - Porcentaje de avance de nuevos usuarios con proyectos puestos en operación y servicio sostenible en ZNI</w:t>
      </w:r>
      <w:bookmarkEnd w:id="69"/>
    </w:p>
    <w:tbl>
      <w:tblPr>
        <w:tblW w:w="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290"/>
        <w:gridCol w:w="1260"/>
        <w:gridCol w:w="1260"/>
        <w:gridCol w:w="1260"/>
        <w:gridCol w:w="1260"/>
        <w:gridCol w:w="1275"/>
      </w:tblGrid>
      <w:tr w:rsidRPr="002B3056" w:rsidR="00AF61E3" w:rsidTr="002B3056" w14:paraId="13924C9A"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bottom"/>
            <w:hideMark/>
          </w:tcPr>
          <w:p w:rsidRPr="002B3056" w:rsidR="00AF61E3" w:rsidRDefault="00AF61E3" w14:paraId="24253DE3" w14:textId="77777777">
            <w:pPr>
              <w:rPr>
                <w:sz w:val="16"/>
                <w:szCs w:val="16"/>
              </w:rPr>
            </w:pP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43C3F22D" w14:textId="77777777">
            <w:pPr>
              <w:jc w:val="center"/>
              <w:rPr>
                <w:sz w:val="16"/>
                <w:szCs w:val="16"/>
              </w:rPr>
            </w:pPr>
            <w:r w:rsidRPr="002B3056">
              <w:rPr>
                <w:b/>
                <w:bCs/>
                <w:sz w:val="16"/>
                <w:szCs w:val="16"/>
              </w:rPr>
              <w:t>2023</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4F2E717A" w14:textId="77777777">
            <w:pPr>
              <w:jc w:val="center"/>
              <w:rPr>
                <w:sz w:val="16"/>
                <w:szCs w:val="16"/>
              </w:rPr>
            </w:pPr>
            <w:r w:rsidRPr="002B3056">
              <w:rPr>
                <w:b/>
                <w:bCs/>
                <w:sz w:val="16"/>
                <w:szCs w:val="16"/>
              </w:rPr>
              <w:t>2024</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43C439F3" w14:textId="77777777">
            <w:pPr>
              <w:jc w:val="center"/>
              <w:rPr>
                <w:sz w:val="16"/>
                <w:szCs w:val="16"/>
              </w:rPr>
            </w:pPr>
            <w:r w:rsidRPr="002B3056">
              <w:rPr>
                <w:b/>
                <w:bCs/>
                <w:sz w:val="16"/>
                <w:szCs w:val="16"/>
              </w:rPr>
              <w:t>2025</w:t>
            </w:r>
          </w:p>
        </w:tc>
        <w:tc>
          <w:tcPr>
            <w:tcW w:w="126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59EFF6F1" w14:textId="77777777">
            <w:pPr>
              <w:jc w:val="center"/>
              <w:rPr>
                <w:sz w:val="16"/>
                <w:szCs w:val="16"/>
              </w:rPr>
            </w:pPr>
            <w:r w:rsidRPr="002B3056">
              <w:rPr>
                <w:b/>
                <w:bCs/>
                <w:sz w:val="16"/>
                <w:szCs w:val="16"/>
              </w:rPr>
              <w:t>2026</w:t>
            </w:r>
          </w:p>
        </w:tc>
        <w:tc>
          <w:tcPr>
            <w:tcW w:w="1275"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65E16952" w14:textId="77777777">
            <w:pPr>
              <w:jc w:val="center"/>
              <w:rPr>
                <w:sz w:val="16"/>
                <w:szCs w:val="16"/>
              </w:rPr>
            </w:pPr>
            <w:r w:rsidRPr="002B3056">
              <w:rPr>
                <w:b/>
                <w:bCs/>
                <w:sz w:val="16"/>
                <w:szCs w:val="16"/>
              </w:rPr>
              <w:t>Cuatrienio</w:t>
            </w:r>
          </w:p>
        </w:tc>
      </w:tr>
      <w:tr w:rsidRPr="002B3056" w:rsidR="00AF61E3" w:rsidTr="002B3056" w14:paraId="4A5A4D47"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6E91734E" w14:textId="77777777">
            <w:pPr>
              <w:rPr>
                <w:sz w:val="16"/>
                <w:szCs w:val="16"/>
              </w:rPr>
            </w:pPr>
            <w:r w:rsidRPr="002B3056">
              <w:rPr>
                <w:b/>
                <w:bCs/>
                <w:sz w:val="16"/>
                <w:szCs w:val="16"/>
              </w:rPr>
              <w:t>Programado</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5D015C7D"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184609A5"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51ECB770" w14:textId="77777777">
            <w:pPr>
              <w:jc w:val="center"/>
              <w:rPr>
                <w:sz w:val="16"/>
                <w:szCs w:val="16"/>
              </w:rPr>
            </w:pPr>
            <w:r w:rsidRPr="002B3056">
              <w:rPr>
                <w:sz w:val="16"/>
                <w:szCs w:val="16"/>
              </w:rPr>
              <w:t>25%</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01461BE2" w14:textId="77777777">
            <w:pPr>
              <w:jc w:val="center"/>
              <w:rPr>
                <w:sz w:val="16"/>
                <w:szCs w:val="16"/>
              </w:rPr>
            </w:pPr>
            <w:r w:rsidRPr="002B3056">
              <w:rPr>
                <w:sz w:val="16"/>
                <w:szCs w:val="16"/>
              </w:rPr>
              <w:t>75%</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79A8588F" w14:textId="77777777">
            <w:pPr>
              <w:jc w:val="center"/>
              <w:rPr>
                <w:sz w:val="16"/>
                <w:szCs w:val="16"/>
              </w:rPr>
            </w:pPr>
            <w:r w:rsidRPr="002B3056">
              <w:rPr>
                <w:sz w:val="16"/>
                <w:szCs w:val="16"/>
              </w:rPr>
              <w:t>100%</w:t>
            </w:r>
          </w:p>
        </w:tc>
      </w:tr>
      <w:tr w:rsidRPr="002B3056" w:rsidR="00AF61E3" w:rsidTr="002B3056" w14:paraId="4A2F672B"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05536E65" w14:textId="77777777">
            <w:pPr>
              <w:rPr>
                <w:sz w:val="16"/>
                <w:szCs w:val="16"/>
              </w:rPr>
            </w:pPr>
            <w:r w:rsidRPr="002B3056">
              <w:rPr>
                <w:b/>
                <w:bCs/>
                <w:sz w:val="16"/>
                <w:szCs w:val="16"/>
              </w:rPr>
              <w:t>Avance</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6CBEC4BF"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6D8ECC18"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1A38A68A"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0A59AC51" w14:textId="77777777">
            <w:pPr>
              <w:jc w:val="center"/>
              <w:rPr>
                <w:sz w:val="16"/>
                <w:szCs w:val="16"/>
              </w:rPr>
            </w:pPr>
            <w:r w:rsidRPr="002B3056">
              <w:rPr>
                <w:sz w:val="16"/>
                <w:szCs w:val="16"/>
              </w:rPr>
              <w:t>0</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2D344B09" w14:textId="77777777">
            <w:pPr>
              <w:jc w:val="center"/>
              <w:rPr>
                <w:sz w:val="16"/>
                <w:szCs w:val="16"/>
              </w:rPr>
            </w:pPr>
            <w:r w:rsidRPr="002B3056">
              <w:rPr>
                <w:sz w:val="16"/>
                <w:szCs w:val="16"/>
              </w:rPr>
              <w:t>0</w:t>
            </w:r>
          </w:p>
        </w:tc>
      </w:tr>
      <w:tr w:rsidRPr="0098675E" w:rsidR="00AF61E3" w:rsidTr="002B3056" w14:paraId="4F1A8EEE" w14:textId="77777777">
        <w:trPr>
          <w:trHeight w:val="285"/>
          <w:jc w:val="center"/>
        </w:trPr>
        <w:tc>
          <w:tcPr>
            <w:tcW w:w="1290" w:type="dxa"/>
            <w:tcBorders>
              <w:top w:val="single" w:color="auto" w:sz="6" w:space="0"/>
              <w:left w:val="single" w:color="auto" w:sz="6" w:space="0"/>
              <w:bottom w:val="single" w:color="auto" w:sz="6" w:space="0"/>
              <w:right w:val="single" w:color="auto" w:sz="6" w:space="0"/>
            </w:tcBorders>
            <w:shd w:val="clear" w:color="auto" w:fill="FFC000"/>
            <w:vAlign w:val="center"/>
            <w:hideMark/>
          </w:tcPr>
          <w:p w:rsidRPr="002B3056" w:rsidR="00AF61E3" w:rsidRDefault="00AF61E3" w14:paraId="1795C0BA" w14:textId="77777777">
            <w:pPr>
              <w:rPr>
                <w:sz w:val="16"/>
                <w:szCs w:val="16"/>
              </w:rPr>
            </w:pPr>
            <w:r w:rsidRPr="002B3056">
              <w:rPr>
                <w:b/>
                <w:bCs/>
                <w:sz w:val="16"/>
                <w:szCs w:val="16"/>
              </w:rPr>
              <w:t>% Avance</w:t>
            </w:r>
            <w:r w:rsidRPr="002B3056">
              <w:rPr>
                <w:sz w:val="16"/>
                <w:szCs w:val="16"/>
              </w:rPr>
              <w:t> </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670F6CD2"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55CE988B"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71BEE7AE" w14:textId="77777777">
            <w:pPr>
              <w:jc w:val="center"/>
              <w:rPr>
                <w:sz w:val="16"/>
                <w:szCs w:val="16"/>
              </w:rPr>
            </w:pPr>
            <w:r w:rsidRPr="002B3056">
              <w:rPr>
                <w:sz w:val="16"/>
                <w:szCs w:val="16"/>
              </w:rPr>
              <w:t>0%</w:t>
            </w:r>
          </w:p>
        </w:tc>
        <w:tc>
          <w:tcPr>
            <w:tcW w:w="1260"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43CB0096" w14:textId="77777777">
            <w:pPr>
              <w:jc w:val="center"/>
              <w:rPr>
                <w:sz w:val="16"/>
                <w:szCs w:val="16"/>
              </w:rPr>
            </w:pPr>
            <w:r w:rsidRPr="002B3056">
              <w:rPr>
                <w:sz w:val="16"/>
                <w:szCs w:val="16"/>
              </w:rPr>
              <w:t>0%</w:t>
            </w:r>
          </w:p>
        </w:tc>
        <w:tc>
          <w:tcPr>
            <w:tcW w:w="1275" w:type="dxa"/>
            <w:tcBorders>
              <w:top w:val="single" w:color="auto" w:sz="6" w:space="0"/>
              <w:left w:val="single" w:color="auto" w:sz="6" w:space="0"/>
              <w:bottom w:val="single" w:color="auto" w:sz="6" w:space="0"/>
              <w:right w:val="single" w:color="auto" w:sz="6" w:space="0"/>
            </w:tcBorders>
            <w:vAlign w:val="center"/>
            <w:hideMark/>
          </w:tcPr>
          <w:p w:rsidRPr="002B3056" w:rsidR="00AF61E3" w:rsidRDefault="00AF61E3" w14:paraId="5DE2566D" w14:textId="77777777">
            <w:pPr>
              <w:jc w:val="center"/>
              <w:rPr>
                <w:sz w:val="16"/>
                <w:szCs w:val="16"/>
              </w:rPr>
            </w:pPr>
            <w:r w:rsidRPr="002B3056">
              <w:rPr>
                <w:sz w:val="16"/>
                <w:szCs w:val="16"/>
              </w:rPr>
              <w:t>0%</w:t>
            </w:r>
          </w:p>
        </w:tc>
      </w:tr>
    </w:tbl>
    <w:p w:rsidRPr="00F833FA" w:rsidR="00AF61E3" w:rsidP="00AF61E3" w:rsidRDefault="00AF61E3" w14:paraId="48EA198D" w14:textId="77777777">
      <w:r w:rsidRPr="00F833FA">
        <w:t> </w:t>
      </w:r>
    </w:p>
    <w:p w:rsidR="00AF61E3" w:rsidP="00AF61E3" w:rsidRDefault="00AF61E3" w14:paraId="239A646E" w14:textId="77777777">
      <w:r w:rsidRPr="00F833FA">
        <w:t xml:space="preserve">Si bien hasta la fecha no se tiene un avance cuantitativo con respecto a la meta programada, </w:t>
      </w:r>
      <w:r w:rsidRPr="00F833FA" w:rsidR="00701BEB">
        <w:t xml:space="preserve">se han realizado </w:t>
      </w:r>
      <w:r w:rsidRPr="00F833FA">
        <w:t xml:space="preserve">gestiones administrativas que han permitido la </w:t>
      </w:r>
      <w:r w:rsidRPr="00F833FA" w:rsidR="00E90070">
        <w:t>suscripción</w:t>
      </w:r>
      <w:r w:rsidRPr="00F833FA">
        <w:t xml:space="preserve"> de los contratos anteriormente relacionados, así mismo, de la mano con la Oficina de Planeación y Gestión Internacional se han propiciado espacios con la MPC, con el fin de hacerle seguimiento a los proyectos </w:t>
      </w:r>
      <w:r w:rsidRPr="00F833FA" w:rsidR="009B143B">
        <w:t>contratados</w:t>
      </w:r>
      <w:r w:rsidRPr="00F833FA" w:rsidR="00B448D6">
        <w:t xml:space="preserve"> que benefician </w:t>
      </w:r>
      <w:r w:rsidRPr="00F833FA">
        <w:t>usuarios indígenas.  </w:t>
      </w:r>
      <w:r w:rsidRPr="00F833FA" w:rsidR="00F833FA">
        <w:t xml:space="preserve">Estas acciones han incentivado la participación de los representantes de la MPC y su articulación con los ejecutores, contratistas de obra e interventorías; gracias a ello, </w:t>
      </w:r>
      <w:r w:rsidR="005A0E13">
        <w:t>los representantes indígenas</w:t>
      </w:r>
      <w:r w:rsidRPr="00F833FA" w:rsidR="00F833FA">
        <w:t xml:space="preserve"> </w:t>
      </w:r>
      <w:r w:rsidR="005A0E13">
        <w:t xml:space="preserve">han </w:t>
      </w:r>
      <w:r w:rsidRPr="00F833FA" w:rsidR="00F833FA">
        <w:t>incidi</w:t>
      </w:r>
      <w:r w:rsidR="005A0E13">
        <w:t>do</w:t>
      </w:r>
      <w:r w:rsidRPr="00F833FA" w:rsidR="00F833FA">
        <w:t xml:space="preserve"> en la resolución de los inconvenientes de orden público que venían retrasando la correcta ejecución de los contratos.</w:t>
      </w:r>
    </w:p>
    <w:p w:rsidR="00D87DD1" w:rsidP="00AF61E3" w:rsidRDefault="00D87DD1" w14:paraId="579B5BE4" w14:textId="77777777"/>
    <w:p w:rsidR="00D87DD1" w:rsidP="00AF61E3" w:rsidRDefault="001E5997" w14:paraId="57E30EF0" w14:textId="7787C8F6">
      <w:pPr>
        <w:sectPr w:rsidR="00D87DD1" w:rsidSect="00AF61E3">
          <w:pgSz w:w="12240" w:h="15840" w:orient="portrait"/>
          <w:pgMar w:top="1417" w:right="1701" w:bottom="1417" w:left="1701" w:header="708" w:footer="708" w:gutter="0"/>
          <w:cols w:space="708"/>
          <w:titlePg/>
          <w:docGrid w:linePitch="360"/>
        </w:sectPr>
      </w:pPr>
      <w:r>
        <w:t>Por otro lado, aunque el MME</w:t>
      </w:r>
      <w:r w:rsidR="00FC4E42">
        <w:t xml:space="preserve"> solo tiene asignada el 25% de la meta de </w:t>
      </w:r>
      <w:r w:rsidR="00C574C0">
        <w:t>las 20.000 soluciones energéticas, es</w:t>
      </w:r>
      <w:r>
        <w:t xml:space="preserve"> la entidad responsable del indicador y de su respectivo reporte </w:t>
      </w:r>
      <w:r w:rsidR="000E3E4E">
        <w:t xml:space="preserve"> en la plataforma designada (SINERGIA) para hacer seguimiento a los acuerdos enmarcados en el Plan Nacional de Desarrollo</w:t>
      </w:r>
      <w:r w:rsidR="00EA2614">
        <w:t xml:space="preserve">. Conforme a </w:t>
      </w:r>
      <w:r w:rsidR="00C574C0">
        <w:t>esto, a</w:t>
      </w:r>
      <w:r w:rsidR="00C125F5">
        <w:t xml:space="preserve"> partir de la vigencia 2024</w:t>
      </w:r>
      <w:r w:rsidR="005C493C">
        <w:t xml:space="preserve"> </w:t>
      </w:r>
      <w:r w:rsidR="00A51822">
        <w:t xml:space="preserve">se </w:t>
      </w:r>
      <w:r w:rsidR="00C125F5">
        <w:t xml:space="preserve">ha venido </w:t>
      </w:r>
      <w:r w:rsidR="00A51822">
        <w:t>realiz</w:t>
      </w:r>
      <w:r w:rsidR="00C125F5">
        <w:t>ando</w:t>
      </w:r>
      <w:r w:rsidR="00A51822">
        <w:t xml:space="preserve"> el</w:t>
      </w:r>
      <w:r w:rsidR="00FC0D8E">
        <w:t xml:space="preserve"> consolidado del</w:t>
      </w:r>
      <w:r w:rsidR="00A51822">
        <w:t xml:space="preserve"> reporte cualitativo</w:t>
      </w:r>
      <w:r w:rsidR="00700FBC">
        <w:t xml:space="preserve"> de periodicidad mensual</w:t>
      </w:r>
      <w:r w:rsidR="00C574C0">
        <w:t xml:space="preserve"> </w:t>
      </w:r>
      <w:r w:rsidR="00110370">
        <w:t>de todo el horizonte de</w:t>
      </w:r>
      <w:r w:rsidR="00C574C0">
        <w:t>l indicador (2023 – 2026)</w:t>
      </w:r>
      <w:r w:rsidR="00FC0D8E">
        <w:t xml:space="preserve"> correspondiente a los avances el MME y del IPSE</w:t>
      </w:r>
      <w:r w:rsidR="00BB1BB8">
        <w:t>.</w:t>
      </w:r>
      <w:r w:rsidR="00447CCC">
        <w:t xml:space="preserve"> Así mismo, el primer </w:t>
      </w:r>
      <w:r w:rsidR="00414AEB">
        <w:t xml:space="preserve">reporte de </w:t>
      </w:r>
      <w:r w:rsidR="00447CCC">
        <w:t xml:space="preserve">avance cuantitativo se realizó en el primer trimestre de 2026 asociado a la conexión de </w:t>
      </w:r>
      <w:r w:rsidR="00BF23AE">
        <w:t xml:space="preserve">soluciones energéticas que benefician </w:t>
      </w:r>
      <w:r w:rsidR="00940DC7">
        <w:t xml:space="preserve">376 </w:t>
      </w:r>
      <w:r w:rsidR="00BF23AE">
        <w:t>usuarios indígenas</w:t>
      </w:r>
      <w:r w:rsidR="00414AEB">
        <w:t xml:space="preserve"> financiadas con recursos propios del IPSE</w:t>
      </w:r>
      <w:r w:rsidR="00BF23AE">
        <w:t xml:space="preserve">. </w:t>
      </w:r>
      <w:r w:rsidR="00414AEB">
        <w:t xml:space="preserve"> Por ende en </w:t>
      </w:r>
      <w:r w:rsidR="00C304D7">
        <w:t xml:space="preserve"> las </w:t>
      </w:r>
      <w:r w:rsidR="00A74441">
        <w:t xml:space="preserve"> Graficas  9 , 10 , y en la Tabla  10 se presenta el estado </w:t>
      </w:r>
      <w:r w:rsidR="0002352F">
        <w:t xml:space="preserve">de avance del indicador, conforme a lo reportado en SINERGIA. </w:t>
      </w:r>
    </w:p>
    <w:tbl>
      <w:tblPr>
        <w:tblW w:w="14312" w:type="dxa"/>
        <w:tblCellMar>
          <w:left w:w="0" w:type="dxa"/>
          <w:right w:w="0" w:type="dxa"/>
        </w:tblCellMar>
        <w:tblLook w:val="04A0" w:firstRow="1" w:lastRow="0" w:firstColumn="1" w:lastColumn="0" w:noHBand="0" w:noVBand="1"/>
      </w:tblPr>
      <w:tblGrid>
        <w:gridCol w:w="6615"/>
        <w:gridCol w:w="7697"/>
      </w:tblGrid>
      <w:tr w:rsidRPr="00C57E4A" w:rsidR="00AF61E3" w14:paraId="4FC7C513" w14:textId="77777777">
        <w:trPr>
          <w:trHeight w:val="510"/>
        </w:trPr>
        <w:tc>
          <w:tcPr>
            <w:tcW w:w="14312" w:type="dxa"/>
            <w:gridSpan w:val="2"/>
            <w:vAlign w:val="center"/>
            <w:hideMark/>
          </w:tcPr>
          <w:p w:rsidRPr="00C57E4A" w:rsidR="00AF61E3" w:rsidRDefault="00AF61E3" w14:paraId="3CC0E96D" w14:textId="77777777">
            <w:pPr>
              <w:jc w:val="center"/>
            </w:pPr>
            <w:r w:rsidRPr="00C57E4A">
              <w:rPr>
                <w:b/>
                <w:bCs/>
              </w:rPr>
              <w:t xml:space="preserve">AVANCE INDICADOR </w:t>
            </w:r>
            <w:r>
              <w:rPr>
                <w:b/>
                <w:bCs/>
              </w:rPr>
              <w:t>ID 392</w:t>
            </w:r>
          </w:p>
        </w:tc>
      </w:tr>
      <w:tr w:rsidRPr="00C57E4A" w:rsidR="00AF61E3" w:rsidTr="4A49ABBF" w14:paraId="539A4CDF" w14:textId="77777777">
        <w:trPr>
          <w:trHeight w:val="3315"/>
        </w:trPr>
        <w:tc>
          <w:tcPr>
            <w:tcW w:w="6615" w:type="dxa"/>
            <w:vAlign w:val="center"/>
            <w:hideMark/>
          </w:tcPr>
          <w:p w:rsidR="00AF61E3" w:rsidRDefault="00AF61E3" w14:paraId="3DE058DF" w14:textId="1855E91B">
            <w:pPr>
              <w:pStyle w:val="Caption"/>
              <w:keepNext/>
              <w:jc w:val="center"/>
            </w:pPr>
            <w:r>
              <w:t xml:space="preserve">Gráfica </w:t>
            </w:r>
            <w:r>
              <w:fldChar w:fldCharType="begin"/>
            </w:r>
            <w:r>
              <w:instrText>SEQ Gráfica \* ARABIC</w:instrText>
            </w:r>
            <w:r>
              <w:fldChar w:fldCharType="separate"/>
            </w:r>
            <w:r w:rsidR="001F5510">
              <w:rPr>
                <w:noProof/>
              </w:rPr>
              <w:t>9</w:t>
            </w:r>
            <w:r>
              <w:fldChar w:fldCharType="end"/>
            </w:r>
            <w:r>
              <w:t xml:space="preserve"> - </w:t>
            </w:r>
            <w:r w:rsidRPr="00331CBC">
              <w:t>Nuevos usuarios conectados</w:t>
            </w:r>
          </w:p>
          <w:p w:rsidRPr="00C57E4A" w:rsidR="00AF61E3" w:rsidRDefault="030AF4A1" w14:paraId="62BE3D39" w14:textId="610B222D">
            <w:pPr>
              <w:jc w:val="center"/>
            </w:pPr>
            <w:r>
              <w:rPr>
                <w:noProof/>
              </w:rPr>
              <w:drawing>
                <wp:inline distT="0" distB="0" distL="0" distR="0" wp14:anchorId="032AF7BC" wp14:editId="20120909">
                  <wp:extent cx="3392816" cy="1909025"/>
                  <wp:effectExtent l="0" t="0" r="0" b="0"/>
                  <wp:docPr id="16624500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450060" name=""/>
                          <pic:cNvPicPr/>
                        </pic:nvPicPr>
                        <pic:blipFill>
                          <a:blip r:embed="rId41"/>
                          <a:stretch>
                            <a:fillRect/>
                          </a:stretch>
                        </pic:blipFill>
                        <pic:spPr>
                          <a:xfrm>
                            <a:off x="0" y="0"/>
                            <a:ext cx="3392816" cy="1909025"/>
                          </a:xfrm>
                          <a:prstGeom prst="rect">
                            <a:avLst/>
                          </a:prstGeom>
                        </pic:spPr>
                      </pic:pic>
                    </a:graphicData>
                  </a:graphic>
                </wp:inline>
              </w:drawing>
            </w:r>
          </w:p>
        </w:tc>
        <w:tc>
          <w:tcPr>
            <w:tcW w:w="7697" w:type="dxa"/>
            <w:vAlign w:val="center"/>
            <w:hideMark/>
          </w:tcPr>
          <w:p w:rsidR="00AF61E3" w:rsidRDefault="00AF61E3" w14:paraId="373FA839" w14:textId="77777777">
            <w:pPr>
              <w:pStyle w:val="Caption"/>
              <w:keepNext/>
              <w:jc w:val="center"/>
            </w:pPr>
            <w:r>
              <w:t xml:space="preserve">Gráfica </w:t>
            </w:r>
            <w:r>
              <w:fldChar w:fldCharType="begin"/>
            </w:r>
            <w:r>
              <w:instrText>SEQ Gráfica \* ARABIC</w:instrText>
            </w:r>
            <w:r>
              <w:fldChar w:fldCharType="separate"/>
            </w:r>
            <w:r>
              <w:rPr>
                <w:noProof/>
              </w:rPr>
              <w:t>10</w:t>
            </w:r>
            <w:r>
              <w:fldChar w:fldCharType="end"/>
            </w:r>
            <w:r>
              <w:t xml:space="preserve"> - </w:t>
            </w:r>
            <w:r w:rsidRPr="004C7A6E">
              <w:t xml:space="preserve">Cumplimiento de meta ID </w:t>
            </w:r>
            <w:r>
              <w:t>392</w:t>
            </w:r>
          </w:p>
          <w:p w:rsidRPr="00C57E4A" w:rsidR="00AF61E3" w:rsidRDefault="50DC14D4" w14:paraId="2025577E" w14:textId="78567FC6">
            <w:pPr>
              <w:jc w:val="center"/>
            </w:pPr>
            <w:r>
              <w:rPr>
                <w:noProof/>
              </w:rPr>
              <w:drawing>
                <wp:inline distT="0" distB="0" distL="0" distR="0" wp14:anchorId="2970B7FB" wp14:editId="321083E1">
                  <wp:extent cx="3979089" cy="1848108"/>
                  <wp:effectExtent l="0" t="0" r="0" b="0"/>
                  <wp:docPr id="2092039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39717" name=""/>
                          <pic:cNvPicPr/>
                        </pic:nvPicPr>
                        <pic:blipFill>
                          <a:blip r:embed="rId42"/>
                          <a:stretch>
                            <a:fillRect/>
                          </a:stretch>
                        </pic:blipFill>
                        <pic:spPr>
                          <a:xfrm>
                            <a:off x="0" y="0"/>
                            <a:ext cx="3979089" cy="1848108"/>
                          </a:xfrm>
                          <a:prstGeom prst="rect">
                            <a:avLst/>
                          </a:prstGeom>
                        </pic:spPr>
                      </pic:pic>
                    </a:graphicData>
                  </a:graphic>
                </wp:inline>
              </w:drawing>
            </w:r>
          </w:p>
        </w:tc>
      </w:tr>
      <w:tr w:rsidRPr="00C57E4A" w:rsidR="00AF61E3" w14:paraId="76A0D1E7" w14:textId="77777777">
        <w:trPr>
          <w:trHeight w:val="5934"/>
        </w:trPr>
        <w:tc>
          <w:tcPr>
            <w:tcW w:w="14312" w:type="dxa"/>
            <w:gridSpan w:val="2"/>
            <w:vAlign w:val="center"/>
            <w:hideMark/>
          </w:tcPr>
          <w:p w:rsidR="00AF61E3" w:rsidP="00CF5CA3" w:rsidRDefault="00AF61E3" w14:paraId="6183E785" w14:textId="29CB27B2">
            <w:pPr>
              <w:pStyle w:val="Caption"/>
              <w:keepNext/>
              <w:spacing w:after="0"/>
            </w:pPr>
            <w:bookmarkStart w:name="_Toc231887949" w:id="70"/>
            <w:r>
              <w:t xml:space="preserve">Tabla </w:t>
            </w:r>
            <w:r>
              <w:fldChar w:fldCharType="begin"/>
            </w:r>
            <w:r>
              <w:instrText>SEQ Tabla \* ARABIC</w:instrText>
            </w:r>
            <w:r>
              <w:fldChar w:fldCharType="separate"/>
            </w:r>
            <w:r w:rsidR="00AA257F">
              <w:rPr>
                <w:noProof/>
              </w:rPr>
              <w:t>11</w:t>
            </w:r>
            <w:r>
              <w:fldChar w:fldCharType="end"/>
            </w:r>
            <w:r>
              <w:t xml:space="preserve"> - </w:t>
            </w:r>
            <w:r w:rsidRPr="00E61A9E">
              <w:t xml:space="preserve">Datos de avance indicador ID </w:t>
            </w:r>
            <w:r>
              <w:t>392</w:t>
            </w:r>
            <w:bookmarkEnd w:id="70"/>
          </w:p>
          <w:p w:rsidRPr="00C57E4A" w:rsidR="00AF61E3" w:rsidRDefault="2EFE871E" w14:paraId="1C55B15C" w14:textId="1EB2F649">
            <w:pPr>
              <w:jc w:val="center"/>
            </w:pPr>
            <w:r>
              <w:rPr>
                <w:noProof/>
              </w:rPr>
              <w:drawing>
                <wp:inline distT="0" distB="0" distL="0" distR="0" wp14:anchorId="529F1986" wp14:editId="1109A586">
                  <wp:extent cx="6687915" cy="2969938"/>
                  <wp:effectExtent l="0" t="0" r="0" b="0"/>
                  <wp:docPr id="20399433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43351" name=""/>
                          <pic:cNvPicPr/>
                        </pic:nvPicPr>
                        <pic:blipFill>
                          <a:blip r:embed="rId43"/>
                          <a:stretch>
                            <a:fillRect/>
                          </a:stretch>
                        </pic:blipFill>
                        <pic:spPr>
                          <a:xfrm>
                            <a:off x="0" y="0"/>
                            <a:ext cx="6687915" cy="2969938"/>
                          </a:xfrm>
                          <a:prstGeom prst="rect">
                            <a:avLst/>
                          </a:prstGeom>
                        </pic:spPr>
                      </pic:pic>
                    </a:graphicData>
                  </a:graphic>
                </wp:inline>
              </w:drawing>
            </w:r>
          </w:p>
          <w:p w:rsidRPr="003404DB" w:rsidR="00AF61E3" w:rsidRDefault="00AF61E3" w14:paraId="1E81DA4F" w14:textId="70EF5C11">
            <w:pPr>
              <w:jc w:val="left"/>
              <w:rPr>
                <w:sz w:val="18"/>
                <w:szCs w:val="18"/>
              </w:rPr>
            </w:pPr>
            <w:r w:rsidRPr="009D6A65">
              <w:rPr>
                <w:sz w:val="18"/>
                <w:szCs w:val="18"/>
                <w:lang w:val="es-ES"/>
              </w:rPr>
              <w:t xml:space="preserve">Fuente: Departamento Nacional de Planeación (DNP) – Plataforma SINERGIA, consulta del indicador ID 392 - "Porcentaje de avance de nuevos usuarios con proyectos puestos en operación y servicio sostenible en ZNI”. Consultado en </w:t>
            </w:r>
            <w:r w:rsidR="00445EEF">
              <w:rPr>
                <w:sz w:val="18"/>
                <w:szCs w:val="18"/>
                <w:lang w:val="es-ES"/>
              </w:rPr>
              <w:t>junio</w:t>
            </w:r>
            <w:r w:rsidRPr="009D6A65">
              <w:rPr>
                <w:sz w:val="18"/>
                <w:szCs w:val="18"/>
                <w:lang w:val="es-ES"/>
              </w:rPr>
              <w:t xml:space="preserve"> de 2026.</w:t>
            </w:r>
          </w:p>
        </w:tc>
      </w:tr>
    </w:tbl>
    <w:p w:rsidR="00AF61E3" w:rsidP="00AF61E3" w:rsidRDefault="00AF61E3" w14:paraId="574C797F" w14:textId="6D83F76B">
      <w:pPr>
        <w:sectPr w:rsidR="00AF61E3" w:rsidSect="00AF61E3">
          <w:pgSz w:w="15840" w:h="12240" w:orient="landscape"/>
          <w:pgMar w:top="720" w:right="720" w:bottom="720" w:left="720" w:header="708" w:footer="708" w:gutter="0"/>
          <w:cols w:space="708"/>
          <w:titlePg/>
          <w:docGrid w:linePitch="360"/>
        </w:sectPr>
      </w:pPr>
    </w:p>
    <w:p w:rsidRPr="00C57E4A" w:rsidR="00AF61E3" w:rsidP="00AF61E3" w:rsidRDefault="00AF61E3" w14:paraId="2BDDEB48" w14:textId="77777777"/>
    <w:p w:rsidRPr="00C57E4A" w:rsidR="00AF61E3" w:rsidP="00AF61E3" w:rsidRDefault="00AF61E3" w14:paraId="7B980371" w14:textId="77777777">
      <w:r w:rsidRPr="00C57E4A">
        <w:t> </w:t>
      </w:r>
    </w:p>
    <w:p w:rsidRPr="009D2C14" w:rsidR="000426DA" w:rsidP="003A58A9" w:rsidRDefault="00FE7737" w14:paraId="3340DBDE" w14:textId="07FC5E7C">
      <w:pPr>
        <w:pStyle w:val="Heading2"/>
      </w:pPr>
      <w:bookmarkStart w:name="_Toc231555684" w:id="71"/>
      <w:commentRangeStart w:id="72"/>
      <w:commentRangeStart w:id="73"/>
      <w:commentRangeStart w:id="74"/>
      <w:r>
        <w:t>Fondo de Soluciones Energéticas</w:t>
      </w:r>
      <w:r w:rsidR="00DB66A7">
        <w:t xml:space="preserve"> </w:t>
      </w:r>
      <w:r>
        <w:t xml:space="preserve">- </w:t>
      </w:r>
      <w:commentRangeEnd w:id="72"/>
      <w:r w:rsidR="00A30F37">
        <w:rPr>
          <w:rStyle w:val="CommentReference"/>
          <w:sz w:val="28"/>
          <w:szCs w:val="32"/>
        </w:rPr>
        <w:commentReference w:id="72"/>
      </w:r>
      <w:commentRangeEnd w:id="73"/>
      <w:r>
        <w:rPr>
          <w:rStyle w:val="CommentReference"/>
        </w:rPr>
        <w:commentReference w:id="73"/>
      </w:r>
      <w:commentRangeEnd w:id="74"/>
      <w:r>
        <w:rPr>
          <w:rStyle w:val="CommentReference"/>
        </w:rPr>
        <w:commentReference w:id="74"/>
      </w:r>
      <w:r w:rsidR="000426DA">
        <w:t>FONENERGÍA</w:t>
      </w:r>
      <w:bookmarkEnd w:id="71"/>
    </w:p>
    <w:p w:rsidR="00FE7737" w:rsidP="00FE7737" w:rsidRDefault="00FE7737" w14:paraId="3231B4D0" w14:textId="77777777">
      <w:pPr>
        <w:rPr>
          <w:rStyle w:val="Heading2Char"/>
        </w:rPr>
      </w:pPr>
    </w:p>
    <w:p w:rsidR="5A5BCE5A" w:rsidP="00589427" w:rsidRDefault="5A5BCE5A" w14:paraId="70AD22E9" w14:textId="1267C658">
      <w:r w:rsidRPr="00589427">
        <w:rPr>
          <w:rFonts w:asciiTheme="minorHAnsi" w:hAnsiTheme="minorHAnsi" w:eastAsiaTheme="minorEastAsia"/>
        </w:rPr>
        <w:t xml:space="preserve">El </w:t>
      </w:r>
      <w:r w:rsidRPr="50B92126">
        <w:rPr>
          <w:rFonts w:asciiTheme="minorHAnsi" w:hAnsiTheme="minorHAnsi" w:eastAsiaTheme="minorEastAsia"/>
          <w:b/>
        </w:rPr>
        <w:t>Fondo Único de Soluciones Energéticas – FONENERGÍA</w:t>
      </w:r>
      <w:r w:rsidRPr="00589427">
        <w:rPr>
          <w:rFonts w:asciiTheme="minorHAnsi" w:hAnsiTheme="minorHAnsi" w:eastAsiaTheme="minorEastAsia"/>
        </w:rPr>
        <w:t xml:space="preserve"> es el instrumento del Ministerio de Minas y Energía encargado de coordinar, articular y focalizar recursos para el financiamiento de proyectos de energía eléctrica y gas combustible. Durante el periodo reportado, la gestión se orientó a la reglamentación, estructuración institucional y puesta en operación del fondo.</w:t>
      </w:r>
    </w:p>
    <w:p w:rsidR="454FA337" w:rsidP="454FA337" w:rsidRDefault="454FA337" w14:paraId="1B4B67DA" w14:textId="00257C06">
      <w:pPr>
        <w:rPr>
          <w:rStyle w:val="Heading2Char"/>
        </w:rPr>
      </w:pPr>
    </w:p>
    <w:p w:rsidR="000426DA" w:rsidP="00DF7873" w:rsidRDefault="00FE7737" w14:paraId="5A3F90DD" w14:textId="27563B67">
      <w:pPr>
        <w:pStyle w:val="Heading3"/>
        <w:rPr>
          <w:rStyle w:val="Heading2Char"/>
        </w:rPr>
      </w:pPr>
      <w:bookmarkStart w:name="_Toc231555685" w:id="78"/>
      <w:r>
        <w:rPr>
          <w:rStyle w:val="Heading2Char"/>
        </w:rPr>
        <w:t>Constitución jurídica</w:t>
      </w:r>
      <w:bookmarkEnd w:id="78"/>
    </w:p>
    <w:p w:rsidR="50B92126" w:rsidP="50B92126" w:rsidRDefault="50B92126" w14:paraId="485BD5C7" w14:textId="178C547F">
      <w:pPr>
        <w:rPr>
          <w:rStyle w:val="Heading2Char"/>
        </w:rPr>
      </w:pPr>
    </w:p>
    <w:p w:rsidR="0EC3D4AC" w:rsidP="1B372C58" w:rsidRDefault="0EC3D4AC" w14:paraId="0748842C" w14:textId="260050D8">
      <w:pPr>
        <w:rPr>
          <w:rFonts w:asciiTheme="minorHAnsi" w:hAnsiTheme="minorHAnsi" w:eastAsiaTheme="minorEastAsia"/>
        </w:rPr>
      </w:pPr>
      <w:r w:rsidRPr="1B372C58">
        <w:rPr>
          <w:rFonts w:asciiTheme="minorHAnsi" w:hAnsiTheme="minorHAnsi" w:eastAsiaTheme="minorEastAsia"/>
        </w:rPr>
        <w:t xml:space="preserve">El Fondo Único de Soluciones Energéticas – FONENERGIA fue creado mediante el </w:t>
      </w:r>
      <w:r w:rsidRPr="50B92126">
        <w:rPr>
          <w:rFonts w:asciiTheme="minorHAnsi" w:hAnsiTheme="minorHAnsi" w:eastAsiaTheme="minorEastAsia"/>
          <w:b/>
        </w:rPr>
        <w:t>artículo 41 de la Ley 2099 de 2021</w:t>
      </w:r>
      <w:r w:rsidRPr="1B372C58">
        <w:rPr>
          <w:rFonts w:asciiTheme="minorHAnsi" w:hAnsiTheme="minorHAnsi" w:eastAsiaTheme="minorEastAsia"/>
        </w:rPr>
        <w:t xml:space="preserve">, modificado por el artículo </w:t>
      </w:r>
      <w:r w:rsidRPr="35265B48">
        <w:rPr>
          <w:rFonts w:asciiTheme="minorHAnsi" w:hAnsiTheme="minorHAnsi" w:eastAsiaTheme="minorEastAsia"/>
          <w:b/>
        </w:rPr>
        <w:t>247 de la Ley 2294 de 2023</w:t>
      </w:r>
      <w:r w:rsidRPr="1B372C58">
        <w:rPr>
          <w:rFonts w:asciiTheme="minorHAnsi" w:hAnsiTheme="minorHAnsi" w:eastAsiaTheme="minorEastAsia"/>
        </w:rPr>
        <w:t xml:space="preserve"> y reglamentado a través del </w:t>
      </w:r>
      <w:r w:rsidRPr="35265B48">
        <w:rPr>
          <w:rFonts w:asciiTheme="minorHAnsi" w:hAnsiTheme="minorHAnsi" w:eastAsiaTheme="minorEastAsia"/>
          <w:b/>
        </w:rPr>
        <w:t>Decreto 0375 de 2025</w:t>
      </w:r>
      <w:r w:rsidRPr="1B372C58">
        <w:rPr>
          <w:rFonts w:asciiTheme="minorHAnsi" w:hAnsiTheme="minorHAnsi" w:eastAsiaTheme="minorEastAsia"/>
        </w:rPr>
        <w:t>. En el marco de su implementación, el Ministerio de Minas y Energía adelanta las acciones administrativas, técnicas y financieras necesarias para garantizar la entrada en operación y el funcionamiento del nuevo esquema de financiación de soluciones energéticas del sector.</w:t>
      </w:r>
    </w:p>
    <w:p w:rsidR="35265B48" w:rsidP="35265B48" w:rsidRDefault="35265B48" w14:paraId="2EAD664D" w14:textId="1B63DACF">
      <w:pPr>
        <w:rPr>
          <w:rFonts w:asciiTheme="minorHAnsi" w:hAnsiTheme="minorHAnsi" w:eastAsiaTheme="minorEastAsia"/>
        </w:rPr>
      </w:pPr>
    </w:p>
    <w:p w:rsidR="0EC3D4AC" w:rsidP="1B372C58" w:rsidRDefault="0EC3D4AC" w14:paraId="5C8C55E5" w14:textId="23313133">
      <w:pPr>
        <w:rPr>
          <w:rFonts w:asciiTheme="minorHAnsi" w:hAnsiTheme="minorHAnsi" w:eastAsiaTheme="minorEastAsia"/>
        </w:rPr>
      </w:pPr>
      <w:r w:rsidRPr="1B372C58">
        <w:rPr>
          <w:rFonts w:asciiTheme="minorHAnsi" w:hAnsiTheme="minorHAnsi" w:eastAsiaTheme="minorEastAsia"/>
        </w:rPr>
        <w:t xml:space="preserve">El </w:t>
      </w:r>
      <w:r w:rsidRPr="35265B48">
        <w:rPr>
          <w:rFonts w:asciiTheme="minorHAnsi" w:hAnsiTheme="minorHAnsi" w:eastAsiaTheme="minorEastAsia"/>
          <w:b/>
        </w:rPr>
        <w:t>Decreto 0375 de 2025</w:t>
      </w:r>
      <w:r w:rsidRPr="1B372C58">
        <w:rPr>
          <w:rFonts w:asciiTheme="minorHAnsi" w:hAnsiTheme="minorHAnsi" w:eastAsiaTheme="minorEastAsia"/>
        </w:rPr>
        <w:t xml:space="preserve"> establece que FONENERGIA funcionará como un fondo cuenta administrado por el Ministerio de Minas y Energía, cuyo objeto consiste en coordinar, articular y focalizar los recursos para ejecutar proyectos orientados a la expansión de cobertura de energía eléctrica, mejoramiento en la calidad del servicio, normalización de redes eléctricas y de gas combustible.</w:t>
      </w:r>
    </w:p>
    <w:p w:rsidR="35265B48" w:rsidP="35265B48" w:rsidRDefault="35265B48" w14:paraId="4CA58E19" w14:textId="17003EBA">
      <w:pPr>
        <w:rPr>
          <w:rFonts w:asciiTheme="minorHAnsi" w:hAnsiTheme="minorHAnsi" w:eastAsiaTheme="minorEastAsia"/>
        </w:rPr>
      </w:pPr>
    </w:p>
    <w:p w:rsidR="1B372C58" w:rsidP="3C98C2C3" w:rsidRDefault="0EC3D4AC" w14:paraId="57B40E19" w14:textId="59437CCC">
      <w:pPr>
        <w:spacing w:after="120" w:line="276" w:lineRule="auto"/>
        <w:rPr>
          <w:rFonts w:asciiTheme="minorHAnsi" w:hAnsiTheme="minorHAnsi" w:eastAsiaTheme="minorEastAsia"/>
        </w:rPr>
      </w:pPr>
      <w:r w:rsidRPr="1B372C58">
        <w:rPr>
          <w:rFonts w:asciiTheme="minorHAnsi" w:hAnsiTheme="minorHAnsi" w:eastAsiaTheme="minorEastAsia"/>
        </w:rPr>
        <w:t>En desarrollo de lo anterior, el Gobierno Nacional dispuso la unificación de los recursos asociados al Fondo de Apoyo Financiero para la Energización de las Zonas No Interconectadas – FAZNI, el Fondo de Apoyo Financiero para la Energización de las zonas Rurales Interconectadas – FAER, el Programa de Normalización de Redes Eléctricas - PRONE y el Fondo Especial Cuota de Fomento de Gas Natural - FECFGN en el Fondo Único de Soluciones Energéticas – FONENERGIA</w:t>
      </w:r>
    </w:p>
    <w:p w:rsidR="6B411B0E" w:rsidP="6B411B0E" w:rsidRDefault="6B411B0E" w14:paraId="0E363C64" w14:textId="60D60336">
      <w:pPr>
        <w:rPr>
          <w:rStyle w:val="Heading2Char"/>
        </w:rPr>
      </w:pPr>
    </w:p>
    <w:p w:rsidR="00FE7737" w:rsidP="00DF7873" w:rsidRDefault="00FE7737" w14:paraId="28466117" w14:textId="5FE26E92">
      <w:pPr>
        <w:pStyle w:val="Heading3"/>
        <w:rPr>
          <w:rStyle w:val="Heading2Char"/>
        </w:rPr>
      </w:pPr>
      <w:bookmarkStart w:name="_Toc231555686" w:id="79"/>
      <w:r>
        <w:rPr>
          <w:rStyle w:val="Heading2Char"/>
        </w:rPr>
        <w:t>Manual operativo</w:t>
      </w:r>
      <w:bookmarkEnd w:id="79"/>
    </w:p>
    <w:p w:rsidR="71A1DF0E" w:rsidP="199A0433" w:rsidRDefault="71A1DF0E" w14:paraId="73B6BF4C" w14:textId="28A99D1F">
      <w:pPr>
        <w:spacing w:before="240" w:after="240"/>
        <w:rPr>
          <w:rFonts w:asciiTheme="minorHAnsi" w:hAnsiTheme="minorHAnsi" w:eastAsiaTheme="minorEastAsia"/>
        </w:rPr>
      </w:pPr>
      <w:r w:rsidRPr="199A0433">
        <w:rPr>
          <w:rFonts w:asciiTheme="minorHAnsi" w:hAnsiTheme="minorHAnsi" w:eastAsiaTheme="minorEastAsia"/>
        </w:rPr>
        <w:t xml:space="preserve">En el marco de la reglamentación del Fondo Único de Soluciones Energéticas – FONENERGÍA, se adelantó la construcción del Manual Operativo como instrumento fundamental para establecer los </w:t>
      </w:r>
      <w:r w:rsidRPr="24D17BD0">
        <w:rPr>
          <w:rFonts w:asciiTheme="minorHAnsi" w:hAnsiTheme="minorHAnsi" w:eastAsiaTheme="minorEastAsia"/>
          <w:b/>
        </w:rPr>
        <w:t xml:space="preserve">lineamientos técnicos, administrativos, financieros y procedimentales </w:t>
      </w:r>
      <w:r w:rsidRPr="199A0433">
        <w:rPr>
          <w:rFonts w:asciiTheme="minorHAnsi" w:hAnsiTheme="minorHAnsi" w:eastAsiaTheme="minorEastAsia"/>
        </w:rPr>
        <w:t>necesarios para la implementación y funcionamiento del Fondo.</w:t>
      </w:r>
    </w:p>
    <w:p w:rsidR="71A1DF0E" w:rsidP="199A0433" w:rsidRDefault="71A1DF0E" w14:paraId="0041C4F8" w14:textId="5B3FAD75">
      <w:pPr>
        <w:spacing w:before="240" w:after="240"/>
        <w:rPr>
          <w:rFonts w:asciiTheme="minorHAnsi" w:hAnsiTheme="minorHAnsi" w:eastAsiaTheme="minorEastAsia"/>
        </w:rPr>
      </w:pPr>
      <w:r w:rsidRPr="199A0433">
        <w:rPr>
          <w:rFonts w:asciiTheme="minorHAnsi" w:hAnsiTheme="minorHAnsi" w:eastAsiaTheme="minorEastAsia"/>
        </w:rPr>
        <w:t>El Manual Operativo tiene como propósito definir los mecanismos para la gestión de los recursos, la presentación, evaluación, viabilización, ejecución, seguimiento y cierre de proyectos financiados con cargo a FONENERGÍA, garantizando transparencia, eficiencia y trazabilidad en la administración de los recursos.</w:t>
      </w:r>
    </w:p>
    <w:p w:rsidR="199A0433" w:rsidP="74A09EFB" w:rsidRDefault="65ADF157" w14:paraId="6877C3FF" w14:textId="44F8F901">
      <w:pPr>
        <w:spacing w:before="240" w:after="240"/>
        <w:rPr>
          <w:rFonts w:asciiTheme="minorHAnsi" w:hAnsiTheme="minorHAnsi" w:eastAsiaTheme="minorEastAsia"/>
        </w:rPr>
      </w:pPr>
      <w:r w:rsidRPr="0AFF3BF8">
        <w:rPr>
          <w:rFonts w:asciiTheme="minorHAnsi" w:hAnsiTheme="minorHAnsi" w:eastAsiaTheme="minorEastAsia"/>
        </w:rPr>
        <w:t>Durante el periodo de gestión se adelantaron las actividades de estructuración y formulación del Manual Operativo, incluyendo la definición de procedimientos, roles y responsabilidades de los actores involucrados en la operación del Fondo.</w:t>
      </w:r>
    </w:p>
    <w:p w:rsidR="199A0433" w:rsidP="74A09EFB" w:rsidRDefault="65ADF157" w14:paraId="0B4765C1" w14:textId="3B554E98">
      <w:pPr>
        <w:spacing w:before="240" w:after="240"/>
      </w:pPr>
      <w:r w:rsidRPr="0AFF3BF8">
        <w:rPr>
          <w:rFonts w:asciiTheme="minorHAnsi" w:hAnsiTheme="minorHAnsi" w:eastAsiaTheme="minorEastAsia"/>
        </w:rPr>
        <w:t>A la fecha, se cuenta con una versión consolidada</w:t>
      </w:r>
      <w:r w:rsidR="00FA4207">
        <w:rPr>
          <w:rFonts w:asciiTheme="minorHAnsi" w:hAnsiTheme="minorHAnsi" w:eastAsiaTheme="minorEastAsia"/>
        </w:rPr>
        <w:t>, el cual fue adoptado mediante la Resolución 40233</w:t>
      </w:r>
      <w:r w:rsidR="00504CA9">
        <w:rPr>
          <w:rFonts w:asciiTheme="minorHAnsi" w:hAnsiTheme="minorHAnsi" w:eastAsiaTheme="minorEastAsia"/>
        </w:rPr>
        <w:t xml:space="preserve"> de 2026. Este </w:t>
      </w:r>
      <w:r w:rsidRPr="0AFF3BF8">
        <w:rPr>
          <w:rFonts w:asciiTheme="minorHAnsi" w:hAnsiTheme="minorHAnsi" w:eastAsiaTheme="minorEastAsia"/>
        </w:rPr>
        <w:t>incorpora los lineamientos establecidos en la reglamentación vigente de FONENERGÍA y las disposiciones aplicables a las diferentes fuentes de financiación que integran el Fondo.</w:t>
      </w:r>
      <w:r w:rsidR="00981264">
        <w:rPr>
          <w:rFonts w:asciiTheme="minorHAnsi" w:hAnsiTheme="minorHAnsi" w:eastAsiaTheme="minorEastAsia"/>
        </w:rPr>
        <w:t xml:space="preserve"> Desde el Grupo de Fondos y Gestión se participó en la construcción del mismo en lo referente </w:t>
      </w:r>
      <w:r w:rsidR="00F76AE7">
        <w:rPr>
          <w:rFonts w:asciiTheme="minorHAnsi" w:hAnsiTheme="minorHAnsi" w:eastAsiaTheme="minorEastAsia"/>
        </w:rPr>
        <w:t xml:space="preserve">a </w:t>
      </w:r>
      <w:r w:rsidR="00194805">
        <w:rPr>
          <w:rFonts w:asciiTheme="minorHAnsi" w:hAnsiTheme="minorHAnsi" w:eastAsiaTheme="minorEastAsia"/>
        </w:rPr>
        <w:t xml:space="preserve">Disposiciones Generales (Título I) y </w:t>
      </w:r>
      <w:r w:rsidR="00F76AE7">
        <w:rPr>
          <w:rFonts w:asciiTheme="minorHAnsi" w:hAnsiTheme="minorHAnsi" w:eastAsiaTheme="minorEastAsia"/>
        </w:rPr>
        <w:t>Energía Eléctrica</w:t>
      </w:r>
      <w:r w:rsidR="00194805">
        <w:rPr>
          <w:rFonts w:asciiTheme="minorHAnsi" w:hAnsiTheme="minorHAnsi" w:eastAsiaTheme="minorEastAsia"/>
        </w:rPr>
        <w:t xml:space="preserve"> (Título II). </w:t>
      </w:r>
    </w:p>
    <w:p w:rsidR="199A0433" w:rsidP="199A0433" w:rsidRDefault="4645C820" w14:paraId="09E16830" w14:textId="67A5A271">
      <w:pPr>
        <w:rPr>
          <w:rFonts w:asciiTheme="minorHAnsi" w:hAnsiTheme="minorHAnsi" w:eastAsiaTheme="minorEastAsia"/>
        </w:rPr>
      </w:pPr>
      <w:r w:rsidRPr="6C17AEDF">
        <w:rPr>
          <w:rFonts w:asciiTheme="minorHAnsi" w:hAnsiTheme="minorHAnsi" w:eastAsiaTheme="minorEastAsia"/>
        </w:rPr>
        <w:t xml:space="preserve">Entre los principales componentes desarrollados dentro del Manual Operativo </w:t>
      </w:r>
      <w:r w:rsidRPr="69ED9C92">
        <w:rPr>
          <w:rFonts w:asciiTheme="minorHAnsi" w:hAnsiTheme="minorHAnsi" w:eastAsiaTheme="minorEastAsia"/>
        </w:rPr>
        <w:t>se encuentran:</w:t>
      </w:r>
    </w:p>
    <w:p w:rsidR="1C4148D6" w:rsidP="1C4148D6" w:rsidRDefault="1C4148D6" w14:paraId="64BF02D2" w14:textId="5A7815F3">
      <w:pPr>
        <w:rPr>
          <w:rFonts w:asciiTheme="minorHAnsi" w:hAnsiTheme="minorHAnsi" w:eastAsiaTheme="minorEastAsia"/>
        </w:rPr>
      </w:pPr>
    </w:p>
    <w:p w:rsidR="4645C820" w:rsidP="00842B5D" w:rsidRDefault="4645C820" w14:paraId="17E2CC21" w14:textId="7F94B92E">
      <w:pPr>
        <w:pStyle w:val="ListParagraph"/>
        <w:numPr>
          <w:ilvl w:val="0"/>
          <w:numId w:val="41"/>
        </w:numPr>
        <w:rPr>
          <w:rFonts w:asciiTheme="minorHAnsi" w:hAnsiTheme="minorHAnsi" w:eastAsiaTheme="minorEastAsia"/>
        </w:rPr>
      </w:pPr>
      <w:r w:rsidRPr="220FD9D8">
        <w:rPr>
          <w:rFonts w:asciiTheme="minorHAnsi" w:hAnsiTheme="minorHAnsi" w:eastAsiaTheme="minorEastAsia"/>
        </w:rPr>
        <w:t>Es</w:t>
      </w:r>
      <w:r w:rsidRPr="220FD9D8" w:rsidR="3596C682">
        <w:rPr>
          <w:rFonts w:asciiTheme="minorHAnsi" w:hAnsiTheme="minorHAnsi" w:eastAsiaTheme="minorEastAsia"/>
        </w:rPr>
        <w:t xml:space="preserve">tructura organizacional </w:t>
      </w:r>
      <w:r w:rsidRPr="220FD9D8">
        <w:rPr>
          <w:rFonts w:asciiTheme="minorHAnsi" w:hAnsiTheme="minorHAnsi" w:eastAsiaTheme="minorEastAsia"/>
        </w:rPr>
        <w:t>de FONENERGIA</w:t>
      </w:r>
    </w:p>
    <w:p w:rsidR="647A0DDF" w:rsidP="00842B5D" w:rsidRDefault="647A0DDF" w14:paraId="004361A9" w14:textId="74250739">
      <w:pPr>
        <w:pStyle w:val="ListParagraph"/>
        <w:numPr>
          <w:ilvl w:val="0"/>
          <w:numId w:val="41"/>
        </w:numPr>
        <w:rPr>
          <w:rFonts w:asciiTheme="minorHAnsi" w:hAnsiTheme="minorHAnsi" w:eastAsiaTheme="minorEastAsia"/>
        </w:rPr>
      </w:pPr>
      <w:r w:rsidRPr="220FD9D8">
        <w:rPr>
          <w:rFonts w:asciiTheme="minorHAnsi" w:hAnsiTheme="minorHAnsi" w:eastAsiaTheme="minorEastAsia"/>
        </w:rPr>
        <w:t>Recursos Financieros</w:t>
      </w:r>
    </w:p>
    <w:p w:rsidR="647A0DDF" w:rsidP="00842B5D" w:rsidRDefault="55F0AD6A" w14:paraId="2103E8F7" w14:textId="36296391">
      <w:pPr>
        <w:pStyle w:val="ListParagraph"/>
        <w:numPr>
          <w:ilvl w:val="0"/>
          <w:numId w:val="41"/>
        </w:numPr>
        <w:rPr>
          <w:rFonts w:asciiTheme="minorHAnsi" w:hAnsiTheme="minorHAnsi" w:eastAsiaTheme="minorEastAsia"/>
        </w:rPr>
      </w:pPr>
      <w:r w:rsidRPr="1C4148D6">
        <w:rPr>
          <w:rFonts w:asciiTheme="minorHAnsi" w:hAnsiTheme="minorHAnsi" w:eastAsiaTheme="minorEastAsia"/>
        </w:rPr>
        <w:t>Régimen</w:t>
      </w:r>
      <w:r w:rsidRPr="220FD9D8" w:rsidR="647A0DDF">
        <w:rPr>
          <w:rFonts w:asciiTheme="minorHAnsi" w:hAnsiTheme="minorHAnsi" w:eastAsiaTheme="minorEastAsia"/>
        </w:rPr>
        <w:t xml:space="preserve"> Contractual</w:t>
      </w:r>
    </w:p>
    <w:p w:rsidR="647A0DDF" w:rsidP="00842B5D" w:rsidRDefault="647A0DDF" w14:paraId="03737B64" w14:textId="0BDB5E1A">
      <w:pPr>
        <w:pStyle w:val="ListParagraph"/>
        <w:numPr>
          <w:ilvl w:val="0"/>
          <w:numId w:val="41"/>
        </w:numPr>
        <w:rPr>
          <w:rFonts w:asciiTheme="minorHAnsi" w:hAnsiTheme="minorHAnsi" w:eastAsiaTheme="minorEastAsia"/>
        </w:rPr>
      </w:pPr>
      <w:r w:rsidRPr="25F345FA">
        <w:rPr>
          <w:rFonts w:asciiTheme="minorHAnsi" w:hAnsiTheme="minorHAnsi" w:eastAsiaTheme="minorEastAsia"/>
        </w:rPr>
        <w:t xml:space="preserve">Procedimiento para presentación y </w:t>
      </w:r>
      <w:r w:rsidRPr="1C4148D6" w:rsidR="5CC7B9D9">
        <w:rPr>
          <w:rFonts w:asciiTheme="minorHAnsi" w:hAnsiTheme="minorHAnsi" w:eastAsiaTheme="minorEastAsia"/>
        </w:rPr>
        <w:t>radicación</w:t>
      </w:r>
      <w:r w:rsidRPr="25F345FA">
        <w:rPr>
          <w:rFonts w:asciiTheme="minorHAnsi" w:hAnsiTheme="minorHAnsi" w:eastAsiaTheme="minorEastAsia"/>
        </w:rPr>
        <w:t xml:space="preserve"> de proyectos de </w:t>
      </w:r>
      <w:r w:rsidRPr="1C4148D6" w:rsidR="32B230AF">
        <w:rPr>
          <w:rFonts w:asciiTheme="minorHAnsi" w:hAnsiTheme="minorHAnsi" w:eastAsiaTheme="minorEastAsia"/>
        </w:rPr>
        <w:t>Energía</w:t>
      </w:r>
      <w:r w:rsidRPr="25F345FA">
        <w:rPr>
          <w:rFonts w:asciiTheme="minorHAnsi" w:hAnsiTheme="minorHAnsi" w:eastAsiaTheme="minorEastAsia"/>
        </w:rPr>
        <w:t xml:space="preserve"> y Gas</w:t>
      </w:r>
    </w:p>
    <w:p w:rsidR="647A0DDF" w:rsidP="00842B5D" w:rsidRDefault="647A0DDF" w14:paraId="6E0C1B6D" w14:textId="3AEC3E51">
      <w:pPr>
        <w:pStyle w:val="ListParagraph"/>
        <w:numPr>
          <w:ilvl w:val="0"/>
          <w:numId w:val="41"/>
        </w:numPr>
        <w:rPr>
          <w:rFonts w:asciiTheme="minorHAnsi" w:hAnsiTheme="minorHAnsi" w:eastAsiaTheme="minorEastAsia"/>
        </w:rPr>
      </w:pPr>
      <w:r w:rsidRPr="02C4B199">
        <w:rPr>
          <w:rFonts w:asciiTheme="minorHAnsi" w:hAnsiTheme="minorHAnsi" w:eastAsiaTheme="minorEastAsia"/>
        </w:rPr>
        <w:t xml:space="preserve">Requisitos de evaluación técnica, financiera, </w:t>
      </w:r>
      <w:r w:rsidRPr="1C4148D6" w:rsidR="562CA5C4">
        <w:rPr>
          <w:rFonts w:asciiTheme="minorHAnsi" w:hAnsiTheme="minorHAnsi" w:eastAsiaTheme="minorEastAsia"/>
        </w:rPr>
        <w:t>jurídica</w:t>
      </w:r>
      <w:r w:rsidRPr="02C4B199">
        <w:rPr>
          <w:rFonts w:asciiTheme="minorHAnsi" w:hAnsiTheme="minorHAnsi" w:eastAsiaTheme="minorEastAsia"/>
        </w:rPr>
        <w:t xml:space="preserve"> y ambiental de los proyectos</w:t>
      </w:r>
    </w:p>
    <w:p w:rsidR="647A0DDF" w:rsidP="00842B5D" w:rsidRDefault="647A0DDF" w14:paraId="3EEDEB0C" w14:textId="134DC988">
      <w:pPr>
        <w:pStyle w:val="ListParagraph"/>
        <w:numPr>
          <w:ilvl w:val="0"/>
          <w:numId w:val="41"/>
        </w:numPr>
        <w:rPr>
          <w:rFonts w:asciiTheme="minorHAnsi" w:hAnsiTheme="minorHAnsi" w:eastAsiaTheme="minorEastAsia"/>
        </w:rPr>
      </w:pPr>
      <w:r w:rsidRPr="547E04E0">
        <w:rPr>
          <w:rFonts w:asciiTheme="minorHAnsi" w:hAnsiTheme="minorHAnsi" w:eastAsiaTheme="minorEastAsia"/>
        </w:rPr>
        <w:t>Criterios de priorización y asignación de recursos</w:t>
      </w:r>
    </w:p>
    <w:p w:rsidR="647A0DDF" w:rsidP="00842B5D" w:rsidRDefault="647A0DDF" w14:paraId="3F8F14A8" w14:textId="746552E2">
      <w:pPr>
        <w:pStyle w:val="ListParagraph"/>
        <w:numPr>
          <w:ilvl w:val="0"/>
          <w:numId w:val="41"/>
        </w:numPr>
        <w:rPr>
          <w:rFonts w:asciiTheme="minorHAnsi" w:hAnsiTheme="minorHAnsi" w:eastAsiaTheme="minorEastAsia"/>
        </w:rPr>
      </w:pPr>
      <w:r w:rsidRPr="547E04E0">
        <w:rPr>
          <w:rFonts w:asciiTheme="minorHAnsi" w:hAnsiTheme="minorHAnsi" w:eastAsiaTheme="minorEastAsia"/>
        </w:rPr>
        <w:t xml:space="preserve">Procedimientos de ejecución </w:t>
      </w:r>
      <w:r w:rsidRPr="79D5AF0E">
        <w:rPr>
          <w:rFonts w:asciiTheme="minorHAnsi" w:hAnsiTheme="minorHAnsi" w:eastAsiaTheme="minorEastAsia"/>
        </w:rPr>
        <w:t xml:space="preserve">y </w:t>
      </w:r>
      <w:r w:rsidRPr="79D5AF0E" w:rsidR="614BF68E">
        <w:rPr>
          <w:rFonts w:asciiTheme="minorHAnsi" w:hAnsiTheme="minorHAnsi" w:eastAsiaTheme="minorEastAsia"/>
        </w:rPr>
        <w:t>seguimiento</w:t>
      </w:r>
    </w:p>
    <w:p w:rsidR="6C17AEDF" w:rsidP="6C17AEDF" w:rsidRDefault="6C17AEDF" w14:paraId="4E944C5C" w14:textId="69A52CBE">
      <w:pPr>
        <w:rPr>
          <w:rFonts w:asciiTheme="minorHAnsi" w:hAnsiTheme="minorHAnsi" w:eastAsiaTheme="minorEastAsia"/>
        </w:rPr>
      </w:pPr>
    </w:p>
    <w:p w:rsidR="00FE7737" w:rsidP="00DF7873" w:rsidRDefault="0048038D" w14:paraId="260186EB" w14:textId="54B8C4C3">
      <w:pPr>
        <w:pStyle w:val="Heading3"/>
        <w:rPr>
          <w:rStyle w:val="Heading2Char"/>
        </w:rPr>
      </w:pPr>
      <w:bookmarkStart w:name="_Toc231555687" w:id="80"/>
      <w:commentRangeStart w:id="81"/>
      <w:r>
        <w:rPr>
          <w:rStyle w:val="Heading2Char"/>
        </w:rPr>
        <w:t>Manual de Contratación</w:t>
      </w:r>
      <w:bookmarkEnd w:id="80"/>
      <w:commentRangeEnd w:id="81"/>
      <w:r w:rsidR="00A30F37">
        <w:rPr>
          <w:rStyle w:val="CommentReference"/>
          <w:sz w:val="28"/>
          <w:szCs w:val="32"/>
        </w:rPr>
        <w:commentReference w:id="81"/>
      </w:r>
    </w:p>
    <w:p w:rsidRPr="0048038D" w:rsidR="0048038D" w:rsidP="0048038D" w:rsidRDefault="0048038D" w14:paraId="1E95E512" w14:textId="77777777"/>
    <w:p w:rsidRPr="0048038D" w:rsidR="00B21AAA" w:rsidP="0048038D" w:rsidRDefault="00B21AAA" w14:paraId="7956084C" w14:textId="77777777"/>
    <w:p w:rsidR="0048038D" w:rsidP="00DF7873" w:rsidRDefault="0048038D" w14:paraId="3201F6F8" w14:textId="77777777">
      <w:pPr>
        <w:pStyle w:val="Heading3"/>
        <w:rPr>
          <w:rStyle w:val="Heading2Char"/>
        </w:rPr>
      </w:pPr>
      <w:bookmarkStart w:name="_Toc231555688" w:id="83"/>
      <w:commentRangeStart w:id="84"/>
      <w:r>
        <w:rPr>
          <w:rStyle w:val="Heading2Char"/>
        </w:rPr>
        <w:t>Proyecto de inversión</w:t>
      </w:r>
      <w:bookmarkEnd w:id="83"/>
      <w:commentRangeEnd w:id="84"/>
      <w:r w:rsidR="00A30F37">
        <w:rPr>
          <w:rStyle w:val="CommentReference"/>
          <w:sz w:val="28"/>
          <w:szCs w:val="32"/>
        </w:rPr>
        <w:commentReference w:id="84"/>
      </w:r>
    </w:p>
    <w:p w:rsidRPr="0048038D" w:rsidR="0048038D" w:rsidP="0048038D" w:rsidRDefault="0048038D" w14:paraId="4A718294" w14:textId="77777777"/>
    <w:p w:rsidRPr="00C57E4A" w:rsidR="00C57E4A" w:rsidP="009D2C14" w:rsidRDefault="00C57E4A" w14:paraId="4B3E8CD2" w14:textId="1031AD1D">
      <w:pPr>
        <w:pStyle w:val="Heading1"/>
      </w:pPr>
      <w:bookmarkStart w:name="_Toc231555689" w:id="86"/>
      <w:r w:rsidRPr="00C57E4A">
        <w:rPr>
          <w:lang w:val="es-ES"/>
        </w:rPr>
        <w:t>Proyectos de inversión</w:t>
      </w:r>
      <w:bookmarkEnd w:id="59"/>
      <w:bookmarkEnd w:id="60"/>
      <w:bookmarkEnd w:id="86"/>
      <w:r w:rsidRPr="00C57E4A">
        <w:t> </w:t>
      </w:r>
    </w:p>
    <w:p w:rsidRPr="00C57E4A" w:rsidR="00C57E4A" w:rsidP="009D2C14" w:rsidRDefault="00C57E4A" w14:paraId="39AD38EB" w14:textId="77777777">
      <w:r w:rsidRPr="00C57E4A">
        <w:t> </w:t>
      </w:r>
    </w:p>
    <w:p w:rsidRPr="00C57E4A" w:rsidR="00C57E4A" w:rsidP="009D2C14" w:rsidRDefault="00C57E4A" w14:paraId="456D670A" w14:textId="77777777">
      <w:r w:rsidRPr="00C57E4A">
        <w:t>El Grupo de Fondos de Inversión y Gestión del Sector Eléctrico Colombiano </w:t>
      </w:r>
      <w:r w:rsidRPr="00C57E4A">
        <w:rPr>
          <w:b/>
          <w:bCs/>
        </w:rPr>
        <w:t>lidera el seguimiento, reporte y monitoreo de cinco (5) proyectos de inversión</w:t>
      </w:r>
      <w:r w:rsidRPr="00C57E4A">
        <w:t>, tres (3) de ellos asociados a los fondos de energización, uno (1) al Plan Nacional de Electrificación Rural y el restante aborda los temas relacionados con la Demanda No Atendida. </w:t>
      </w:r>
    </w:p>
    <w:p w:rsidRPr="00C57E4A" w:rsidR="00C57E4A" w:rsidP="009D2C14" w:rsidRDefault="00C57E4A" w14:paraId="1116B20B" w14:textId="77777777">
      <w:r w:rsidRPr="00C57E4A">
        <w:t> </w:t>
      </w:r>
    </w:p>
    <w:p w:rsidRPr="007C517D" w:rsidR="00C57E4A" w:rsidP="003A58A9" w:rsidRDefault="00C57E4A" w14:paraId="2EB90772" w14:textId="16AB9A28">
      <w:pPr>
        <w:pStyle w:val="Heading2"/>
        <w:rPr>
          <w:highlight w:val="green"/>
        </w:rPr>
      </w:pPr>
      <w:bookmarkStart w:name="_Toc230850793" w:id="87"/>
      <w:bookmarkStart w:name="_Toc230850994" w:id="88"/>
      <w:bookmarkStart w:name="_Toc231555690" w:id="89"/>
      <w:r w:rsidRPr="007C517D">
        <w:rPr>
          <w:highlight w:val="green"/>
        </w:rPr>
        <w:t>Seguimiento general a la ejecución presupuestal 2023 - 2026</w:t>
      </w:r>
      <w:bookmarkEnd w:id="87"/>
      <w:bookmarkEnd w:id="88"/>
      <w:bookmarkEnd w:id="89"/>
      <w:r w:rsidRPr="007C517D">
        <w:rPr>
          <w:highlight w:val="green"/>
        </w:rPr>
        <w:t> </w:t>
      </w:r>
    </w:p>
    <w:p w:rsidRPr="00C57E4A" w:rsidR="00C57E4A" w:rsidP="009D2C14" w:rsidRDefault="00C57E4A" w14:paraId="0B5F63C7" w14:textId="77777777">
      <w:r w:rsidRPr="00C57E4A">
        <w:t> </w:t>
      </w:r>
    </w:p>
    <w:p w:rsidR="00C57E4A" w:rsidP="009D2C14" w:rsidRDefault="00C57E4A" w14:paraId="1D25A3CD" w14:textId="4FAB0AF6">
      <w:r>
        <w:t xml:space="preserve">En </w:t>
      </w:r>
      <w:r w:rsidR="17CE9D4C">
        <w:t>la</w:t>
      </w:r>
      <w:r w:rsidR="2F01D8D6">
        <w:t>s</w:t>
      </w:r>
      <w:r w:rsidR="17CE9D4C">
        <w:t xml:space="preserve"> siguiente</w:t>
      </w:r>
      <w:r w:rsidR="76613AA0">
        <w:t>s</w:t>
      </w:r>
      <w:r w:rsidR="17CE9D4C">
        <w:t xml:space="preserve"> tabla</w:t>
      </w:r>
      <w:r w:rsidR="5EEAB146">
        <w:t>s</w:t>
      </w:r>
      <w:r>
        <w:t xml:space="preserve">, se </w:t>
      </w:r>
      <w:r w:rsidR="17CE9D4C">
        <w:t>presenta</w:t>
      </w:r>
      <w:r w:rsidR="6DDFAED3">
        <w:t>n</w:t>
      </w:r>
      <w:r>
        <w:t xml:space="preserve"> la ejecución presupuestal de los cinco (5) proyectos de inversión con los resultados de la gestión realizada:</w:t>
      </w:r>
    </w:p>
    <w:p w:rsidR="00DE4488" w:rsidP="009D2C14" w:rsidRDefault="00DE4488" w14:paraId="3BA51A1E" w14:textId="77777777"/>
    <w:p w:rsidRPr="00C57E4A" w:rsidR="00DE4488" w:rsidP="009D2C14" w:rsidRDefault="00DE4488" w14:paraId="45F2512E" w14:textId="77777777"/>
    <w:p w:rsidR="00C57E4A" w:rsidP="009D2C14" w:rsidRDefault="00C57E4A" w14:paraId="6C35FC8D" w14:textId="6F296CD7"/>
    <w:p w:rsidR="00DE4488" w:rsidP="009D2C14" w:rsidRDefault="00DE4488" w14:paraId="2B3BDBAE" w14:textId="77777777">
      <w:pPr>
        <w:sectPr w:rsidR="00DE4488" w:rsidSect="008B069B">
          <w:pgSz w:w="12240" w:h="15840" w:orient="portrait"/>
          <w:pgMar w:top="1417" w:right="1701" w:bottom="1417" w:left="1701" w:header="708" w:footer="708" w:gutter="0"/>
          <w:cols w:space="708"/>
          <w:titlePg/>
          <w:docGrid w:linePitch="360"/>
        </w:sectPr>
      </w:pPr>
    </w:p>
    <w:p w:rsidR="006A41B7" w:rsidP="009D2C14" w:rsidRDefault="006A41B7" w14:paraId="1FDE7A9F" w14:textId="49B57E62"/>
    <w:p w:rsidR="000C495A" w:rsidP="009D2C14" w:rsidRDefault="000C495A" w14:paraId="69C3D62D" w14:textId="77777777"/>
    <w:p w:rsidR="000C495A" w:rsidP="009D2C14" w:rsidRDefault="000C495A" w14:paraId="7641CEA4" w14:textId="77777777"/>
    <w:p w:rsidR="00EA49E1" w:rsidP="009D2C14" w:rsidRDefault="00EA49E1" w14:paraId="294AE18F" w14:textId="77777777"/>
    <w:p w:rsidR="001B6DBE" w:rsidP="000C495A" w:rsidRDefault="001B6DBE" w14:paraId="0E7D328D" w14:textId="77777777">
      <w:pPr>
        <w:pStyle w:val="Caption"/>
        <w:keepNext/>
      </w:pPr>
    </w:p>
    <w:p w:rsidR="001B6DBE" w:rsidP="000C495A" w:rsidRDefault="001B6DBE" w14:paraId="162EA113" w14:textId="77777777">
      <w:pPr>
        <w:pStyle w:val="Caption"/>
        <w:keepNext/>
      </w:pPr>
    </w:p>
    <w:p w:rsidR="000C495A" w:rsidP="000C495A" w:rsidRDefault="000C495A" w14:paraId="4ACA6015" w14:textId="7408F1BC">
      <w:pPr>
        <w:pStyle w:val="Caption"/>
        <w:keepNext/>
      </w:pPr>
      <w:bookmarkStart w:name="_Toc231887950" w:id="90"/>
      <w:r>
        <w:t xml:space="preserve">Tabla </w:t>
      </w:r>
      <w:r>
        <w:fldChar w:fldCharType="begin"/>
      </w:r>
      <w:r>
        <w:instrText>SEQ Tabla \* ARABIC</w:instrText>
      </w:r>
      <w:r>
        <w:fldChar w:fldCharType="separate"/>
      </w:r>
      <w:r w:rsidR="00AA257F">
        <w:rPr>
          <w:noProof/>
        </w:rPr>
        <w:t>12</w:t>
      </w:r>
      <w:r>
        <w:fldChar w:fldCharType="end"/>
      </w:r>
      <w:r>
        <w:t xml:space="preserve"> - Ejecución presupuestal 2023 - 2024</w:t>
      </w:r>
      <w:bookmarkEnd w:id="90"/>
    </w:p>
    <w:p w:rsidR="000C495A" w:rsidP="009D2C14" w:rsidRDefault="003814BA" w14:paraId="2AD18183" w14:textId="14D70AF1">
      <w:r w:rsidRPr="003814BA">
        <w:rPr>
          <w:noProof/>
        </w:rPr>
        <w:drawing>
          <wp:inline distT="0" distB="0" distL="0" distR="0" wp14:anchorId="18CB7F78" wp14:editId="2245B8B3">
            <wp:extent cx="9144000" cy="3669030"/>
            <wp:effectExtent l="0" t="0" r="0" b="7620"/>
            <wp:docPr id="13850998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099828" name=""/>
                    <pic:cNvPicPr/>
                  </pic:nvPicPr>
                  <pic:blipFill>
                    <a:blip r:embed="rId44"/>
                    <a:stretch>
                      <a:fillRect/>
                    </a:stretch>
                  </pic:blipFill>
                  <pic:spPr>
                    <a:xfrm>
                      <a:off x="0" y="0"/>
                      <a:ext cx="9144000" cy="3669030"/>
                    </a:xfrm>
                    <a:prstGeom prst="rect">
                      <a:avLst/>
                    </a:prstGeom>
                  </pic:spPr>
                </pic:pic>
              </a:graphicData>
            </a:graphic>
          </wp:inline>
        </w:drawing>
      </w:r>
    </w:p>
    <w:p w:rsidRPr="006D425F" w:rsidR="006A41B7" w:rsidP="009D2C14" w:rsidRDefault="006D425F" w14:paraId="2F7DE6D3" w14:textId="6D80A5D2">
      <w:pPr>
        <w:rPr>
          <w:sz w:val="18"/>
          <w:szCs w:val="18"/>
        </w:rPr>
      </w:pPr>
      <w:r w:rsidRPr="006D425F">
        <w:rPr>
          <w:sz w:val="18"/>
          <w:szCs w:val="18"/>
        </w:rPr>
        <w:t>Fuente: Plataforma Integrada de Inversión Pública - PIIP - DNP</w:t>
      </w:r>
    </w:p>
    <w:p w:rsidR="006A41B7" w:rsidP="009D2C14" w:rsidRDefault="006A41B7" w14:paraId="68C7D813" w14:textId="0CA85A66"/>
    <w:p w:rsidR="000C495A" w:rsidP="009D2C14" w:rsidRDefault="000C495A" w14:paraId="55677AD7" w14:textId="77777777"/>
    <w:p w:rsidR="000C495A" w:rsidP="009D2C14" w:rsidRDefault="000C495A" w14:paraId="2578204D" w14:textId="77777777"/>
    <w:p w:rsidR="000C495A" w:rsidP="009D2C14" w:rsidRDefault="000C495A" w14:paraId="0B6EE277" w14:textId="77777777"/>
    <w:p w:rsidR="001877D8" w:rsidP="009D2C14" w:rsidRDefault="001877D8" w14:paraId="3D3164B9" w14:textId="77777777"/>
    <w:p w:rsidR="001877D8" w:rsidP="009D2C14" w:rsidRDefault="001877D8" w14:paraId="1E367DA7" w14:textId="77777777"/>
    <w:p w:rsidR="00510C25" w:rsidP="005A2D80" w:rsidRDefault="00510C25" w14:paraId="35FD0035" w14:textId="77777777">
      <w:pPr>
        <w:pStyle w:val="Caption"/>
        <w:keepNext/>
      </w:pPr>
    </w:p>
    <w:p w:rsidR="00510C25" w:rsidP="005A2D80" w:rsidRDefault="00510C25" w14:paraId="339ED251" w14:textId="77777777">
      <w:pPr>
        <w:pStyle w:val="Caption"/>
        <w:keepNext/>
      </w:pPr>
    </w:p>
    <w:p w:rsidR="00510C25" w:rsidP="005A2D80" w:rsidRDefault="00510C25" w14:paraId="1C035515" w14:textId="77777777">
      <w:pPr>
        <w:pStyle w:val="Caption"/>
        <w:keepNext/>
      </w:pPr>
    </w:p>
    <w:p w:rsidR="00A74D42" w:rsidP="005A2D80" w:rsidRDefault="00A74D42" w14:paraId="053A1A3F" w14:textId="77777777">
      <w:pPr>
        <w:pStyle w:val="Caption"/>
        <w:keepNext/>
      </w:pPr>
    </w:p>
    <w:p w:rsidR="00A74D42" w:rsidP="005A2D80" w:rsidRDefault="00A74D42" w14:paraId="23D5025C" w14:textId="77777777">
      <w:pPr>
        <w:pStyle w:val="Caption"/>
        <w:keepNext/>
      </w:pPr>
    </w:p>
    <w:p w:rsidR="005A2D80" w:rsidP="005A2D80" w:rsidRDefault="005A2D80" w14:paraId="51713637" w14:textId="210DA739">
      <w:pPr>
        <w:pStyle w:val="Caption"/>
        <w:keepNext/>
      </w:pPr>
      <w:bookmarkStart w:name="_Toc231887951" w:id="91"/>
      <w:r>
        <w:t xml:space="preserve">Tabla </w:t>
      </w:r>
      <w:r>
        <w:fldChar w:fldCharType="begin"/>
      </w:r>
      <w:r>
        <w:instrText>SEQ Tabla \* ARABIC</w:instrText>
      </w:r>
      <w:r>
        <w:fldChar w:fldCharType="separate"/>
      </w:r>
      <w:r w:rsidR="00AA257F">
        <w:rPr>
          <w:noProof/>
        </w:rPr>
        <w:t>13</w:t>
      </w:r>
      <w:r>
        <w:fldChar w:fldCharType="end"/>
      </w:r>
      <w:r>
        <w:t xml:space="preserve"> - Ejecución presupuestal 2025 - 2026</w:t>
      </w:r>
      <w:bookmarkEnd w:id="91"/>
    </w:p>
    <w:p w:rsidR="001877D8" w:rsidP="009D2C14" w:rsidRDefault="00A74D42" w14:paraId="4A87B0AD" w14:textId="2DFAF9B0">
      <w:r w:rsidRPr="00A74D42">
        <w:rPr>
          <w:noProof/>
        </w:rPr>
        <w:drawing>
          <wp:inline distT="0" distB="0" distL="0" distR="0" wp14:anchorId="1049954E" wp14:editId="26A474F0">
            <wp:extent cx="9144000" cy="3644900"/>
            <wp:effectExtent l="0" t="0" r="0" b="0"/>
            <wp:docPr id="14492054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05477" name=""/>
                    <pic:cNvPicPr/>
                  </pic:nvPicPr>
                  <pic:blipFill>
                    <a:blip r:embed="rId45"/>
                    <a:stretch>
                      <a:fillRect/>
                    </a:stretch>
                  </pic:blipFill>
                  <pic:spPr>
                    <a:xfrm>
                      <a:off x="0" y="0"/>
                      <a:ext cx="9144000" cy="3644900"/>
                    </a:xfrm>
                    <a:prstGeom prst="rect">
                      <a:avLst/>
                    </a:prstGeom>
                  </pic:spPr>
                </pic:pic>
              </a:graphicData>
            </a:graphic>
          </wp:inline>
        </w:drawing>
      </w:r>
    </w:p>
    <w:p w:rsidRPr="006D425F" w:rsidR="00DE4488" w:rsidP="009D2C14" w:rsidRDefault="006D425F" w14:paraId="40A482E1" w14:textId="1C16E213">
      <w:pPr>
        <w:rPr>
          <w:sz w:val="18"/>
          <w:szCs w:val="18"/>
        </w:rPr>
        <w:sectPr w:rsidRPr="006D425F" w:rsidR="00DE4488" w:rsidSect="00140A0F">
          <w:pgSz w:w="15840" w:h="12240" w:orient="landscape"/>
          <w:pgMar w:top="720" w:right="720" w:bottom="720" w:left="720" w:header="708" w:footer="708" w:gutter="0"/>
          <w:cols w:space="708"/>
          <w:titlePg/>
          <w:docGrid w:linePitch="360"/>
        </w:sectPr>
      </w:pPr>
      <w:r w:rsidRPr="006D425F">
        <w:rPr>
          <w:sz w:val="18"/>
          <w:szCs w:val="18"/>
        </w:rPr>
        <w:t>Fuente: Plataforma Integrada de Inversión Pública - PIIP - DNP</w:t>
      </w:r>
    </w:p>
    <w:p w:rsidRPr="00C57E4A" w:rsidR="00DE4488" w:rsidP="009D2C14" w:rsidRDefault="00DE4488" w14:paraId="424087BF" w14:textId="77777777"/>
    <w:p w:rsidR="00C57E4A" w:rsidP="009D2C14" w:rsidRDefault="00C57E4A" w14:paraId="3027417C" w14:textId="420E0F75"/>
    <w:p w:rsidRPr="009D2C14" w:rsidR="009D2C14" w:rsidP="009D2C14" w:rsidRDefault="009D2C14" w14:paraId="77106A09" w14:textId="77777777">
      <w:r w:rsidRPr="009D2C14">
        <w:rPr>
          <w:lang w:val="es-ES"/>
        </w:rPr>
        <w:t>A continuación, se detallan las gestiones realizadas para cada uno de los proyectos de inversión referidos:</w:t>
      </w:r>
      <w:r w:rsidRPr="009D2C14">
        <w:t> </w:t>
      </w:r>
    </w:p>
    <w:p w:rsidRPr="009D2C14" w:rsidR="009D2C14" w:rsidP="009D2C14" w:rsidRDefault="009D2C14" w14:paraId="40040A77" w14:textId="77777777">
      <w:r w:rsidRPr="009D2C14">
        <w:t> </w:t>
      </w:r>
    </w:p>
    <w:p w:rsidRPr="007C517D" w:rsidR="009D2C14" w:rsidP="003A58A9" w:rsidRDefault="009D2C14" w14:paraId="7612424E" w14:textId="209AA08B">
      <w:pPr>
        <w:pStyle w:val="Heading2"/>
        <w:rPr>
          <w:highlight w:val="green"/>
        </w:rPr>
      </w:pPr>
      <w:bookmarkStart w:name="_Toc230850794" w:id="92"/>
      <w:bookmarkStart w:name="_Toc230850995" w:id="93"/>
      <w:bookmarkStart w:name="_Toc231555691" w:id="94"/>
      <w:r w:rsidRPr="007C517D">
        <w:rPr>
          <w:highlight w:val="green"/>
        </w:rPr>
        <w:t>Proyecto: “Mejoramiento del cubrimiento de la demanda no atendida que perciben los usuarios del SIN y las ZNI Nacional”</w:t>
      </w:r>
      <w:r w:rsidRPr="007C517D" w:rsidR="00EE0C6D">
        <w:rPr>
          <w:highlight w:val="green"/>
        </w:rPr>
        <w:t xml:space="preserve"> </w:t>
      </w:r>
      <w:r w:rsidRPr="007C517D">
        <w:rPr>
          <w:highlight w:val="green"/>
        </w:rPr>
        <w:t>BPIN 2020011000141</w:t>
      </w:r>
      <w:bookmarkEnd w:id="92"/>
      <w:bookmarkEnd w:id="93"/>
      <w:r w:rsidRPr="007C517D" w:rsidR="00EE0C6D">
        <w:rPr>
          <w:highlight w:val="green"/>
        </w:rPr>
        <w:t xml:space="preserve"> - DNA</w:t>
      </w:r>
      <w:bookmarkEnd w:id="94"/>
    </w:p>
    <w:p w:rsidRPr="009D2C14" w:rsidR="009D2C14" w:rsidP="009D2C14" w:rsidRDefault="009D2C14" w14:paraId="3586AAB0" w14:textId="77777777">
      <w:r w:rsidRPr="009D2C14">
        <w:t> </w:t>
      </w:r>
    </w:p>
    <w:p w:rsidRPr="009D2C14" w:rsidR="009D2C14" w:rsidP="009D2C14" w:rsidRDefault="009D2C14" w14:paraId="0A4F01A0" w14:textId="77777777">
      <w:r w:rsidRPr="009D2C14">
        <w:t>El proyecto de inversión “</w:t>
      </w:r>
      <w:r w:rsidRPr="009D2C14">
        <w:rPr>
          <w:i/>
          <w:iCs/>
        </w:rPr>
        <w:t>Mejoramiento del cubrimiento de la demanda no atendida que perciben los usuarios del SIN y las ZNI Nacional”</w:t>
      </w:r>
      <w:r w:rsidRPr="009D2C14">
        <w:rPr>
          <w:b/>
          <w:bCs/>
          <w:i/>
          <w:iCs/>
        </w:rPr>
        <w:t> </w:t>
      </w:r>
      <w:r w:rsidRPr="009D2C14">
        <w:rPr>
          <w:i/>
          <w:iCs/>
        </w:rPr>
        <w:t>está</w:t>
      </w:r>
      <w:r w:rsidRPr="009D2C14">
        <w:t> asociado a la Transformación productiva, internacionalización y acción climática, el pilar Transición energética justa, segura, confiable y eficiente, el catalizador Transición energética justa, basada en el respeto a la naturaleza, la justicia social y la soberanía con seguridad, confiabilidad y eficiencia del componente Cierre de brechas energéticas.  </w:t>
      </w:r>
    </w:p>
    <w:p w:rsidRPr="009D2C14" w:rsidR="009D2C14" w:rsidP="009D2C14" w:rsidRDefault="009D2C14" w14:paraId="13FE08E1" w14:textId="77777777">
      <w:r w:rsidRPr="009D2C14">
        <w:t> </w:t>
      </w:r>
    </w:p>
    <w:p w:rsidRPr="009D2C14" w:rsidR="009D2C14" w:rsidP="009D2C14" w:rsidRDefault="009D2C14" w14:paraId="13A76A98" w14:textId="77777777">
      <w:r w:rsidRPr="009D2C14">
        <w:t>Con la implementación de este proyecto se busca atender la demanda no atendida percibida por los usuarios del Sistema Interconectado Nacional-SIN y de las Zonas No Interconectadas- ZNI lo que permite mitigar las contingencias operativas y los cortes frecuentes de energía los usuarios de afectados del sin y algunas localidades. Por consiguiente, los esfuerzos realizados desde el equipo buscaron reducir la DNA percibida por los usuarios. </w:t>
      </w:r>
    </w:p>
    <w:p w:rsidRPr="009D2C14" w:rsidR="009D2C14" w:rsidP="009D2C14" w:rsidRDefault="009D2C14" w14:paraId="18B10E4E" w14:textId="77777777">
      <w:r w:rsidRPr="009D2C14">
        <w:t> </w:t>
      </w:r>
    </w:p>
    <w:p w:rsidRPr="009D2C14" w:rsidR="009D2C14" w:rsidP="009D2C14" w:rsidRDefault="009D2C14" w14:paraId="5B7E8BF1" w14:textId="77777777">
      <w:r w:rsidRPr="009D2C14">
        <w:rPr>
          <w:lang w:val="es-MX"/>
        </w:rPr>
        <w:t>Con la expedición de la Resolución MME Nro. 40014 del 20 de enero del 2021 fue creado el Grupo de Gestión del Sector Eléctrico Colombiano – GSEC, bajo la siguiente estructura:</w:t>
      </w:r>
      <w:r w:rsidRPr="009D2C14">
        <w:t> </w:t>
      </w:r>
    </w:p>
    <w:p w:rsidRPr="009D2C14" w:rsidR="009D2C14" w:rsidP="009D2C14" w:rsidRDefault="009D2C14" w14:paraId="20CB92F1" w14:textId="77777777">
      <w:r w:rsidRPr="009D2C14">
        <w:t> </w:t>
      </w:r>
    </w:p>
    <w:p w:rsidRPr="009D2C14" w:rsidR="009D2C14" w:rsidP="009D2C14" w:rsidRDefault="009D2C14" w14:paraId="3CD0DABA" w14:textId="7B651B12">
      <w:pPr>
        <w:jc w:val="left"/>
      </w:pPr>
      <w:r w:rsidRPr="009D2C14">
        <w:t> </w:t>
      </w:r>
      <w:r w:rsidRPr="009D2C14">
        <w:rPr>
          <w:noProof/>
        </w:rPr>
        <w:drawing>
          <wp:inline distT="0" distB="0" distL="0" distR="0" wp14:anchorId="23BF258D" wp14:editId="54632A93">
            <wp:extent cx="5610225" cy="2038350"/>
            <wp:effectExtent l="0" t="0" r="9525" b="0"/>
            <wp:docPr id="91378907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0225" cy="2038350"/>
                    </a:xfrm>
                    <a:prstGeom prst="rect">
                      <a:avLst/>
                    </a:prstGeom>
                    <a:noFill/>
                    <a:ln>
                      <a:noFill/>
                    </a:ln>
                  </pic:spPr>
                </pic:pic>
              </a:graphicData>
            </a:graphic>
          </wp:inline>
        </w:drawing>
      </w:r>
      <w:r w:rsidRPr="009D2C14">
        <w:rPr>
          <w:i/>
          <w:iCs/>
        </w:rPr>
        <w:t>Ilustración 1 - Elaboración MME, 2020. Estructura del GSEC</w:t>
      </w:r>
      <w:r w:rsidRPr="009D2C14">
        <w:t> </w:t>
      </w:r>
    </w:p>
    <w:p w:rsidRPr="009D2C14" w:rsidR="009D2C14" w:rsidP="009D2C14" w:rsidRDefault="009D2C14" w14:paraId="3363EDBC" w14:textId="77777777">
      <w:r w:rsidRPr="009D2C14">
        <w:t>  </w:t>
      </w:r>
    </w:p>
    <w:p w:rsidRPr="009D2C14" w:rsidR="009D2C14" w:rsidP="009D2C14" w:rsidRDefault="009D2C14" w14:paraId="1BA408CF" w14:textId="77777777">
      <w:r w:rsidRPr="009D2C14">
        <w:t>Dentro de la estructura del GSEC se diseñaron 3 procesos estratégicos: </w:t>
      </w:r>
    </w:p>
    <w:p w:rsidRPr="009D2C14" w:rsidR="009D2C14" w:rsidRDefault="009D2C14" w14:paraId="7EF2B9EC" w14:textId="77777777">
      <w:pPr>
        <w:numPr>
          <w:ilvl w:val="0"/>
          <w:numId w:val="1"/>
        </w:numPr>
        <w:jc w:val="left"/>
      </w:pPr>
      <w:r w:rsidRPr="009D2C14">
        <w:t>Monitoreo del sector eléctrico nacional </w:t>
      </w:r>
    </w:p>
    <w:p w:rsidRPr="009D2C14" w:rsidR="009D2C14" w:rsidRDefault="009D2C14" w14:paraId="40D392F0" w14:textId="77777777">
      <w:pPr>
        <w:numPr>
          <w:ilvl w:val="0"/>
          <w:numId w:val="2"/>
        </w:numPr>
        <w:jc w:val="left"/>
      </w:pPr>
      <w:r w:rsidRPr="009D2C14">
        <w:t>Apoyo a la formulación de políticas y planes del sector </w:t>
      </w:r>
    </w:p>
    <w:p w:rsidRPr="009D2C14" w:rsidR="009D2C14" w:rsidRDefault="009D2C14" w14:paraId="0FB8D2F0" w14:textId="77777777">
      <w:pPr>
        <w:numPr>
          <w:ilvl w:val="0"/>
          <w:numId w:val="3"/>
        </w:numPr>
        <w:jc w:val="left"/>
      </w:pPr>
      <w:r w:rsidRPr="009D2C14">
        <w:t>Procedimiento de gestión de proyectos y convenios especiales </w:t>
      </w:r>
    </w:p>
    <w:p w:rsidRPr="009D2C14" w:rsidR="009D2C14" w:rsidP="009D2C14" w:rsidRDefault="009D2C14" w14:paraId="4080FB2F" w14:textId="77777777">
      <w:r w:rsidRPr="009D2C14">
        <w:t>  </w:t>
      </w:r>
    </w:p>
    <w:p w:rsidRPr="009D2C14" w:rsidR="009D2C14" w:rsidP="009D2C14" w:rsidRDefault="009D2C14" w14:paraId="2F31042E" w14:textId="77777777">
      <w:r w:rsidRPr="009D2C14">
        <w:rPr>
          <w:lang w:val="es-ES"/>
        </w:rPr>
        <w:t>Cabe aclarar que con la Resolución Nro. 00631 de 2023 se reorganizan los grupos internos de trabajo al interior del Ministerio de Minas y Energía y las tareas del GSEC las toma el Grupo de Fondos de Inversión y Gestión del Sector Eléctrico Colombiano.</w:t>
      </w:r>
      <w:r w:rsidRPr="009D2C14">
        <w:t> </w:t>
      </w:r>
    </w:p>
    <w:p w:rsidRPr="009D2C14" w:rsidR="009D2C14" w:rsidP="009D2C14" w:rsidRDefault="009D2C14" w14:paraId="067A24D8" w14:textId="77777777">
      <w:r w:rsidRPr="009D2C14">
        <w:t> </w:t>
      </w:r>
    </w:p>
    <w:p w:rsidRPr="009D2C14" w:rsidR="009D2C14" w:rsidP="009D2C14" w:rsidRDefault="009D2C14" w14:paraId="16E41490" w14:textId="77777777">
      <w:r w:rsidRPr="009D2C14">
        <w:rPr>
          <w:lang w:val="es-ES"/>
        </w:rPr>
        <w:t>El fortalecimiento de la confiabilidad tanto en el Sistema Interconectado Nacional – SIN como en las Zonas No Interconectadas se puede realizar desde distintos enfoques, este proyecto constituye uno de ellos desde lo relacionado con la demanda no atendida que perciben los usuarios del SIN y ZNI.</w:t>
      </w:r>
      <w:r w:rsidRPr="009D2C14">
        <w:t> </w:t>
      </w:r>
    </w:p>
    <w:p w:rsidRPr="009D2C14" w:rsidR="009D2C14" w:rsidP="009D2C14" w:rsidRDefault="009D2C14" w14:paraId="46F5A497" w14:textId="77777777">
      <w:r w:rsidRPr="009D2C14">
        <w:rPr>
          <w:lang w:val="es-ES"/>
        </w:rPr>
        <w:t> </w:t>
      </w:r>
      <w:r w:rsidRPr="009D2C14">
        <w:t> </w:t>
      </w:r>
    </w:p>
    <w:p w:rsidRPr="009D2C14" w:rsidR="009D2C14" w:rsidP="009D2C14" w:rsidRDefault="009D2C14" w14:paraId="58B80B3F" w14:textId="77777777">
      <w:r w:rsidRPr="009D2C14">
        <w:rPr>
          <w:lang w:val="es-ES"/>
        </w:rPr>
        <w:t>Varias de las entidades adscritas a este Ministerio realizan su aporte al fortalecimiento de la confiabilidad desde sus competencias, por ejemplo, la UPME a través de los planes de expansión y la CREG con las subastas de energía firme. Este proyecto busca la coordinación de esos planes, programas y proyectos de las entidades adscritas y otros planes de especial interés nacional derivados de las necesidades energéticas del país, lo que se transmite al usuario en términos de percepción de la demanda no atendida.</w:t>
      </w:r>
      <w:r w:rsidRPr="009D2C14">
        <w:t> </w:t>
      </w:r>
    </w:p>
    <w:p w:rsidRPr="009D2C14" w:rsidR="009D2C14" w:rsidP="009D2C14" w:rsidRDefault="009D2C14" w14:paraId="27945A49" w14:textId="77777777">
      <w:r w:rsidRPr="009D2C14">
        <w:rPr>
          <w:lang w:val="es-ES"/>
        </w:rPr>
        <w:t> </w:t>
      </w:r>
      <w:r w:rsidRPr="009D2C14">
        <w:t> </w:t>
      </w:r>
    </w:p>
    <w:p w:rsidRPr="009D2C14" w:rsidR="009D2C14" w:rsidP="009D2C14" w:rsidRDefault="009D2C14" w14:paraId="015879AA" w14:textId="77777777">
      <w:r w:rsidRPr="009D2C14">
        <w:rPr>
          <w:lang w:val="es-ES"/>
        </w:rPr>
        <w:t>Este proyecto está acorde con el objetivo de este Ministerio según lo señalado en el Decreto 1073 de 2015 </w:t>
      </w:r>
      <w:r w:rsidRPr="009D2C14">
        <w:rPr>
          <w:i/>
          <w:iCs/>
          <w:lang w:val="es-ES"/>
        </w:rPr>
        <w:t>“Por medio del cual se expide el Decreto Único Reglamentario del Sector Administrativo de Minas y Energía”,</w:t>
      </w:r>
      <w:r w:rsidRPr="009D2C14">
        <w:rPr>
          <w:lang w:val="es-ES"/>
        </w:rPr>
        <w:t> el cual en su artículo 1.1.1.1.1. establece:</w:t>
      </w:r>
      <w:r w:rsidRPr="009D2C14">
        <w:t> </w:t>
      </w:r>
    </w:p>
    <w:p w:rsidRPr="009D2C14" w:rsidR="009D2C14" w:rsidP="009D2C14" w:rsidRDefault="009D2C14" w14:paraId="3A402BC0" w14:textId="77777777">
      <w:r w:rsidRPr="009D2C14">
        <w:rPr>
          <w:lang w:val="es-ES"/>
        </w:rPr>
        <w:t> </w:t>
      </w:r>
      <w:r w:rsidRPr="009D2C14">
        <w:t> </w:t>
      </w:r>
    </w:p>
    <w:p w:rsidRPr="009D2C14" w:rsidR="009D2C14" w:rsidP="009D2C14" w:rsidRDefault="009D2C14" w14:paraId="4ADB390C" w14:textId="77777777">
      <w:pPr>
        <w:jc w:val="left"/>
      </w:pPr>
      <w:r w:rsidRPr="009D2C14">
        <w:rPr>
          <w:i/>
          <w:iCs/>
          <w:lang w:val="es-ES"/>
        </w:rPr>
        <w:t>(…) “El Ministerio de Minas y Energía tiene como objetivo formular, adoptar, dirigir y coordinar las políticas, planes y programas del Sector de Minas y Energía.” (…)</w:t>
      </w:r>
      <w:r w:rsidRPr="009D2C14">
        <w:t> </w:t>
      </w:r>
    </w:p>
    <w:p w:rsidR="009D2C14" w:rsidP="009D2C14" w:rsidRDefault="009D2C14" w14:paraId="57284D8F" w14:textId="77777777">
      <w:pPr>
        <w:jc w:val="left"/>
      </w:pPr>
      <w:r w:rsidRPr="009D2C14">
        <w:t> </w:t>
      </w:r>
    </w:p>
    <w:p w:rsidR="0076723C" w:rsidP="009D2C14" w:rsidRDefault="0076723C" w14:paraId="528C36A0" w14:textId="77777777">
      <w:pPr>
        <w:jc w:val="left"/>
      </w:pPr>
    </w:p>
    <w:p w:rsidR="0076723C" w:rsidP="009D2C14" w:rsidRDefault="0076723C" w14:paraId="0C128B54" w14:textId="7BE7AA6C">
      <w:pPr>
        <w:jc w:val="left"/>
      </w:pPr>
    </w:p>
    <w:p w:rsidR="00510D51" w:rsidP="009D2C14" w:rsidRDefault="00510D51" w14:paraId="6FDED59A" w14:textId="77777777">
      <w:pPr>
        <w:jc w:val="left"/>
      </w:pPr>
    </w:p>
    <w:p w:rsidR="00510D51" w:rsidP="009D2C14" w:rsidRDefault="00510D51" w14:paraId="28E917D6" w14:textId="77777777">
      <w:pPr>
        <w:jc w:val="left"/>
      </w:pPr>
    </w:p>
    <w:p w:rsidR="00510D51" w:rsidP="009D2C14" w:rsidRDefault="00510D51" w14:paraId="003B3780" w14:textId="77777777">
      <w:pPr>
        <w:jc w:val="left"/>
      </w:pPr>
    </w:p>
    <w:p w:rsidR="00510D51" w:rsidP="009D2C14" w:rsidRDefault="00510D51" w14:paraId="1E2F8C8D" w14:textId="77777777">
      <w:pPr>
        <w:jc w:val="left"/>
      </w:pPr>
    </w:p>
    <w:p w:rsidR="00510D51" w:rsidP="009D2C14" w:rsidRDefault="00510D51" w14:paraId="3F947DF0" w14:textId="77777777">
      <w:pPr>
        <w:jc w:val="left"/>
      </w:pPr>
    </w:p>
    <w:p w:rsidR="00510D51" w:rsidP="009D2C14" w:rsidRDefault="00510D51" w14:paraId="2ECFA6C7" w14:textId="77777777">
      <w:pPr>
        <w:jc w:val="left"/>
        <w:sectPr w:rsidR="00510D51" w:rsidSect="008B069B">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230"/>
      </w:tblGrid>
      <w:tr w:rsidR="00C60F24" w:rsidTr="00A06CA7" w14:paraId="7001D29B" w14:textId="3B705F28">
        <w:trPr>
          <w:trHeight w:val="5046"/>
        </w:trPr>
        <w:tc>
          <w:tcPr>
            <w:tcW w:w="14230" w:type="dxa"/>
            <w:vAlign w:val="center"/>
          </w:tcPr>
          <w:p w:rsidR="00A55446" w:rsidP="00A55446" w:rsidRDefault="00A55446" w14:paraId="5758C84A" w14:textId="662A6650">
            <w:pPr>
              <w:pStyle w:val="Caption"/>
              <w:keepNext/>
              <w:spacing w:after="0"/>
              <w:jc w:val="center"/>
            </w:pPr>
            <w:r>
              <w:t xml:space="preserve">Gráfica </w:t>
            </w:r>
            <w:r>
              <w:fldChar w:fldCharType="begin"/>
            </w:r>
            <w:r>
              <w:instrText>SEQ Gráfica \* ARABIC</w:instrText>
            </w:r>
            <w:r>
              <w:fldChar w:fldCharType="separate"/>
            </w:r>
            <w:r w:rsidR="001E0D35">
              <w:rPr>
                <w:noProof/>
              </w:rPr>
              <w:t>11</w:t>
            </w:r>
            <w:r>
              <w:fldChar w:fldCharType="end"/>
            </w:r>
            <w:r>
              <w:t xml:space="preserve"> - Ejecución presupuestal DNA (en millones de pesos)</w:t>
            </w:r>
          </w:p>
          <w:p w:rsidR="00C60F24" w:rsidP="00C46A49" w:rsidRDefault="3B0B0ED5" w14:paraId="21F5DBE6" w14:textId="72C5EC33">
            <w:pPr>
              <w:jc w:val="center"/>
            </w:pPr>
            <w:r>
              <w:rPr>
                <w:noProof/>
              </w:rPr>
              <w:drawing>
                <wp:inline distT="0" distB="0" distL="0" distR="0" wp14:anchorId="72FA39E1" wp14:editId="1B8B2795">
                  <wp:extent cx="8667750" cy="3086100"/>
                  <wp:effectExtent l="0" t="0" r="0" b="0"/>
                  <wp:docPr id="12474748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74810" name="Picture 1247474810"/>
                          <pic:cNvPicPr/>
                        </pic:nvPicPr>
                        <pic:blipFill>
                          <a:blip r:embed="rId47">
                            <a:extLst>
                              <a:ext uri="{28A0092B-C50C-407E-A947-70E740481C1C}">
                                <a14:useLocalDpi xmlns:a14="http://schemas.microsoft.com/office/drawing/2010/main"/>
                              </a:ext>
                            </a:extLst>
                          </a:blip>
                          <a:stretch>
                            <a:fillRect/>
                          </a:stretch>
                        </pic:blipFill>
                        <pic:spPr>
                          <a:xfrm>
                            <a:off x="0" y="0"/>
                            <a:ext cx="8667750" cy="3086100"/>
                          </a:xfrm>
                          <a:prstGeom prst="rect">
                            <a:avLst/>
                          </a:prstGeom>
                        </pic:spPr>
                      </pic:pic>
                    </a:graphicData>
                  </a:graphic>
                </wp:inline>
              </w:drawing>
            </w:r>
          </w:p>
        </w:tc>
      </w:tr>
      <w:tr w:rsidR="00C60F24" w:rsidTr="00A06CA7" w14:paraId="4BB73171" w14:textId="690DD83E">
        <w:trPr>
          <w:trHeight w:val="4819"/>
        </w:trPr>
        <w:tc>
          <w:tcPr>
            <w:tcW w:w="14230" w:type="dxa"/>
            <w:vAlign w:val="center"/>
          </w:tcPr>
          <w:p w:rsidR="00A55446" w:rsidP="00A55446" w:rsidRDefault="00A55446" w14:paraId="3DF12201" w14:textId="7626EC21">
            <w:pPr>
              <w:pStyle w:val="Caption"/>
              <w:keepNext/>
              <w:spacing w:after="0"/>
              <w:jc w:val="center"/>
            </w:pPr>
            <w:r>
              <w:t xml:space="preserve">Gráfica </w:t>
            </w:r>
            <w:r>
              <w:fldChar w:fldCharType="begin"/>
            </w:r>
            <w:r>
              <w:instrText>SEQ Gráfica \* ARABIC</w:instrText>
            </w:r>
            <w:r>
              <w:fldChar w:fldCharType="separate"/>
            </w:r>
            <w:r w:rsidR="001E0D35">
              <w:rPr>
                <w:noProof/>
              </w:rPr>
              <w:t>12</w:t>
            </w:r>
            <w:r>
              <w:fldChar w:fldCharType="end"/>
            </w:r>
            <w:r>
              <w:t xml:space="preserve"> - Ejecución presupuestal DNA (porcentual)</w:t>
            </w:r>
          </w:p>
          <w:p w:rsidR="00C60F24" w:rsidP="00F37A2E" w:rsidRDefault="00F37A2E" w14:paraId="10F96C2A" w14:textId="09AA526F">
            <w:pPr>
              <w:jc w:val="center"/>
            </w:pPr>
            <w:r w:rsidRPr="00F37A2E">
              <w:rPr>
                <w:noProof/>
              </w:rPr>
              <w:drawing>
                <wp:inline distT="0" distB="0" distL="0" distR="0" wp14:anchorId="66292A10" wp14:editId="7BCC15EE">
                  <wp:extent cx="6241859" cy="2952000"/>
                  <wp:effectExtent l="0" t="0" r="6985" b="1270"/>
                  <wp:docPr id="239580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80532" name=""/>
                          <pic:cNvPicPr/>
                        </pic:nvPicPr>
                        <pic:blipFill>
                          <a:blip r:embed="rId48"/>
                          <a:stretch>
                            <a:fillRect/>
                          </a:stretch>
                        </pic:blipFill>
                        <pic:spPr>
                          <a:xfrm>
                            <a:off x="0" y="0"/>
                            <a:ext cx="6241859" cy="2952000"/>
                          </a:xfrm>
                          <a:prstGeom prst="rect">
                            <a:avLst/>
                          </a:prstGeom>
                        </pic:spPr>
                      </pic:pic>
                    </a:graphicData>
                  </a:graphic>
                </wp:inline>
              </w:drawing>
            </w:r>
          </w:p>
        </w:tc>
      </w:tr>
    </w:tbl>
    <w:p w:rsidR="00510D51" w:rsidP="009D2C14" w:rsidRDefault="00510D51" w14:paraId="7A4C2FCE" w14:textId="4A5B8E12">
      <w:pPr>
        <w:jc w:val="left"/>
        <w:sectPr w:rsidR="00510D51" w:rsidSect="00F03A13">
          <w:pgSz w:w="15840" w:h="12240" w:orient="landscape"/>
          <w:pgMar w:top="720" w:right="720" w:bottom="720" w:left="720" w:header="708" w:footer="708" w:gutter="0"/>
          <w:cols w:space="708"/>
          <w:titlePg/>
          <w:docGrid w:linePitch="360"/>
        </w:sectPr>
      </w:pPr>
    </w:p>
    <w:p w:rsidRPr="009D2C14" w:rsidR="00510D51" w:rsidP="009D2C14" w:rsidRDefault="00510D51" w14:paraId="4D3EB901" w14:textId="77777777">
      <w:pPr>
        <w:jc w:val="left"/>
      </w:pPr>
    </w:p>
    <w:p w:rsidRPr="009D2C14" w:rsidR="009D2C14" w:rsidP="009D2C14" w:rsidRDefault="009D2C14" w14:paraId="40345CBD" w14:textId="77777777">
      <w:pPr>
        <w:jc w:val="left"/>
      </w:pPr>
      <w:r w:rsidRPr="009D2C14">
        <w:t> </w:t>
      </w:r>
    </w:p>
    <w:p w:rsidRPr="00445A56" w:rsidR="009D2C14" w:rsidP="00DF7873" w:rsidRDefault="009D2C14" w14:paraId="33D686D1" w14:textId="0C6F2DB4">
      <w:pPr>
        <w:pStyle w:val="Heading3"/>
      </w:pPr>
      <w:bookmarkStart w:name="_Toc231555692" w:id="95"/>
      <w:r>
        <w:t>Ejecución Presupuestal</w:t>
      </w:r>
      <w:bookmarkEnd w:id="95"/>
    </w:p>
    <w:p w:rsidRPr="0076723C" w:rsidR="009D2C14" w:rsidP="009D2C14" w:rsidRDefault="009D2C14" w14:paraId="47FED6B1" w14:textId="77777777">
      <w:pPr>
        <w:jc w:val="left"/>
      </w:pPr>
      <w: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425"/>
        <w:gridCol w:w="1455"/>
        <w:gridCol w:w="1455"/>
        <w:gridCol w:w="1470"/>
        <w:gridCol w:w="1440"/>
        <w:gridCol w:w="1485"/>
      </w:tblGrid>
      <w:tr w:rsidRPr="00AB12EE" w:rsidR="009D2C14" w14:paraId="27A84640" w14:textId="77777777">
        <w:trPr>
          <w:trHeight w:val="780"/>
        </w:trPr>
        <w:tc>
          <w:tcPr>
            <w:tcW w:w="8730" w:type="dxa"/>
            <w:gridSpan w:val="6"/>
            <w:tcBorders>
              <w:top w:val="single" w:color="FFE599" w:sz="6" w:space="0"/>
              <w:left w:val="single" w:color="FFE599" w:sz="6" w:space="0"/>
              <w:bottom w:val="single" w:color="FFD966" w:sz="12" w:space="0"/>
              <w:right w:val="single" w:color="FFE599" w:sz="6" w:space="0"/>
            </w:tcBorders>
            <w:hideMark/>
          </w:tcPr>
          <w:p w:rsidRPr="00AB12EE" w:rsidR="009D2C14" w:rsidP="009D2C14" w:rsidRDefault="009D2C14" w14:paraId="167F2B2E" w14:textId="77777777">
            <w:pPr>
              <w:jc w:val="left"/>
              <w:rPr>
                <w:b/>
                <w:sz w:val="16"/>
                <w:szCs w:val="16"/>
              </w:rPr>
            </w:pPr>
            <w:r w:rsidRPr="27E2C114">
              <w:rPr>
                <w:b/>
                <w:sz w:val="16"/>
                <w:szCs w:val="16"/>
              </w:rPr>
              <w:t>DNA - MEJORAMIENTO DEL CUBRIMIENTO DE LA DEMANDA NO ATENDIDA QUE PERCIBEN LOS USUARIOS DEL SIN Y LAS ZNI NACIONAL </w:t>
            </w:r>
          </w:p>
        </w:tc>
      </w:tr>
      <w:tr w:rsidRPr="00AB12EE" w:rsidR="009D2C14" w14:paraId="5BBF7595" w14:textId="77777777">
        <w:trPr>
          <w:trHeight w:val="525"/>
        </w:trPr>
        <w:tc>
          <w:tcPr>
            <w:tcW w:w="8730" w:type="dxa"/>
            <w:gridSpan w:val="6"/>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7D9BC41D" w14:textId="77777777">
            <w:pPr>
              <w:jc w:val="left"/>
              <w:rPr>
                <w:b/>
                <w:sz w:val="16"/>
                <w:szCs w:val="16"/>
              </w:rPr>
            </w:pPr>
            <w:r w:rsidRPr="27E2C114">
              <w:rPr>
                <w:sz w:val="16"/>
                <w:szCs w:val="16"/>
              </w:rPr>
              <w:t>Objetivo: Reducir la demanda no atendida percibida por los usuarios del SIN y las ZNI</w:t>
            </w:r>
            <w:r w:rsidRPr="27E2C114">
              <w:rPr>
                <w:b/>
                <w:sz w:val="16"/>
                <w:szCs w:val="16"/>
              </w:rPr>
              <w:t> </w:t>
            </w:r>
          </w:p>
        </w:tc>
      </w:tr>
      <w:tr w:rsidRPr="00AB12EE" w:rsidR="009D2C14" w:rsidTr="00AB12EE" w14:paraId="7CD2D2FA" w14:textId="77777777">
        <w:trPr>
          <w:trHeight w:val="525"/>
        </w:trPr>
        <w:tc>
          <w:tcPr>
            <w:tcW w:w="1425"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5B0EC871" w14:textId="793EC6F2">
            <w:pPr>
              <w:jc w:val="center"/>
              <w:rPr>
                <w:b/>
                <w:sz w:val="16"/>
                <w:szCs w:val="16"/>
              </w:rPr>
            </w:pPr>
            <w:r w:rsidRPr="27E2C114">
              <w:rPr>
                <w:b/>
                <w:sz w:val="16"/>
                <w:szCs w:val="16"/>
              </w:rPr>
              <w:t>Vigencia</w:t>
            </w:r>
          </w:p>
        </w:tc>
        <w:tc>
          <w:tcPr>
            <w:tcW w:w="1455"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612C85CB" w14:textId="786336AF">
            <w:pPr>
              <w:jc w:val="center"/>
              <w:rPr>
                <w:sz w:val="16"/>
                <w:szCs w:val="16"/>
              </w:rPr>
            </w:pPr>
            <w:r w:rsidRPr="27E2C114">
              <w:rPr>
                <w:b/>
                <w:sz w:val="16"/>
                <w:szCs w:val="16"/>
              </w:rPr>
              <w:t>Apropiación Inicial</w:t>
            </w:r>
          </w:p>
        </w:tc>
        <w:tc>
          <w:tcPr>
            <w:tcW w:w="1455"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0415A86C" w14:textId="1135D2AF">
            <w:pPr>
              <w:jc w:val="center"/>
              <w:rPr>
                <w:sz w:val="16"/>
                <w:szCs w:val="16"/>
              </w:rPr>
            </w:pPr>
            <w:r w:rsidRPr="27E2C114">
              <w:rPr>
                <w:b/>
                <w:sz w:val="16"/>
                <w:szCs w:val="16"/>
              </w:rPr>
              <w:t>Apropiación Vigente</w:t>
            </w:r>
          </w:p>
        </w:tc>
        <w:tc>
          <w:tcPr>
            <w:tcW w:w="147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4DEAEB62" w14:textId="58E047D5">
            <w:pPr>
              <w:jc w:val="center"/>
              <w:rPr>
                <w:sz w:val="16"/>
                <w:szCs w:val="16"/>
              </w:rPr>
            </w:pPr>
            <w:r w:rsidRPr="27E2C114">
              <w:rPr>
                <w:b/>
                <w:sz w:val="16"/>
                <w:szCs w:val="16"/>
              </w:rPr>
              <w:t>Compromiso</w:t>
            </w:r>
          </w:p>
        </w:tc>
        <w:tc>
          <w:tcPr>
            <w:tcW w:w="144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4854F8A0" w14:textId="2F30A26D">
            <w:pPr>
              <w:jc w:val="center"/>
              <w:rPr>
                <w:sz w:val="16"/>
                <w:szCs w:val="16"/>
              </w:rPr>
            </w:pPr>
            <w:r w:rsidRPr="27E2C114">
              <w:rPr>
                <w:b/>
                <w:sz w:val="16"/>
                <w:szCs w:val="16"/>
              </w:rPr>
              <w:t>Obligado</w:t>
            </w:r>
          </w:p>
        </w:tc>
        <w:tc>
          <w:tcPr>
            <w:tcW w:w="144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7ED2ECC9" w14:textId="77D40696">
            <w:pPr>
              <w:jc w:val="center"/>
              <w:rPr>
                <w:sz w:val="16"/>
                <w:szCs w:val="16"/>
              </w:rPr>
            </w:pPr>
            <w:r w:rsidRPr="27E2C114">
              <w:rPr>
                <w:b/>
                <w:sz w:val="16"/>
                <w:szCs w:val="16"/>
              </w:rPr>
              <w:t>Pago</w:t>
            </w:r>
          </w:p>
        </w:tc>
      </w:tr>
      <w:tr w:rsidRPr="00AB12EE" w:rsidR="009D2C14" w14:paraId="69217599" w14:textId="77777777">
        <w:trPr>
          <w:trHeight w:val="285"/>
        </w:trPr>
        <w:tc>
          <w:tcPr>
            <w:tcW w:w="142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3EF4B9AE" w14:textId="77777777">
            <w:pPr>
              <w:jc w:val="left"/>
              <w:rPr>
                <w:b/>
                <w:sz w:val="16"/>
                <w:szCs w:val="16"/>
              </w:rPr>
            </w:pPr>
            <w:r w:rsidRPr="27E2C114">
              <w:rPr>
                <w:sz w:val="16"/>
                <w:szCs w:val="16"/>
              </w:rPr>
              <w:t>2023  </w:t>
            </w:r>
            <w:r w:rsidRPr="27E2C114">
              <w:rPr>
                <w:b/>
                <w:sz w:val="16"/>
                <w:szCs w:val="16"/>
              </w:rPr>
              <w:t> </w:t>
            </w:r>
          </w:p>
        </w:tc>
        <w:tc>
          <w:tcPr>
            <w:tcW w:w="14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4D84219A" w14:textId="77777777">
            <w:pPr>
              <w:jc w:val="left"/>
              <w:rPr>
                <w:sz w:val="16"/>
                <w:szCs w:val="16"/>
              </w:rPr>
            </w:pPr>
            <w:r w:rsidRPr="27E2C114">
              <w:rPr>
                <w:sz w:val="16"/>
                <w:szCs w:val="16"/>
              </w:rPr>
              <w:t>$ 677.122.097   </w:t>
            </w:r>
          </w:p>
        </w:tc>
        <w:tc>
          <w:tcPr>
            <w:tcW w:w="14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6109DF2B" w14:textId="77777777">
            <w:pPr>
              <w:jc w:val="left"/>
              <w:rPr>
                <w:sz w:val="16"/>
                <w:szCs w:val="16"/>
              </w:rPr>
            </w:pPr>
            <w:r w:rsidRPr="27E2C114">
              <w:rPr>
                <w:sz w:val="16"/>
                <w:szCs w:val="16"/>
              </w:rPr>
              <w:t>$ 677.122.097   </w:t>
            </w:r>
          </w:p>
        </w:tc>
        <w:tc>
          <w:tcPr>
            <w:tcW w:w="147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52C366BC" w14:textId="77777777">
            <w:pPr>
              <w:jc w:val="left"/>
              <w:rPr>
                <w:sz w:val="16"/>
                <w:szCs w:val="16"/>
              </w:rPr>
            </w:pPr>
            <w:r w:rsidRPr="27E2C114">
              <w:rPr>
                <w:sz w:val="16"/>
                <w:szCs w:val="16"/>
              </w:rPr>
              <w:t>$ 455.132.549   </w:t>
            </w:r>
          </w:p>
        </w:tc>
        <w:tc>
          <w:tcPr>
            <w:tcW w:w="144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2D492CA4" w14:textId="77777777">
            <w:pPr>
              <w:jc w:val="left"/>
              <w:rPr>
                <w:sz w:val="16"/>
                <w:szCs w:val="16"/>
              </w:rPr>
            </w:pPr>
            <w:r w:rsidRPr="27E2C114">
              <w:rPr>
                <w:sz w:val="16"/>
                <w:szCs w:val="16"/>
              </w:rPr>
              <w:t>$ 437.691.215   </w:t>
            </w:r>
          </w:p>
        </w:tc>
        <w:tc>
          <w:tcPr>
            <w:tcW w:w="144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6B424A18" w14:textId="77777777">
            <w:pPr>
              <w:jc w:val="left"/>
              <w:rPr>
                <w:sz w:val="16"/>
                <w:szCs w:val="16"/>
              </w:rPr>
            </w:pPr>
            <w:r w:rsidRPr="27E2C114">
              <w:rPr>
                <w:sz w:val="16"/>
                <w:szCs w:val="16"/>
              </w:rPr>
              <w:t>$ 437.691.215   </w:t>
            </w:r>
          </w:p>
        </w:tc>
      </w:tr>
      <w:tr w:rsidRPr="00AB12EE" w:rsidR="009D2C14" w14:paraId="42B73D8C" w14:textId="77777777">
        <w:trPr>
          <w:trHeight w:val="285"/>
        </w:trPr>
        <w:tc>
          <w:tcPr>
            <w:tcW w:w="142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43A96A97" w14:textId="77777777">
            <w:pPr>
              <w:jc w:val="left"/>
              <w:rPr>
                <w:b/>
                <w:sz w:val="16"/>
                <w:szCs w:val="16"/>
              </w:rPr>
            </w:pPr>
            <w:r w:rsidRPr="27E2C114">
              <w:rPr>
                <w:sz w:val="16"/>
                <w:szCs w:val="16"/>
              </w:rPr>
              <w:t>2024  </w:t>
            </w:r>
            <w:r w:rsidRPr="27E2C114">
              <w:rPr>
                <w:b/>
                <w:sz w:val="16"/>
                <w:szCs w:val="16"/>
              </w:rPr>
              <w:t> </w:t>
            </w:r>
          </w:p>
        </w:tc>
        <w:tc>
          <w:tcPr>
            <w:tcW w:w="14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556AEDEF" w14:textId="77777777">
            <w:pPr>
              <w:jc w:val="left"/>
              <w:rPr>
                <w:sz w:val="16"/>
                <w:szCs w:val="16"/>
              </w:rPr>
            </w:pPr>
            <w:r w:rsidRPr="27E2C114">
              <w:rPr>
                <w:sz w:val="16"/>
                <w:szCs w:val="16"/>
              </w:rPr>
              <w:t>$ 679.813.338   </w:t>
            </w:r>
          </w:p>
        </w:tc>
        <w:tc>
          <w:tcPr>
            <w:tcW w:w="14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0236C3D1" w14:textId="77777777">
            <w:pPr>
              <w:jc w:val="left"/>
              <w:rPr>
                <w:sz w:val="16"/>
                <w:szCs w:val="16"/>
              </w:rPr>
            </w:pPr>
            <w:r w:rsidRPr="27E2C114">
              <w:rPr>
                <w:sz w:val="16"/>
                <w:szCs w:val="16"/>
              </w:rPr>
              <w:t>$ 679.813.338   </w:t>
            </w:r>
          </w:p>
        </w:tc>
        <w:tc>
          <w:tcPr>
            <w:tcW w:w="147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0A02E22D" w14:textId="77777777">
            <w:pPr>
              <w:jc w:val="left"/>
              <w:rPr>
                <w:sz w:val="16"/>
                <w:szCs w:val="16"/>
              </w:rPr>
            </w:pPr>
            <w:r w:rsidRPr="27E2C114">
              <w:rPr>
                <w:sz w:val="16"/>
                <w:szCs w:val="16"/>
              </w:rPr>
              <w:t>$ 623.701.424   </w:t>
            </w:r>
          </w:p>
        </w:tc>
        <w:tc>
          <w:tcPr>
            <w:tcW w:w="144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2BAB8323" w14:textId="77777777">
            <w:pPr>
              <w:jc w:val="left"/>
              <w:rPr>
                <w:sz w:val="16"/>
                <w:szCs w:val="16"/>
              </w:rPr>
            </w:pPr>
            <w:r w:rsidRPr="27E2C114">
              <w:rPr>
                <w:sz w:val="16"/>
                <w:szCs w:val="16"/>
              </w:rPr>
              <w:t>$ 600.454.428   </w:t>
            </w:r>
          </w:p>
        </w:tc>
        <w:tc>
          <w:tcPr>
            <w:tcW w:w="144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6DD29551" w14:textId="77777777">
            <w:pPr>
              <w:jc w:val="left"/>
              <w:rPr>
                <w:sz w:val="16"/>
                <w:szCs w:val="16"/>
              </w:rPr>
            </w:pPr>
            <w:r w:rsidRPr="27E2C114">
              <w:rPr>
                <w:sz w:val="16"/>
                <w:szCs w:val="16"/>
              </w:rPr>
              <w:t>$ 600.454.428   </w:t>
            </w:r>
          </w:p>
        </w:tc>
      </w:tr>
      <w:tr w:rsidR="56C27175" w:rsidTr="56C27175" w14:paraId="228BE7FB" w14:textId="77777777">
        <w:trPr>
          <w:trHeight w:val="285"/>
        </w:trPr>
        <w:tc>
          <w:tcPr>
            <w:tcW w:w="1425" w:type="dxa"/>
            <w:tcBorders>
              <w:top w:val="single" w:color="FFE599" w:sz="6" w:space="0"/>
              <w:left w:val="single" w:color="FFE599" w:sz="6" w:space="0"/>
              <w:bottom w:val="single" w:color="FFE599" w:sz="6" w:space="0"/>
              <w:right w:val="single" w:color="FFE599" w:sz="6" w:space="0"/>
            </w:tcBorders>
            <w:hideMark/>
          </w:tcPr>
          <w:p w:rsidR="4856E325" w:rsidP="56C27175" w:rsidRDefault="4856E325" w14:paraId="389AEF2E" w14:textId="5444071E">
            <w:pPr>
              <w:jc w:val="left"/>
              <w:rPr>
                <w:sz w:val="16"/>
                <w:szCs w:val="16"/>
              </w:rPr>
            </w:pPr>
            <w:r w:rsidRPr="56C27175">
              <w:rPr>
                <w:sz w:val="16"/>
                <w:szCs w:val="16"/>
              </w:rPr>
              <w:t>2025</w:t>
            </w:r>
          </w:p>
        </w:tc>
        <w:tc>
          <w:tcPr>
            <w:tcW w:w="1455" w:type="dxa"/>
            <w:tcBorders>
              <w:top w:val="single" w:color="FFE599" w:sz="6" w:space="0"/>
              <w:left w:val="single" w:color="FFE599" w:sz="6" w:space="0"/>
              <w:bottom w:val="single" w:color="FFE599" w:sz="6" w:space="0"/>
              <w:right w:val="single" w:color="FFE599" w:sz="6" w:space="0"/>
            </w:tcBorders>
            <w:hideMark/>
          </w:tcPr>
          <w:p w:rsidR="6C9BC7A8" w:rsidP="56C27175" w:rsidRDefault="6C9BC7A8" w14:paraId="381BCFED" w14:textId="4B1ADE1C">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672</w:t>
            </w:r>
            <w:r w:rsidRPr="56C27175" w:rsidR="2DB5037B">
              <w:rPr>
                <w:rFonts w:asciiTheme="minorHAnsi" w:hAnsiTheme="minorHAnsi" w:eastAsiaTheme="minorEastAsia"/>
                <w:sz w:val="16"/>
                <w:szCs w:val="16"/>
              </w:rPr>
              <w:t>.</w:t>
            </w:r>
            <w:r w:rsidRPr="56C27175" w:rsidR="56C27175">
              <w:rPr>
                <w:rFonts w:asciiTheme="minorHAnsi" w:hAnsiTheme="minorHAnsi" w:eastAsiaTheme="minorEastAsia"/>
                <w:sz w:val="16"/>
                <w:szCs w:val="16"/>
              </w:rPr>
              <w:t>890</w:t>
            </w:r>
            <w:r w:rsidRPr="56C27175" w:rsidR="16EC43D5">
              <w:rPr>
                <w:rFonts w:asciiTheme="minorHAnsi" w:hAnsiTheme="minorHAnsi" w:eastAsiaTheme="minorEastAsia"/>
                <w:sz w:val="16"/>
                <w:szCs w:val="16"/>
              </w:rPr>
              <w:t>.</w:t>
            </w:r>
            <w:r w:rsidRPr="56C27175" w:rsidR="56C27175">
              <w:rPr>
                <w:rFonts w:asciiTheme="minorHAnsi" w:hAnsiTheme="minorHAnsi" w:eastAsiaTheme="minorEastAsia"/>
                <w:sz w:val="16"/>
                <w:szCs w:val="16"/>
              </w:rPr>
              <w:t>022</w:t>
            </w:r>
          </w:p>
        </w:tc>
        <w:tc>
          <w:tcPr>
            <w:tcW w:w="1455" w:type="dxa"/>
            <w:tcBorders>
              <w:top w:val="single" w:color="FFE599" w:sz="6" w:space="0"/>
              <w:left w:val="single" w:color="FFE599" w:sz="6" w:space="0"/>
              <w:bottom w:val="single" w:color="FFE599" w:sz="6" w:space="0"/>
              <w:right w:val="single" w:color="FFE599" w:sz="6" w:space="0"/>
            </w:tcBorders>
            <w:hideMark/>
          </w:tcPr>
          <w:p w:rsidR="189B9A16" w:rsidP="56C27175" w:rsidRDefault="189B9A16" w14:paraId="7E78586A" w14:textId="3F183C4C">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656</w:t>
            </w:r>
            <w:r w:rsidRPr="56C27175" w:rsidR="2B9BE0E3">
              <w:rPr>
                <w:rFonts w:asciiTheme="minorHAnsi" w:hAnsiTheme="minorHAnsi" w:eastAsiaTheme="minorEastAsia"/>
                <w:sz w:val="16"/>
                <w:szCs w:val="16"/>
              </w:rPr>
              <w:t>.</w:t>
            </w:r>
            <w:r w:rsidRPr="56C27175" w:rsidR="56C27175">
              <w:rPr>
                <w:rFonts w:asciiTheme="minorHAnsi" w:hAnsiTheme="minorHAnsi" w:eastAsiaTheme="minorEastAsia"/>
                <w:sz w:val="16"/>
                <w:szCs w:val="16"/>
              </w:rPr>
              <w:t>503</w:t>
            </w:r>
            <w:r w:rsidRPr="56C27175" w:rsidR="496E356F">
              <w:rPr>
                <w:rFonts w:asciiTheme="minorHAnsi" w:hAnsiTheme="minorHAnsi" w:eastAsiaTheme="minorEastAsia"/>
                <w:sz w:val="16"/>
                <w:szCs w:val="16"/>
              </w:rPr>
              <w:t>.</w:t>
            </w:r>
            <w:r w:rsidRPr="56C27175" w:rsidR="56C27175">
              <w:rPr>
                <w:rFonts w:asciiTheme="minorHAnsi" w:hAnsiTheme="minorHAnsi" w:eastAsiaTheme="minorEastAsia"/>
                <w:sz w:val="16"/>
                <w:szCs w:val="16"/>
              </w:rPr>
              <w:t>355</w:t>
            </w:r>
          </w:p>
        </w:tc>
        <w:tc>
          <w:tcPr>
            <w:tcW w:w="1470" w:type="dxa"/>
            <w:tcBorders>
              <w:top w:val="single" w:color="FFE599" w:sz="6" w:space="0"/>
              <w:left w:val="single" w:color="FFE599" w:sz="6" w:space="0"/>
              <w:bottom w:val="single" w:color="FFE599" w:sz="6" w:space="0"/>
              <w:right w:val="single" w:color="FFE599" w:sz="6" w:space="0"/>
            </w:tcBorders>
            <w:hideMark/>
          </w:tcPr>
          <w:p w:rsidR="54296ED1" w:rsidP="56C27175" w:rsidRDefault="54296ED1" w14:paraId="7F17DB2A" w14:textId="64BDBB28">
            <w:pPr>
              <w:jc w:val="left"/>
              <w:rPr>
                <w:sz w:val="16"/>
                <w:szCs w:val="16"/>
              </w:rPr>
            </w:pPr>
            <w:r w:rsidRPr="56C27175">
              <w:rPr>
                <w:rFonts w:asciiTheme="minorHAnsi" w:hAnsiTheme="minorHAnsi" w:eastAsiaTheme="minorEastAsia"/>
                <w:sz w:val="16"/>
                <w:szCs w:val="16"/>
              </w:rPr>
              <w:t xml:space="preserve">  $ </w:t>
            </w:r>
            <w:r w:rsidRPr="56C27175" w:rsidR="56C27175">
              <w:rPr>
                <w:rFonts w:asciiTheme="minorHAnsi" w:hAnsiTheme="minorHAnsi" w:eastAsiaTheme="minorEastAsia"/>
                <w:sz w:val="16"/>
                <w:szCs w:val="16"/>
              </w:rPr>
              <w:t>373</w:t>
            </w:r>
            <w:r w:rsidRPr="56C27175" w:rsidR="6DCB71D4">
              <w:rPr>
                <w:rFonts w:asciiTheme="minorHAnsi" w:hAnsiTheme="minorHAnsi" w:eastAsiaTheme="minorEastAsia"/>
                <w:sz w:val="16"/>
                <w:szCs w:val="16"/>
              </w:rPr>
              <w:t>.</w:t>
            </w:r>
            <w:r w:rsidRPr="56C27175" w:rsidR="56C27175">
              <w:rPr>
                <w:rFonts w:asciiTheme="minorHAnsi" w:hAnsiTheme="minorHAnsi" w:eastAsiaTheme="minorEastAsia"/>
                <w:sz w:val="16"/>
                <w:szCs w:val="16"/>
              </w:rPr>
              <w:t>801</w:t>
            </w:r>
            <w:r w:rsidRPr="56C27175" w:rsidR="043C2EFF">
              <w:rPr>
                <w:rFonts w:asciiTheme="minorHAnsi" w:hAnsiTheme="minorHAnsi" w:eastAsiaTheme="minorEastAsia"/>
                <w:sz w:val="16"/>
                <w:szCs w:val="16"/>
              </w:rPr>
              <w:t>.</w:t>
            </w:r>
            <w:r w:rsidRPr="56C27175" w:rsidR="56C27175">
              <w:rPr>
                <w:rFonts w:asciiTheme="minorHAnsi" w:hAnsiTheme="minorHAnsi" w:eastAsiaTheme="minorEastAsia"/>
                <w:sz w:val="16"/>
                <w:szCs w:val="16"/>
              </w:rPr>
              <w:t>353</w:t>
            </w:r>
          </w:p>
        </w:tc>
        <w:tc>
          <w:tcPr>
            <w:tcW w:w="1440" w:type="dxa"/>
            <w:tcBorders>
              <w:top w:val="single" w:color="FFE599" w:sz="6" w:space="0"/>
              <w:left w:val="single" w:color="FFE599" w:sz="6" w:space="0"/>
              <w:bottom w:val="single" w:color="FFE599" w:sz="6" w:space="0"/>
              <w:right w:val="single" w:color="FFE599" w:sz="6" w:space="0"/>
            </w:tcBorders>
            <w:hideMark/>
          </w:tcPr>
          <w:p w:rsidR="25A5C97D" w:rsidP="56C27175" w:rsidRDefault="25A5C97D" w14:paraId="5A3B8057" w14:textId="14282497">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333</w:t>
            </w:r>
            <w:r w:rsidRPr="56C27175" w:rsidR="5F400CA0">
              <w:rPr>
                <w:rFonts w:asciiTheme="minorHAnsi" w:hAnsiTheme="minorHAnsi" w:eastAsiaTheme="minorEastAsia"/>
                <w:sz w:val="16"/>
                <w:szCs w:val="16"/>
              </w:rPr>
              <w:t>.</w:t>
            </w:r>
            <w:r w:rsidRPr="56C27175" w:rsidR="56C27175">
              <w:rPr>
                <w:rFonts w:asciiTheme="minorHAnsi" w:hAnsiTheme="minorHAnsi" w:eastAsiaTheme="minorEastAsia"/>
                <w:sz w:val="16"/>
                <w:szCs w:val="16"/>
              </w:rPr>
              <w:t>543</w:t>
            </w:r>
            <w:r w:rsidRPr="56C27175" w:rsidR="395E69DB">
              <w:rPr>
                <w:rFonts w:asciiTheme="minorHAnsi" w:hAnsiTheme="minorHAnsi" w:eastAsiaTheme="minorEastAsia"/>
                <w:sz w:val="16"/>
                <w:szCs w:val="16"/>
              </w:rPr>
              <w:t>.</w:t>
            </w:r>
            <w:r w:rsidRPr="56C27175" w:rsidR="56C27175">
              <w:rPr>
                <w:rFonts w:asciiTheme="minorHAnsi" w:hAnsiTheme="minorHAnsi" w:eastAsiaTheme="minorEastAsia"/>
                <w:sz w:val="16"/>
                <w:szCs w:val="16"/>
              </w:rPr>
              <w:t>327</w:t>
            </w:r>
          </w:p>
        </w:tc>
        <w:tc>
          <w:tcPr>
            <w:tcW w:w="1485" w:type="dxa"/>
            <w:tcBorders>
              <w:top w:val="single" w:color="FFE599" w:sz="6" w:space="0"/>
              <w:left w:val="single" w:color="FFE599" w:sz="6" w:space="0"/>
              <w:bottom w:val="single" w:color="FFE599" w:sz="6" w:space="0"/>
              <w:right w:val="single" w:color="FFE599" w:sz="6" w:space="0"/>
            </w:tcBorders>
            <w:hideMark/>
          </w:tcPr>
          <w:p w:rsidR="5FF61122" w:rsidP="56C27175" w:rsidRDefault="5FF61122" w14:paraId="3438C55A" w14:textId="38144B27">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333</w:t>
            </w:r>
            <w:r w:rsidRPr="56C27175" w:rsidR="3A69D5AB">
              <w:rPr>
                <w:rFonts w:asciiTheme="minorHAnsi" w:hAnsiTheme="minorHAnsi" w:eastAsiaTheme="minorEastAsia"/>
                <w:sz w:val="16"/>
                <w:szCs w:val="16"/>
              </w:rPr>
              <w:t>.</w:t>
            </w:r>
            <w:r w:rsidRPr="56C27175" w:rsidR="56C27175">
              <w:rPr>
                <w:rFonts w:asciiTheme="minorHAnsi" w:hAnsiTheme="minorHAnsi" w:eastAsiaTheme="minorEastAsia"/>
                <w:sz w:val="16"/>
                <w:szCs w:val="16"/>
              </w:rPr>
              <w:t>109</w:t>
            </w:r>
            <w:r w:rsidRPr="56C27175" w:rsidR="06F38D0D">
              <w:rPr>
                <w:rFonts w:asciiTheme="minorHAnsi" w:hAnsiTheme="minorHAnsi" w:eastAsiaTheme="minorEastAsia"/>
                <w:sz w:val="16"/>
                <w:szCs w:val="16"/>
              </w:rPr>
              <w:t>.</w:t>
            </w:r>
            <w:r w:rsidRPr="56C27175" w:rsidR="56C27175">
              <w:rPr>
                <w:rFonts w:asciiTheme="minorHAnsi" w:hAnsiTheme="minorHAnsi" w:eastAsiaTheme="minorEastAsia"/>
                <w:sz w:val="16"/>
                <w:szCs w:val="16"/>
              </w:rPr>
              <w:t>454</w:t>
            </w:r>
          </w:p>
        </w:tc>
      </w:tr>
      <w:tr w:rsidR="56C27175" w:rsidTr="56C27175" w14:paraId="72094B40" w14:textId="77777777">
        <w:trPr>
          <w:trHeight w:val="285"/>
        </w:trPr>
        <w:tc>
          <w:tcPr>
            <w:tcW w:w="1425" w:type="dxa"/>
            <w:tcBorders>
              <w:top w:val="single" w:color="FFE599" w:sz="6" w:space="0"/>
              <w:left w:val="single" w:color="FFE599" w:sz="6" w:space="0"/>
              <w:bottom w:val="single" w:color="FFE599" w:sz="6" w:space="0"/>
              <w:right w:val="single" w:color="FFE599" w:sz="6" w:space="0"/>
            </w:tcBorders>
            <w:hideMark/>
          </w:tcPr>
          <w:p w:rsidR="4856E325" w:rsidP="56C27175" w:rsidRDefault="4856E325" w14:paraId="0B0423AD" w14:textId="71E87617">
            <w:pPr>
              <w:jc w:val="left"/>
              <w:rPr>
                <w:sz w:val="16"/>
                <w:szCs w:val="16"/>
              </w:rPr>
            </w:pPr>
            <w:r w:rsidRPr="56C27175">
              <w:rPr>
                <w:sz w:val="16"/>
                <w:szCs w:val="16"/>
              </w:rPr>
              <w:t>2026</w:t>
            </w:r>
          </w:p>
        </w:tc>
        <w:tc>
          <w:tcPr>
            <w:tcW w:w="1455" w:type="dxa"/>
            <w:tcBorders>
              <w:top w:val="single" w:color="FFE599" w:sz="6" w:space="0"/>
              <w:left w:val="single" w:color="FFE599" w:sz="6" w:space="0"/>
              <w:bottom w:val="single" w:color="FFE599" w:sz="6" w:space="0"/>
              <w:right w:val="single" w:color="FFE599" w:sz="6" w:space="0"/>
            </w:tcBorders>
            <w:hideMark/>
          </w:tcPr>
          <w:p w:rsidR="26BEA560" w:rsidP="56C27175" w:rsidRDefault="26BEA560" w14:paraId="3D273887" w14:textId="3AAC48A5">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800</w:t>
            </w:r>
            <w:r w:rsidRPr="56C27175" w:rsidR="131EEF06">
              <w:rPr>
                <w:rFonts w:asciiTheme="minorHAnsi" w:hAnsiTheme="minorHAnsi" w:eastAsiaTheme="minorEastAsia"/>
                <w:sz w:val="16"/>
                <w:szCs w:val="16"/>
              </w:rPr>
              <w:t>.</w:t>
            </w:r>
            <w:r w:rsidRPr="56C27175" w:rsidR="56C27175">
              <w:rPr>
                <w:rFonts w:asciiTheme="minorHAnsi" w:hAnsiTheme="minorHAnsi" w:eastAsiaTheme="minorEastAsia"/>
                <w:sz w:val="16"/>
                <w:szCs w:val="16"/>
              </w:rPr>
              <w:t>529</w:t>
            </w:r>
            <w:r w:rsidRPr="56C27175" w:rsidR="6D56F9EB">
              <w:rPr>
                <w:rFonts w:asciiTheme="minorHAnsi" w:hAnsiTheme="minorHAnsi" w:eastAsiaTheme="minorEastAsia"/>
                <w:sz w:val="16"/>
                <w:szCs w:val="16"/>
              </w:rPr>
              <w:t>.</w:t>
            </w:r>
            <w:r w:rsidRPr="56C27175" w:rsidR="56C27175">
              <w:rPr>
                <w:rFonts w:asciiTheme="minorHAnsi" w:hAnsiTheme="minorHAnsi" w:eastAsiaTheme="minorEastAsia"/>
                <w:sz w:val="16"/>
                <w:szCs w:val="16"/>
              </w:rPr>
              <w:t>045</w:t>
            </w:r>
          </w:p>
        </w:tc>
        <w:tc>
          <w:tcPr>
            <w:tcW w:w="1455" w:type="dxa"/>
            <w:tcBorders>
              <w:top w:val="single" w:color="FFE599" w:sz="6" w:space="0"/>
              <w:left w:val="single" w:color="FFE599" w:sz="6" w:space="0"/>
              <w:bottom w:val="single" w:color="FFE599" w:sz="6" w:space="0"/>
              <w:right w:val="single" w:color="FFE599" w:sz="6" w:space="0"/>
            </w:tcBorders>
            <w:hideMark/>
          </w:tcPr>
          <w:p w:rsidR="19D85C7B" w:rsidP="56C27175" w:rsidRDefault="19D85C7B" w14:paraId="5F4BCEE9" w14:textId="7F206B20">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800</w:t>
            </w:r>
            <w:r w:rsidRPr="56C27175" w:rsidR="0ACDD902">
              <w:rPr>
                <w:rFonts w:asciiTheme="minorHAnsi" w:hAnsiTheme="minorHAnsi" w:eastAsiaTheme="minorEastAsia"/>
                <w:sz w:val="16"/>
                <w:szCs w:val="16"/>
              </w:rPr>
              <w:t>.</w:t>
            </w:r>
            <w:r w:rsidRPr="56C27175" w:rsidR="56C27175">
              <w:rPr>
                <w:rFonts w:asciiTheme="minorHAnsi" w:hAnsiTheme="minorHAnsi" w:eastAsiaTheme="minorEastAsia"/>
                <w:sz w:val="16"/>
                <w:szCs w:val="16"/>
              </w:rPr>
              <w:t>529</w:t>
            </w:r>
            <w:r w:rsidRPr="56C27175" w:rsidR="174F7E02">
              <w:rPr>
                <w:rFonts w:asciiTheme="minorHAnsi" w:hAnsiTheme="minorHAnsi" w:eastAsiaTheme="minorEastAsia"/>
                <w:sz w:val="16"/>
                <w:szCs w:val="16"/>
              </w:rPr>
              <w:t>.</w:t>
            </w:r>
            <w:r w:rsidRPr="56C27175" w:rsidR="56C27175">
              <w:rPr>
                <w:rFonts w:asciiTheme="minorHAnsi" w:hAnsiTheme="minorHAnsi" w:eastAsiaTheme="minorEastAsia"/>
                <w:sz w:val="16"/>
                <w:szCs w:val="16"/>
              </w:rPr>
              <w:t>045</w:t>
            </w:r>
          </w:p>
        </w:tc>
        <w:tc>
          <w:tcPr>
            <w:tcW w:w="1470" w:type="dxa"/>
            <w:tcBorders>
              <w:top w:val="single" w:color="FFE599" w:sz="6" w:space="0"/>
              <w:left w:val="single" w:color="FFE599" w:sz="6" w:space="0"/>
              <w:bottom w:val="single" w:color="FFE599" w:sz="6" w:space="0"/>
              <w:right w:val="single" w:color="FFE599" w:sz="6" w:space="0"/>
            </w:tcBorders>
            <w:hideMark/>
          </w:tcPr>
          <w:p w:rsidR="2CE47E2C" w:rsidP="56C27175" w:rsidRDefault="2CE47E2C" w14:paraId="4DB25F11" w14:textId="3480A4F5">
            <w:pPr>
              <w:jc w:val="left"/>
              <w:rPr>
                <w:sz w:val="16"/>
                <w:szCs w:val="16"/>
              </w:rPr>
            </w:pPr>
            <w:r w:rsidRPr="56C27175">
              <w:rPr>
                <w:rFonts w:asciiTheme="minorHAnsi" w:hAnsiTheme="minorHAnsi" w:eastAsiaTheme="minorEastAsia"/>
                <w:sz w:val="16"/>
                <w:szCs w:val="16"/>
              </w:rPr>
              <w:t xml:space="preserve"> $ </w:t>
            </w:r>
            <w:r w:rsidRPr="56C27175" w:rsidR="56C27175">
              <w:rPr>
                <w:rFonts w:asciiTheme="minorHAnsi" w:hAnsiTheme="minorHAnsi" w:eastAsiaTheme="minorEastAsia"/>
                <w:sz w:val="16"/>
                <w:szCs w:val="16"/>
              </w:rPr>
              <w:t>636</w:t>
            </w:r>
            <w:r w:rsidRPr="56C27175" w:rsidR="13806410">
              <w:rPr>
                <w:rFonts w:asciiTheme="minorHAnsi" w:hAnsiTheme="minorHAnsi" w:eastAsiaTheme="minorEastAsia"/>
                <w:sz w:val="16"/>
                <w:szCs w:val="16"/>
              </w:rPr>
              <w:t>.</w:t>
            </w:r>
            <w:r w:rsidRPr="56C27175" w:rsidR="56C27175">
              <w:rPr>
                <w:rFonts w:asciiTheme="minorHAnsi" w:hAnsiTheme="minorHAnsi" w:eastAsiaTheme="minorEastAsia"/>
                <w:sz w:val="16"/>
                <w:szCs w:val="16"/>
              </w:rPr>
              <w:t>511</w:t>
            </w:r>
            <w:r w:rsidRPr="56C27175" w:rsidR="043E696A">
              <w:rPr>
                <w:rFonts w:asciiTheme="minorHAnsi" w:hAnsiTheme="minorHAnsi" w:eastAsiaTheme="minorEastAsia"/>
                <w:sz w:val="16"/>
                <w:szCs w:val="16"/>
              </w:rPr>
              <w:t>.</w:t>
            </w:r>
            <w:r w:rsidRPr="56C27175" w:rsidR="56C27175">
              <w:rPr>
                <w:rFonts w:asciiTheme="minorHAnsi" w:hAnsiTheme="minorHAnsi" w:eastAsiaTheme="minorEastAsia"/>
                <w:sz w:val="16"/>
                <w:szCs w:val="16"/>
              </w:rPr>
              <w:t>377</w:t>
            </w:r>
          </w:p>
        </w:tc>
        <w:tc>
          <w:tcPr>
            <w:tcW w:w="1440" w:type="dxa"/>
            <w:tcBorders>
              <w:top w:val="single" w:color="FFE599" w:sz="6" w:space="0"/>
              <w:left w:val="single" w:color="FFE599" w:sz="6" w:space="0"/>
              <w:bottom w:val="single" w:color="FFE599" w:sz="6" w:space="0"/>
              <w:right w:val="single" w:color="FFE599" w:sz="6" w:space="0"/>
            </w:tcBorders>
            <w:hideMark/>
          </w:tcPr>
          <w:p w:rsidR="0B9BFCF3" w:rsidP="56C27175" w:rsidRDefault="0B9BFCF3" w14:paraId="4C55A200" w14:textId="7E4239F4">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14</w:t>
            </w:r>
            <w:r w:rsidRPr="56C27175" w:rsidR="07A93497">
              <w:rPr>
                <w:rFonts w:asciiTheme="minorHAnsi" w:hAnsiTheme="minorHAnsi" w:eastAsiaTheme="minorEastAsia"/>
                <w:sz w:val="16"/>
                <w:szCs w:val="16"/>
              </w:rPr>
              <w:t>.</w:t>
            </w:r>
            <w:r w:rsidRPr="56C27175" w:rsidR="56C27175">
              <w:rPr>
                <w:rFonts w:asciiTheme="minorHAnsi" w:hAnsiTheme="minorHAnsi" w:eastAsiaTheme="minorEastAsia"/>
                <w:sz w:val="16"/>
                <w:szCs w:val="16"/>
              </w:rPr>
              <w:t>983</w:t>
            </w:r>
            <w:r w:rsidRPr="56C27175" w:rsidR="7A1006B8">
              <w:rPr>
                <w:rFonts w:asciiTheme="minorHAnsi" w:hAnsiTheme="minorHAnsi" w:eastAsiaTheme="minorEastAsia"/>
                <w:sz w:val="16"/>
                <w:szCs w:val="16"/>
              </w:rPr>
              <w:t>.</w:t>
            </w:r>
            <w:r w:rsidRPr="56C27175" w:rsidR="56C27175">
              <w:rPr>
                <w:rFonts w:asciiTheme="minorHAnsi" w:hAnsiTheme="minorHAnsi" w:eastAsiaTheme="minorEastAsia"/>
                <w:sz w:val="16"/>
                <w:szCs w:val="16"/>
              </w:rPr>
              <w:t>334</w:t>
            </w:r>
          </w:p>
        </w:tc>
        <w:tc>
          <w:tcPr>
            <w:tcW w:w="1485" w:type="dxa"/>
            <w:tcBorders>
              <w:top w:val="single" w:color="FFE599" w:sz="6" w:space="0"/>
              <w:left w:val="single" w:color="FFE599" w:sz="6" w:space="0"/>
              <w:bottom w:val="single" w:color="FFE599" w:sz="6" w:space="0"/>
              <w:right w:val="single" w:color="FFE599" w:sz="6" w:space="0"/>
            </w:tcBorders>
            <w:hideMark/>
          </w:tcPr>
          <w:p w:rsidR="039F52F8" w:rsidP="56C27175" w:rsidRDefault="039F52F8" w14:paraId="1824332F" w14:textId="1A22389D">
            <w:pPr>
              <w:jc w:val="left"/>
              <w:rPr>
                <w:sz w:val="16"/>
                <w:szCs w:val="16"/>
              </w:rPr>
            </w:pPr>
            <w:r w:rsidRPr="56C27175">
              <w:rPr>
                <w:rFonts w:asciiTheme="minorHAnsi" w:hAnsiTheme="minorHAnsi" w:eastAsiaTheme="minorEastAsia"/>
                <w:sz w:val="16"/>
                <w:szCs w:val="16"/>
              </w:rPr>
              <w:t xml:space="preserve">$ </w:t>
            </w:r>
            <w:r w:rsidRPr="56C27175" w:rsidR="56C27175">
              <w:rPr>
                <w:rFonts w:asciiTheme="minorHAnsi" w:hAnsiTheme="minorHAnsi" w:eastAsiaTheme="minorEastAsia"/>
                <w:sz w:val="16"/>
                <w:szCs w:val="16"/>
              </w:rPr>
              <w:t>14</w:t>
            </w:r>
            <w:r w:rsidRPr="56C27175" w:rsidR="47300686">
              <w:rPr>
                <w:rFonts w:asciiTheme="minorHAnsi" w:hAnsiTheme="minorHAnsi" w:eastAsiaTheme="minorEastAsia"/>
                <w:sz w:val="16"/>
                <w:szCs w:val="16"/>
              </w:rPr>
              <w:t>.</w:t>
            </w:r>
            <w:r w:rsidRPr="56C27175" w:rsidR="56C27175">
              <w:rPr>
                <w:rFonts w:asciiTheme="minorHAnsi" w:hAnsiTheme="minorHAnsi" w:eastAsiaTheme="minorEastAsia"/>
                <w:sz w:val="16"/>
                <w:szCs w:val="16"/>
              </w:rPr>
              <w:t>983</w:t>
            </w:r>
            <w:r w:rsidRPr="56C27175" w:rsidR="47DDAAC2">
              <w:rPr>
                <w:rFonts w:asciiTheme="minorHAnsi" w:hAnsiTheme="minorHAnsi" w:eastAsiaTheme="minorEastAsia"/>
                <w:sz w:val="16"/>
                <w:szCs w:val="16"/>
              </w:rPr>
              <w:t>.</w:t>
            </w:r>
            <w:r w:rsidRPr="56C27175" w:rsidR="56C27175">
              <w:rPr>
                <w:rFonts w:asciiTheme="minorHAnsi" w:hAnsiTheme="minorHAnsi" w:eastAsiaTheme="minorEastAsia"/>
                <w:sz w:val="16"/>
                <w:szCs w:val="16"/>
              </w:rPr>
              <w:t>334</w:t>
            </w:r>
          </w:p>
        </w:tc>
      </w:tr>
    </w:tbl>
    <w:p w:rsidRPr="0076723C" w:rsidR="009D2C14" w:rsidP="009D2C14" w:rsidRDefault="009D2C14" w14:paraId="0AC1027F" w14:textId="77777777">
      <w:r>
        <w:t> </w:t>
      </w:r>
    </w:p>
    <w:p w:rsidRPr="0076723C" w:rsidR="009D2C14" w:rsidP="009D2C14" w:rsidRDefault="009D2C14" w14:paraId="2989856D" w14:textId="32DC4A36">
      <w:r w:rsidRPr="56C27175">
        <w:rPr>
          <w:lang w:val="es-ES"/>
        </w:rPr>
        <w:t>Para la vigencia 2023, se puede observar un valor de compromisos por $ 455.132.549 equivalente al 67,2% de los recursos asignados durante la vigencia 2023, así mismo observamos que el valor total pago representa un 64,6% del recurso total vigente, quedando un</w:t>
      </w:r>
      <w:r w:rsidRPr="56C27175" w:rsidR="0A321BEF">
        <w:rPr>
          <w:lang w:val="es-ES"/>
        </w:rPr>
        <w:t xml:space="preserve"> </w:t>
      </w:r>
      <w:r w:rsidRPr="56C27175">
        <w:rPr>
          <w:lang w:val="es-ES"/>
        </w:rPr>
        <w:t>1% en reserva presupuestal que fue pagado durante la vigencia 2024.</w:t>
      </w:r>
      <w:r>
        <w:t> </w:t>
      </w:r>
    </w:p>
    <w:p w:rsidRPr="0076723C" w:rsidR="009D2C14" w:rsidP="009D2C14" w:rsidRDefault="009D2C14" w14:paraId="1BD05E6C" w14:textId="77777777">
      <w:r>
        <w:t> </w:t>
      </w:r>
    </w:p>
    <w:p w:rsidRPr="0076723C" w:rsidR="009D2C14" w:rsidP="009D2C14" w:rsidRDefault="009D2C14" w14:paraId="23C31513" w14:textId="77777777">
      <w:r w:rsidRPr="27E2C114">
        <w:rPr>
          <w:lang w:val="es-ES"/>
        </w:rPr>
        <w:t>Los recursos que no fueron utilizados se describen de la siguiente manera:</w:t>
      </w:r>
      <w:r>
        <w:t> </w:t>
      </w:r>
    </w:p>
    <w:p w:rsidRPr="0076723C" w:rsidR="009D2C14" w:rsidP="009D2C14" w:rsidRDefault="009D2C14" w14:paraId="0E0C4A74" w14:textId="77777777">
      <w:pPr>
        <w:jc w:val="left"/>
      </w:pPr>
      <w:r>
        <w:t> </w:t>
      </w:r>
    </w:p>
    <w:p w:rsidRPr="0076723C" w:rsidR="009D2C14" w:rsidRDefault="009D2C14" w14:paraId="089101BC" w14:textId="77777777">
      <w:pPr>
        <w:numPr>
          <w:ilvl w:val="0"/>
          <w:numId w:val="4"/>
        </w:numPr>
        <w:jc w:val="left"/>
      </w:pPr>
      <w:r w:rsidRPr="27E2C114">
        <w:rPr>
          <w:lang w:val="es-ES"/>
        </w:rPr>
        <w:t>Estos no fueron utilizados teniendo en cuenta que se presentaron diferencias en los tiempos de ejecución de los contratos suscritos para el cumplimiento de las actividades del proyecto de inversión, con respecto a la planeación inicial. </w:t>
      </w:r>
      <w:r>
        <w:t> </w:t>
      </w:r>
    </w:p>
    <w:p w:rsidRPr="0076723C" w:rsidR="009D2C14" w:rsidP="009D2C14" w:rsidRDefault="009D2C14" w14:paraId="3DFC489D" w14:textId="77777777">
      <w:pPr>
        <w:jc w:val="left"/>
      </w:pPr>
      <w:r>
        <w:t> </w:t>
      </w:r>
    </w:p>
    <w:p w:rsidRPr="0076723C" w:rsidR="009D2C14" w:rsidRDefault="009D2C14" w14:paraId="127A752C" w14:textId="77777777">
      <w:pPr>
        <w:numPr>
          <w:ilvl w:val="0"/>
          <w:numId w:val="5"/>
        </w:numPr>
        <w:jc w:val="left"/>
      </w:pPr>
      <w:r w:rsidRPr="27E2C114">
        <w:rPr>
          <w:lang w:val="es-ES"/>
        </w:rPr>
        <w:t>Además de los saldos no requeridos de compromiso para necesidades adicionales propias del proyecto.</w:t>
      </w:r>
      <w:r>
        <w:t> </w:t>
      </w:r>
    </w:p>
    <w:p w:rsidRPr="0076723C" w:rsidR="009D2C14" w:rsidP="009D2C14" w:rsidRDefault="009D2C14" w14:paraId="7EEDCD0E" w14:textId="77777777">
      <w:r w:rsidRPr="27E2C114">
        <w:rPr>
          <w:lang w:val="es-ES"/>
        </w:rPr>
        <w:t> </w:t>
      </w:r>
      <w:r>
        <w:t> </w:t>
      </w:r>
    </w:p>
    <w:p w:rsidRPr="0076723C" w:rsidR="009D2C14" w:rsidP="009D2C14" w:rsidRDefault="009D2C14" w14:paraId="03E09B82" w14:textId="77777777">
      <w:r>
        <w:t> </w:t>
      </w:r>
    </w:p>
    <w:p w:rsidRPr="0076723C" w:rsidR="009D2C14" w:rsidP="009D2C14" w:rsidRDefault="009D2C14" w14:paraId="5ABA82CC" w14:textId="77777777">
      <w:r w:rsidRPr="27E2C114">
        <w:rPr>
          <w:lang w:val="es-ES"/>
        </w:rPr>
        <w:t>Para la vigencia 2024, se puede observar un valor de compromisos por $ 623.701.424 equivalente al 91,7% de los recursos asignados durante la vigencia 2024, así mismo observamos que el valor total pago representa un 88,3% del recurso total vigente, quedando un 3,4% en reserva presupuestal que será pagado en el primer trimestre del año 2025.</w:t>
      </w:r>
      <w:r>
        <w:t> </w:t>
      </w:r>
    </w:p>
    <w:p w:rsidRPr="0076723C" w:rsidR="009D2C14" w:rsidP="009D2C14" w:rsidRDefault="009D2C14" w14:paraId="4038AB45" w14:textId="77777777">
      <w:r w:rsidRPr="27E2C114">
        <w:rPr>
          <w:lang w:val="es-ES"/>
        </w:rPr>
        <w:t> </w:t>
      </w:r>
      <w:r>
        <w:t> </w:t>
      </w:r>
    </w:p>
    <w:p w:rsidRPr="0076723C" w:rsidR="009D2C14" w:rsidP="009D2C14" w:rsidRDefault="009D2C14" w14:paraId="590F43C4" w14:textId="77777777">
      <w:r w:rsidRPr="27E2C114">
        <w:rPr>
          <w:lang w:val="es-ES"/>
        </w:rPr>
        <w:t>Los recursos que no fueron utilizados se describen de la siguiente manera:</w:t>
      </w:r>
      <w:r>
        <w:t> </w:t>
      </w:r>
    </w:p>
    <w:p w:rsidRPr="0076723C" w:rsidR="009D2C14" w:rsidP="009D2C14" w:rsidRDefault="009D2C14" w14:paraId="39A79DE8" w14:textId="77777777">
      <w:r>
        <w:t> </w:t>
      </w:r>
    </w:p>
    <w:p w:rsidRPr="0076723C" w:rsidR="009D2C14" w:rsidRDefault="009D2C14" w14:paraId="6E618FBD" w14:textId="77777777">
      <w:pPr>
        <w:numPr>
          <w:ilvl w:val="0"/>
          <w:numId w:val="6"/>
        </w:numPr>
        <w:jc w:val="left"/>
      </w:pPr>
      <w:r w:rsidRPr="27E2C114">
        <w:rPr>
          <w:lang w:val="es-ES"/>
        </w:rPr>
        <w:t>$ 31.790.000, relacionados a los saldos de las actividades del proyecto de inversión, tanto por liberaciones realizadas por contratos de prestación de servicios conforme a los tiempos de inicio y ejecución de estos, como por saldos no requeridos de compromiso para necesidades adicionales propias del proyecto.</w:t>
      </w:r>
      <w:r>
        <w:t> </w:t>
      </w:r>
    </w:p>
    <w:p w:rsidRPr="0076723C" w:rsidR="009D2C14" w:rsidP="009D2C14" w:rsidRDefault="009D2C14" w14:paraId="2FD44A49" w14:textId="77777777">
      <w:pPr>
        <w:jc w:val="left"/>
      </w:pPr>
      <w:r w:rsidRPr="27E2C114">
        <w:rPr>
          <w:lang w:val="es-ES"/>
        </w:rPr>
        <w:t> </w:t>
      </w:r>
      <w:r>
        <w:t> </w:t>
      </w:r>
    </w:p>
    <w:p w:rsidRPr="0076723C" w:rsidR="009D2C14" w:rsidRDefault="009D2C14" w14:paraId="7E329979" w14:textId="77777777">
      <w:pPr>
        <w:numPr>
          <w:ilvl w:val="0"/>
          <w:numId w:val="7"/>
        </w:numPr>
        <w:jc w:val="left"/>
      </w:pPr>
      <w:r w:rsidRPr="27E2C114">
        <w:rPr>
          <w:lang w:val="es-ES"/>
        </w:rPr>
        <w:t>$ 24.321.914, saldos no comprometidos por concepto de viáticos, toda vez que no se requirieron los desplazamientos que comprometieran estos recursos  </w:t>
      </w:r>
      <w:r>
        <w:t> </w:t>
      </w:r>
    </w:p>
    <w:p w:rsidRPr="0076723C" w:rsidR="009D2C14" w:rsidP="009D2C14" w:rsidRDefault="009D2C14" w14:paraId="7636B7AE" w14:textId="77777777">
      <w:r>
        <w:t> </w:t>
      </w:r>
    </w:p>
    <w:p w:rsidR="009D2C14" w:rsidP="009D2C14" w:rsidRDefault="009D2C14" w14:paraId="6EBD753F" w14:textId="348DCBFE">
      <w:r>
        <w:t>Respecto a la reducción presupuestal de 2024 para el proyecto de inversión $ 31.790.000 se relacionan a los saldos de las actividades tanto por liberaciones realizadas por contratos de prestación de servicios conforme a los tiempos de inicio y ejecución de los mismos, como por saldos no requeridos de compromiso para necesidades adicionales propias del proyecto y $ 24.321.914, fueron saldos no comprometidos por concepto de viáticos, toda vez que no se requirieron los desplazamientos que comprometieran estos recursos.</w:t>
      </w:r>
    </w:p>
    <w:p w:rsidR="56C27175" w:rsidRDefault="56C27175" w14:paraId="48C7CE1A" w14:textId="02CB716B"/>
    <w:p w:rsidR="462241A3" w:rsidRDefault="462241A3" w14:paraId="4AF4B632" w14:textId="12B64978">
      <w:r w:rsidRPr="6B84CC29">
        <w:rPr>
          <w:lang w:val="es-ES"/>
        </w:rPr>
        <w:t>Para la vigencia 202</w:t>
      </w:r>
      <w:r w:rsidRPr="6B84CC29" w:rsidR="4E5B436D">
        <w:rPr>
          <w:lang w:val="es-ES"/>
        </w:rPr>
        <w:t>5</w:t>
      </w:r>
      <w:r w:rsidRPr="6B84CC29">
        <w:rPr>
          <w:lang w:val="es-ES"/>
        </w:rPr>
        <w:t xml:space="preserve">, se puede observar un valor de compromisos por $ 373.801.353 equivalente al </w:t>
      </w:r>
      <w:r w:rsidRPr="6B84CC29" w:rsidR="64DA9C23">
        <w:rPr>
          <w:lang w:val="es-ES"/>
        </w:rPr>
        <w:t>56,81</w:t>
      </w:r>
      <w:r w:rsidRPr="6B84CC29">
        <w:rPr>
          <w:lang w:val="es-ES"/>
        </w:rPr>
        <w:t>% de los recursos asignados durante la vigencia 2025, así mismo observamos que el valor total pago representa un 8</w:t>
      </w:r>
      <w:r w:rsidRPr="6B84CC29" w:rsidR="3C39FB0E">
        <w:rPr>
          <w:lang w:val="es-ES"/>
        </w:rPr>
        <w:t>9,11</w:t>
      </w:r>
      <w:r w:rsidRPr="6B84CC29">
        <w:rPr>
          <w:lang w:val="es-ES"/>
        </w:rPr>
        <w:t xml:space="preserve">% del recurso total vigente, quedando un </w:t>
      </w:r>
      <w:r w:rsidRPr="6B84CC29" w:rsidR="45611A8B">
        <w:rPr>
          <w:lang w:val="es-ES"/>
        </w:rPr>
        <w:t>11</w:t>
      </w:r>
      <w:r w:rsidRPr="6B84CC29">
        <w:rPr>
          <w:lang w:val="es-ES"/>
        </w:rPr>
        <w:t>% en reserva presupuestal que será pagado en el primer trimestre del año 202</w:t>
      </w:r>
      <w:r w:rsidRPr="6B84CC29" w:rsidR="428904E7">
        <w:rPr>
          <w:lang w:val="es-ES"/>
        </w:rPr>
        <w:t>5</w:t>
      </w:r>
      <w:r w:rsidRPr="6B84CC29">
        <w:rPr>
          <w:lang w:val="es-ES"/>
        </w:rPr>
        <w:t>.</w:t>
      </w:r>
      <w:r>
        <w:t> </w:t>
      </w:r>
    </w:p>
    <w:p w:rsidR="462241A3" w:rsidRDefault="462241A3" w14:paraId="00E1FEC0" w14:textId="39143D83">
      <w:r w:rsidRPr="6B84CC29">
        <w:rPr>
          <w:lang w:val="es-ES"/>
        </w:rPr>
        <w:t> </w:t>
      </w:r>
      <w:r>
        <w:t> </w:t>
      </w:r>
    </w:p>
    <w:p w:rsidR="462241A3" w:rsidRDefault="462241A3" w14:paraId="15758869" w14:textId="008868C9">
      <w:r w:rsidRPr="6B84CC29">
        <w:rPr>
          <w:lang w:val="es-ES"/>
        </w:rPr>
        <w:t>Los recursos que no fueron utilizados se describen de la siguiente manera:</w:t>
      </w:r>
      <w:r>
        <w:t> </w:t>
      </w:r>
    </w:p>
    <w:p w:rsidR="462241A3" w:rsidRDefault="462241A3" w14:paraId="15B8A216" w14:textId="72C5A4A1">
      <w:r>
        <w:t> </w:t>
      </w:r>
    </w:p>
    <w:p w:rsidR="63FE72E4" w:rsidP="6B84CC29" w:rsidRDefault="63FE72E4" w14:paraId="6E64E16B" w14:textId="049522A0">
      <w:pPr>
        <w:numPr>
          <w:ilvl w:val="0"/>
          <w:numId w:val="7"/>
        </w:numPr>
        <w:rPr>
          <w:rFonts w:eastAsia="Work Sans" w:cs="Work Sans"/>
        </w:rPr>
      </w:pPr>
      <w:r w:rsidRPr="6B84CC29">
        <w:rPr>
          <w:rFonts w:eastAsia="Work Sans" w:cs="Work Sans"/>
        </w:rPr>
        <w:t xml:space="preserve">El saldo no ejecutado durante la vigencia 2025 se explica, en parte, por la no suscripción de algunos contratos de prestación de servicios inicialmente previstos, debido a ajustes en las necesidades operativas y a los tiempos requeridos para adelantar los respectivos procesos de contratación. </w:t>
      </w:r>
    </w:p>
    <w:p w:rsidR="6B84CC29" w:rsidP="6B84CC29" w:rsidRDefault="6B84CC29" w14:paraId="3ECECF12" w14:textId="201DFEE1">
      <w:pPr>
        <w:ind w:left="720"/>
        <w:rPr>
          <w:rFonts w:eastAsia="Work Sans" w:cs="Work Sans"/>
        </w:rPr>
      </w:pPr>
    </w:p>
    <w:p w:rsidR="51AF791A" w:rsidP="6B84CC29" w:rsidRDefault="51AF791A" w14:paraId="59ACA119" w14:textId="5DD2A36D">
      <w:pPr>
        <w:pStyle w:val="ListParagraph"/>
        <w:numPr>
          <w:ilvl w:val="0"/>
          <w:numId w:val="7"/>
        </w:numPr>
        <w:rPr>
          <w:rFonts w:eastAsia="Work Sans" w:cs="Work Sans"/>
        </w:rPr>
      </w:pPr>
      <w:r w:rsidRPr="6B84CC29">
        <w:t>Asimismo, se registró una menor ejecución en los recursos destinados a viáticos y comisiones, debido a que la programación y desarrollo de las actividades durante la vigencia no demandaron su utilización en la magnitud inicialmente prevista, generando una ejecución inferior a la estimada en la planeación presupuestal.</w:t>
      </w:r>
    </w:p>
    <w:p w:rsidR="462241A3" w:rsidRDefault="462241A3" w14:paraId="7D005B19" w14:textId="203BAADD">
      <w:r>
        <w:t> </w:t>
      </w:r>
    </w:p>
    <w:p w:rsidR="56C27175" w:rsidRDefault="4FE986AE" w14:paraId="06D57AE2" w14:textId="3B47930E">
      <w:r>
        <w:t>Para la vigencia 202</w:t>
      </w:r>
      <w:r w:rsidR="337C907A">
        <w:t>6</w:t>
      </w:r>
      <w:r>
        <w:t xml:space="preserve">, con corte 31 de mayo, </w:t>
      </w:r>
      <w:r w:rsidRPr="6B84CC29">
        <w:rPr>
          <w:lang w:val="es-ES"/>
        </w:rPr>
        <w:t>se puede observar un valor de compromisos por $ 636.511.377 equivalente al 79,52% de los recursos asignados durante la vigencia 202</w:t>
      </w:r>
      <w:r w:rsidRPr="6B84CC29" w:rsidR="204BC7BA">
        <w:rPr>
          <w:lang w:val="es-ES"/>
        </w:rPr>
        <w:t>6</w:t>
      </w:r>
      <w:r w:rsidRPr="6B84CC29">
        <w:rPr>
          <w:lang w:val="es-ES"/>
        </w:rPr>
        <w:t xml:space="preserve">, así mismo observamos que el valor total pago representa un </w:t>
      </w:r>
      <w:r w:rsidRPr="6B84CC29" w:rsidR="32C2A57B">
        <w:rPr>
          <w:lang w:val="es-ES"/>
        </w:rPr>
        <w:t>2,35</w:t>
      </w:r>
      <w:r w:rsidRPr="6B84CC29">
        <w:rPr>
          <w:lang w:val="es-ES"/>
        </w:rPr>
        <w:t>% del recurso total vigente</w:t>
      </w:r>
      <w:r w:rsidRPr="6B84CC29" w:rsidR="5D003424">
        <w:rPr>
          <w:lang w:val="es-ES"/>
        </w:rPr>
        <w:t>.</w:t>
      </w:r>
    </w:p>
    <w:p w:rsidRPr="0076723C" w:rsidR="00124917" w:rsidP="009D2C14" w:rsidRDefault="00124917" w14:paraId="190C256F" w14:textId="77777777">
      <w:pPr>
        <w:rPr>
          <w:highlight w:val="yellow"/>
        </w:rPr>
      </w:pPr>
    </w:p>
    <w:p w:rsidRPr="00286C98" w:rsidR="009D2C14" w:rsidP="00DF7873" w:rsidRDefault="009D2C14" w14:paraId="7547D982" w14:textId="77777777">
      <w:pPr>
        <w:pStyle w:val="Heading3"/>
      </w:pPr>
      <w:bookmarkStart w:name="_Toc231555693" w:id="96"/>
      <w:r w:rsidRPr="00286C98">
        <w:t>Análisis de los productos, acciones y gestiones realizadas</w:t>
      </w:r>
      <w:bookmarkEnd w:id="96"/>
      <w:r w:rsidRPr="00286C98">
        <w:t> </w:t>
      </w:r>
    </w:p>
    <w:p w:rsidR="009D2C14" w:rsidP="009D2C14" w:rsidRDefault="009D2C14" w14:paraId="60705885" w14:textId="2FB13078"/>
    <w:p w:rsidRPr="00E26C87" w:rsidR="00D14A43" w:rsidP="00D14A43" w:rsidRDefault="00D14A43" w14:paraId="52572D2E" w14:textId="77777777">
      <w:pPr>
        <w:pStyle w:val="paragraph"/>
        <w:spacing w:before="0" w:beforeAutospacing="0" w:after="0" w:afterAutospacing="0"/>
        <w:textAlignment w:val="baseline"/>
        <w:rPr>
          <w:rFonts w:ascii="Work Sans" w:hAnsi="Work Sans" w:cs="Arial"/>
          <w:sz w:val="22"/>
          <w:szCs w:val="22"/>
        </w:rPr>
      </w:pPr>
      <w:r w:rsidRPr="00E26C87">
        <w:rPr>
          <w:rStyle w:val="normaltextrun"/>
          <w:rFonts w:ascii="Work Sans" w:hAnsi="Work Sans" w:eastAsia="Arial" w:cs="Arial"/>
          <w:sz w:val="22"/>
          <w:szCs w:val="22"/>
        </w:rPr>
        <w:t>La DNA de referencia es la presentada en el año 2019 en el Sistema Interconectado Nacional la cuál fue de 51.430 MWh. Sobre esta línea base se previó la reducción del 5% anual de la siguiente manera:</w:t>
      </w:r>
      <w:r w:rsidRPr="00E26C87">
        <w:rPr>
          <w:rStyle w:val="eop"/>
          <w:rFonts w:ascii="Work Sans" w:hAnsi="Work Sans" w:cs="Arial"/>
          <w:sz w:val="22"/>
          <w:szCs w:val="22"/>
        </w:rPr>
        <w:t> </w:t>
      </w:r>
    </w:p>
    <w:p w:rsidRPr="00E1010D" w:rsidR="00D14A43" w:rsidP="00D14A43" w:rsidRDefault="00D14A43" w14:paraId="756D1261" w14:textId="77777777">
      <w:pPr>
        <w:pStyle w:val="paragraph"/>
        <w:spacing w:before="0" w:beforeAutospacing="0" w:after="0" w:afterAutospacing="0"/>
        <w:textAlignment w:val="baseline"/>
        <w:rPr>
          <w:rFonts w:ascii="Work Sans" w:hAnsi="Work Sans" w:cs="Arial"/>
        </w:rPr>
      </w:pPr>
      <w:r w:rsidRPr="00E1010D">
        <w:rPr>
          <w:rStyle w:val="eop"/>
          <w:rFonts w:ascii="Work Sans" w:hAnsi="Work Sans" w:cs="Arial"/>
        </w:rPr>
        <w:t> </w:t>
      </w:r>
    </w:p>
    <w:tbl>
      <w:tblPr>
        <w:tblW w:w="0" w:type="auto"/>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1552"/>
        <w:gridCol w:w="992"/>
        <w:gridCol w:w="1013"/>
        <w:gridCol w:w="1052"/>
        <w:gridCol w:w="1051"/>
        <w:gridCol w:w="1058"/>
        <w:gridCol w:w="1050"/>
        <w:gridCol w:w="1054"/>
      </w:tblGrid>
      <w:tr w:rsidRPr="009C02DE" w:rsidR="00D14A43" w14:paraId="69A696E4" w14:textId="77777777">
        <w:trPr>
          <w:tblHeader/>
        </w:trPr>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7466F6D1" w14:textId="77777777">
            <w:pPr>
              <w:pStyle w:val="p1"/>
              <w:jc w:val="center"/>
              <w:rPr>
                <w:rFonts w:ascii="Work Sans" w:hAnsi="Work Sans"/>
                <w:b/>
                <w:bCs/>
                <w:sz w:val="18"/>
                <w:szCs w:val="18"/>
              </w:rPr>
            </w:pPr>
            <w:r w:rsidRPr="009C02DE">
              <w:rPr>
                <w:rFonts w:ascii="Work Sans" w:hAnsi="Work Sans"/>
                <w:b/>
                <w:bCs/>
                <w:sz w:val="18"/>
                <w:szCs w:val="18"/>
              </w:rPr>
              <w:t>Indicador</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2D179934" w14:textId="77777777">
            <w:pPr>
              <w:pStyle w:val="p1"/>
              <w:jc w:val="center"/>
              <w:rPr>
                <w:rFonts w:ascii="Work Sans" w:hAnsi="Work Sans"/>
                <w:b/>
                <w:bCs/>
                <w:sz w:val="18"/>
                <w:szCs w:val="18"/>
              </w:rPr>
            </w:pPr>
            <w:r w:rsidRPr="009C02DE">
              <w:rPr>
                <w:rFonts w:ascii="Work Sans" w:hAnsi="Work Sans"/>
                <w:b/>
                <w:bCs/>
                <w:sz w:val="18"/>
                <w:szCs w:val="18"/>
              </w:rPr>
              <w:t>Unidad</w:t>
            </w:r>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7D5D1B4E" w14:textId="77777777">
            <w:pPr>
              <w:pStyle w:val="p1"/>
              <w:jc w:val="center"/>
              <w:rPr>
                <w:rFonts w:ascii="Work Sans" w:hAnsi="Work Sans"/>
                <w:b/>
                <w:bCs/>
                <w:sz w:val="18"/>
                <w:szCs w:val="18"/>
              </w:rPr>
            </w:pPr>
            <w:r w:rsidRPr="009C02DE">
              <w:rPr>
                <w:rFonts w:ascii="Work Sans" w:hAnsi="Work Sans"/>
                <w:b/>
                <w:bCs/>
                <w:sz w:val="18"/>
                <w:szCs w:val="18"/>
              </w:rPr>
              <w:t>Línea Base 2021</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77ED811C" w14:textId="77777777">
            <w:pPr>
              <w:pStyle w:val="p1"/>
              <w:jc w:val="center"/>
              <w:rPr>
                <w:rFonts w:ascii="Work Sans" w:hAnsi="Work Sans"/>
                <w:b/>
                <w:bCs/>
                <w:sz w:val="18"/>
                <w:szCs w:val="18"/>
              </w:rPr>
            </w:pPr>
            <w:r w:rsidRPr="009C02DE">
              <w:rPr>
                <w:rFonts w:ascii="Work Sans" w:hAnsi="Work Sans"/>
                <w:b/>
                <w:bCs/>
                <w:sz w:val="18"/>
                <w:szCs w:val="18"/>
              </w:rPr>
              <w:t>Meta 2022</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6D7F0016" w14:textId="77777777">
            <w:pPr>
              <w:pStyle w:val="p1"/>
              <w:jc w:val="center"/>
              <w:rPr>
                <w:rFonts w:ascii="Work Sans" w:hAnsi="Work Sans"/>
                <w:b/>
                <w:bCs/>
                <w:sz w:val="18"/>
                <w:szCs w:val="18"/>
              </w:rPr>
            </w:pPr>
            <w:r w:rsidRPr="009C02DE">
              <w:rPr>
                <w:rFonts w:ascii="Work Sans" w:hAnsi="Work Sans"/>
                <w:b/>
                <w:bCs/>
                <w:sz w:val="18"/>
                <w:szCs w:val="18"/>
              </w:rPr>
              <w:t>Meta 2023</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3C334201" w14:textId="77777777">
            <w:pPr>
              <w:pStyle w:val="p1"/>
              <w:jc w:val="center"/>
              <w:rPr>
                <w:rFonts w:ascii="Work Sans" w:hAnsi="Work Sans"/>
                <w:b/>
                <w:bCs/>
                <w:sz w:val="18"/>
                <w:szCs w:val="18"/>
              </w:rPr>
            </w:pPr>
            <w:r w:rsidRPr="009C02DE">
              <w:rPr>
                <w:rFonts w:ascii="Work Sans" w:hAnsi="Work Sans"/>
                <w:b/>
                <w:bCs/>
                <w:sz w:val="18"/>
                <w:szCs w:val="18"/>
              </w:rPr>
              <w:t>Meta 2024</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1577FD81" w14:textId="77777777">
            <w:pPr>
              <w:pStyle w:val="p1"/>
              <w:jc w:val="center"/>
              <w:rPr>
                <w:rFonts w:ascii="Work Sans" w:hAnsi="Work Sans"/>
                <w:b/>
                <w:bCs/>
                <w:sz w:val="18"/>
                <w:szCs w:val="18"/>
              </w:rPr>
            </w:pPr>
            <w:r w:rsidRPr="009C02DE">
              <w:rPr>
                <w:rFonts w:ascii="Work Sans" w:hAnsi="Work Sans"/>
                <w:b/>
                <w:bCs/>
                <w:sz w:val="18"/>
                <w:szCs w:val="18"/>
              </w:rPr>
              <w:t>Meta 2025</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3744E8DF" w14:textId="77777777">
            <w:pPr>
              <w:pStyle w:val="p1"/>
              <w:jc w:val="center"/>
              <w:rPr>
                <w:rFonts w:ascii="Work Sans" w:hAnsi="Work Sans"/>
                <w:b/>
                <w:bCs/>
                <w:sz w:val="18"/>
                <w:szCs w:val="18"/>
              </w:rPr>
            </w:pPr>
            <w:r w:rsidRPr="009C02DE">
              <w:rPr>
                <w:rFonts w:ascii="Work Sans" w:hAnsi="Work Sans"/>
                <w:b/>
                <w:bCs/>
                <w:sz w:val="18"/>
                <w:szCs w:val="18"/>
              </w:rPr>
              <w:t>Meta 2026</w:t>
            </w:r>
          </w:p>
        </w:tc>
      </w:tr>
      <w:tr w:rsidRPr="009C02DE" w:rsidR="00D14A43" w14:paraId="1643FCB8" w14:textId="77777777">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36F7878A" w14:textId="77777777">
            <w:pPr>
              <w:pStyle w:val="p1"/>
              <w:rPr>
                <w:rFonts w:ascii="Work Sans" w:hAnsi="Work Sans"/>
                <w:sz w:val="18"/>
                <w:szCs w:val="18"/>
              </w:rPr>
            </w:pPr>
            <w:r w:rsidRPr="009C02DE">
              <w:rPr>
                <w:rFonts w:ascii="Work Sans" w:hAnsi="Work Sans"/>
                <w:sz w:val="18"/>
                <w:szCs w:val="18"/>
              </w:rPr>
              <w:t>Demanda No Atendida (DNA)</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51178363" w14:textId="77777777">
            <w:pPr>
              <w:pStyle w:val="p1"/>
              <w:rPr>
                <w:rFonts w:ascii="Work Sans" w:hAnsi="Work Sans"/>
                <w:sz w:val="18"/>
                <w:szCs w:val="18"/>
              </w:rPr>
            </w:pPr>
            <w:r w:rsidRPr="009C02DE">
              <w:rPr>
                <w:rFonts w:ascii="Work Sans" w:hAnsi="Work Sans"/>
                <w:sz w:val="18"/>
                <w:szCs w:val="18"/>
              </w:rPr>
              <w:t>MWh</w:t>
            </w:r>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0E184708" w14:textId="77777777">
            <w:pPr>
              <w:pStyle w:val="p1"/>
              <w:rPr>
                <w:rFonts w:ascii="Work Sans" w:hAnsi="Work Sans"/>
                <w:sz w:val="18"/>
                <w:szCs w:val="18"/>
              </w:rPr>
            </w:pPr>
            <w:r w:rsidRPr="009C02DE">
              <w:rPr>
                <w:rFonts w:ascii="Work Sans" w:hAnsi="Work Sans"/>
                <w:sz w:val="18"/>
                <w:szCs w:val="18"/>
              </w:rPr>
              <w:t>48.859</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5469BE1E" w14:textId="77777777">
            <w:pPr>
              <w:pStyle w:val="p1"/>
              <w:rPr>
                <w:rFonts w:ascii="Work Sans" w:hAnsi="Work Sans"/>
                <w:sz w:val="18"/>
                <w:szCs w:val="18"/>
              </w:rPr>
            </w:pPr>
            <w:r w:rsidRPr="009C02DE">
              <w:rPr>
                <w:rFonts w:ascii="Work Sans" w:hAnsi="Work Sans"/>
                <w:sz w:val="18"/>
                <w:szCs w:val="18"/>
              </w:rPr>
              <w:t>46.416</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77AF7849" w14:textId="77777777">
            <w:pPr>
              <w:pStyle w:val="p1"/>
              <w:rPr>
                <w:rFonts w:ascii="Work Sans" w:hAnsi="Work Sans"/>
                <w:sz w:val="18"/>
                <w:szCs w:val="18"/>
              </w:rPr>
            </w:pPr>
            <w:r w:rsidRPr="009C02DE">
              <w:rPr>
                <w:rFonts w:ascii="Work Sans" w:hAnsi="Work Sans"/>
                <w:sz w:val="18"/>
                <w:szCs w:val="18"/>
              </w:rPr>
              <w:t>44.095</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21A67E3C" w14:textId="77777777">
            <w:pPr>
              <w:pStyle w:val="p1"/>
              <w:rPr>
                <w:rFonts w:ascii="Work Sans" w:hAnsi="Work Sans"/>
                <w:sz w:val="18"/>
                <w:szCs w:val="18"/>
              </w:rPr>
            </w:pPr>
            <w:r w:rsidRPr="009C02DE">
              <w:rPr>
                <w:rFonts w:ascii="Work Sans" w:hAnsi="Work Sans"/>
                <w:sz w:val="18"/>
                <w:szCs w:val="18"/>
              </w:rPr>
              <w:t>41.850</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0B458510" w14:textId="77777777">
            <w:pPr>
              <w:pStyle w:val="p1"/>
              <w:rPr>
                <w:rFonts w:ascii="Work Sans" w:hAnsi="Work Sans"/>
                <w:sz w:val="18"/>
                <w:szCs w:val="18"/>
              </w:rPr>
            </w:pPr>
            <w:r w:rsidRPr="009C02DE">
              <w:rPr>
                <w:rFonts w:ascii="Work Sans" w:hAnsi="Work Sans"/>
                <w:sz w:val="18"/>
                <w:szCs w:val="18"/>
              </w:rPr>
              <w:t>39.796</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D14A43" w:rsidRDefault="00D14A43" w14:paraId="050E724F" w14:textId="77777777">
            <w:pPr>
              <w:pStyle w:val="p1"/>
              <w:rPr>
                <w:rFonts w:ascii="Work Sans" w:hAnsi="Work Sans"/>
                <w:sz w:val="18"/>
                <w:szCs w:val="18"/>
              </w:rPr>
            </w:pPr>
            <w:r w:rsidRPr="009C02DE">
              <w:rPr>
                <w:rFonts w:ascii="Work Sans" w:hAnsi="Work Sans"/>
                <w:sz w:val="18"/>
                <w:szCs w:val="18"/>
              </w:rPr>
              <w:t>37.806</w:t>
            </w:r>
          </w:p>
        </w:tc>
      </w:tr>
    </w:tbl>
    <w:p w:rsidRPr="00286C98" w:rsidR="00D14A43" w:rsidP="009D2C14" w:rsidRDefault="00D14A43" w14:paraId="0718829B" w14:textId="77777777"/>
    <w:p w:rsidRPr="002C4A1B" w:rsidR="009D2C14" w:rsidP="009D2C14" w:rsidRDefault="009D2C14" w14:paraId="5100CFBD" w14:textId="77777777">
      <w:r w:rsidRPr="00286C98">
        <w:t>En </w:t>
      </w:r>
      <w:r w:rsidRPr="00286C98">
        <w:rPr>
          <w:b/>
          <w:bCs/>
        </w:rPr>
        <w:t>2023</w:t>
      </w:r>
      <w:r w:rsidRPr="00286C98">
        <w:t xml:space="preserve">, la Demanda No Atendida (DNA) en el Sistema Interconectado Nacional (SIN) alcanzó un total de 61.757 MWh, cifra superior a la meta proyectada. A pesar de este incremento, el comportamiento de la DNA se vio afectado por eventos específicos, particularmente en el mes de mayo, cuando incidentes extremos en Córdoba dispararon las cifras. Hasta abril, la tendencia indicaba que la DNA se mantenía dentro del rango de referencia, pero posteriormente eventos climáticos, como el incremento de lluvias debido al Fenómeno de La Niña, provocaron un aumento </w:t>
      </w:r>
      <w:r w:rsidRPr="002C4A1B">
        <w:t>en la frecuencia y magnitud de fallas en el sistema eléctrico, lo que impactó el cumplimiento de las metas de reducción del 5% anual. </w:t>
      </w:r>
    </w:p>
    <w:p w:rsidRPr="002C4A1B" w:rsidR="009D2C14" w:rsidP="009D2C14" w:rsidRDefault="009D2C14" w14:paraId="272E754E" w14:textId="77777777">
      <w:r w:rsidRPr="002C4A1B">
        <w:t> </w:t>
      </w:r>
    </w:p>
    <w:p w:rsidRPr="002217D9" w:rsidR="009D2C14" w:rsidP="009D2C14" w:rsidRDefault="009D2C14" w14:paraId="3C56FD8A" w14:textId="77777777">
      <w:r w:rsidRPr="002C4A1B">
        <w:t xml:space="preserve">Las cifras ajustadas de DNA para 2023 reflejan este impacto, mostrando que los eventos programados por mantenimiento y los incidentes fortuitos fueron los principales responsables del incremento. En particular, las lluvias intensas en el último trimestre, tradicionalmente seco, generaron interrupciones imprevistas en diversas regiones. No obstante, el Grupo de Fondos y Gestión del Sector Eléctrico implementó acciones de seguimiento y coordinación con los distintos actores del sector para agilizar el restablecimiento del servicio. Adicionalmente, el análisis sugiere que la </w:t>
      </w:r>
      <w:r w:rsidRPr="002217D9">
        <w:t>estructura radial de ciertas zonas del SIN sigue siendo un factor crítico en la DNA, resaltando la necesidad de continuar con la expansión de la red para reducir vulnerabilidades y mejorar la confiabilidad del sistema. </w:t>
      </w:r>
    </w:p>
    <w:p w:rsidRPr="002217D9" w:rsidR="009D2C14" w:rsidP="009D2C14" w:rsidRDefault="009D2C14" w14:paraId="7049668E" w14:textId="77777777">
      <w:r w:rsidRPr="002217D9">
        <w:t> </w:t>
      </w:r>
    </w:p>
    <w:p w:rsidRPr="002217D9" w:rsidR="009D2C14" w:rsidP="009D2C14" w:rsidRDefault="009D2C14" w14:paraId="4AF0441B" w14:textId="3DCE8E2C">
      <w:r w:rsidRPr="002217D9">
        <w:t>A través de las acciones adelantadas durante la vigencia </w:t>
      </w:r>
      <w:r w:rsidRPr="002217D9">
        <w:rPr>
          <w:b/>
          <w:bCs/>
        </w:rPr>
        <w:t>2024</w:t>
      </w:r>
      <w:r w:rsidRPr="002217D9">
        <w:t xml:space="preserve">, la DNA </w:t>
      </w:r>
      <w:r w:rsidRPr="002217D9" w:rsidR="00DE43F8">
        <w:t>se ubicó en</w:t>
      </w:r>
      <w:r w:rsidRPr="002217D9">
        <w:t xml:space="preserve"> 64.567 MWh acumulada, que, aunque se encuentre por encima de las metas establecidas, se tiene que la mayor parte se debió a eventos programados, lo que quiere decir que se están realizando los mantenimientos necesarios para darle mayor calidad y confiabilidad al Sistema Interconectado Nacional. Al desagregar la DNA por áreas y subáreas se obtiene lo siguiente: </w:t>
      </w:r>
    </w:p>
    <w:p w:rsidR="009D2C14" w:rsidP="002217D9" w:rsidRDefault="009D2C14" w14:paraId="214F32BC" w14:textId="71A277DA">
      <w:pPr>
        <w:jc w:val="left"/>
        <w:rPr>
          <w:highlight w:val="yellow"/>
        </w:rPr>
      </w:pPr>
    </w:p>
    <w:p w:rsidR="00DC2F3F" w:rsidP="003416BD" w:rsidRDefault="00812C91" w14:paraId="0158F024" w14:textId="7D012B8E">
      <w:r w:rsidRPr="00E67435">
        <w:t xml:space="preserve">Para 2025 </w:t>
      </w:r>
      <w:r w:rsidRPr="00E67435" w:rsidR="00802D7F">
        <w:t>la</w:t>
      </w:r>
      <w:r w:rsidR="00802D7F">
        <w:t xml:space="preserve"> </w:t>
      </w:r>
      <w:r w:rsidR="00DC2F3F">
        <w:t xml:space="preserve">DNA </w:t>
      </w:r>
      <w:r w:rsidR="00802D7F">
        <w:t xml:space="preserve">acumulada </w:t>
      </w:r>
      <w:r w:rsidR="00DC2F3F">
        <w:t>asciende a 68.516,9 MWh</w:t>
      </w:r>
      <w:r w:rsidR="00802D7F">
        <w:t xml:space="preserve">. </w:t>
      </w:r>
      <w:r w:rsidR="003416BD">
        <w:t xml:space="preserve">Para ir realizando control periódico al comportamiento de la DNA, el grupo GSEC realizó una senda de referencia (barras amarillo claro) sobre </w:t>
      </w:r>
      <w:r w:rsidR="00797873">
        <w:t>el cuál mes</w:t>
      </w:r>
      <w:r w:rsidR="003416BD">
        <w:t xml:space="preserve"> a mes se realiza la comparación. En términos generales, los meses presentaron un indicador mayor a lo esperado, </w:t>
      </w:r>
      <w:r w:rsidR="00797873">
        <w:t>especialmente</w:t>
      </w:r>
      <w:r w:rsidR="003416BD">
        <w:t xml:space="preserve"> en el mes de abril por 7</w:t>
      </w:r>
      <w:r w:rsidR="008415F9">
        <w:t>.</w:t>
      </w:r>
      <w:r w:rsidR="003416BD">
        <w:t>387 MWh donde la cifra de DNA fue muy superior a lo esperado.</w:t>
      </w:r>
    </w:p>
    <w:p w:rsidR="00153195" w:rsidP="003416BD" w:rsidRDefault="00153195" w14:paraId="29B07F25" w14:textId="77777777"/>
    <w:p w:rsidR="00153195" w:rsidP="003416BD" w:rsidRDefault="00153195" w14:paraId="75E74627" w14:textId="1CA4ECA6">
      <w:r w:rsidRPr="00797873">
        <w:rPr>
          <w:noProof/>
        </w:rPr>
        <w:drawing>
          <wp:inline distT="0" distB="0" distL="0" distR="0" wp14:anchorId="7E175300" wp14:editId="1AC07FBE">
            <wp:extent cx="5612130" cy="233299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2130" cy="2332990"/>
                    </a:xfrm>
                    <a:prstGeom prst="rect">
                      <a:avLst/>
                    </a:prstGeom>
                  </pic:spPr>
                </pic:pic>
              </a:graphicData>
            </a:graphic>
          </wp:inline>
        </w:drawing>
      </w:r>
    </w:p>
    <w:p w:rsidR="009763AC" w:rsidP="003416BD" w:rsidRDefault="009763AC" w14:paraId="4335CAFB" w14:textId="77777777"/>
    <w:p w:rsidR="009763AC" w:rsidP="009763AC" w:rsidRDefault="009763AC" w14:paraId="2D984AC4" w14:textId="3C15FD59">
      <w:r>
        <w:t>Adicionalmente, de manera acumulada se muestra la demanda mes a mes donde se percibe que siempre se tuvo la DNA por encima de la referencia.</w:t>
      </w:r>
    </w:p>
    <w:p w:rsidR="003416BD" w:rsidP="003416BD" w:rsidRDefault="003416BD" w14:paraId="4313CA06" w14:textId="77777777"/>
    <w:p w:rsidR="003416BD" w:rsidP="00153195" w:rsidRDefault="00153195" w14:paraId="76156D0A" w14:textId="61201950">
      <w:pPr>
        <w:jc w:val="center"/>
        <w:rPr>
          <w:highlight w:val="yellow"/>
        </w:rPr>
      </w:pPr>
      <w:r w:rsidRPr="00153195">
        <w:rPr>
          <w:noProof/>
        </w:rPr>
        <w:drawing>
          <wp:inline distT="0" distB="0" distL="0" distR="0" wp14:anchorId="2777FC03" wp14:editId="59D5AC02">
            <wp:extent cx="4462272" cy="4342612"/>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68843" cy="4349007"/>
                    </a:xfrm>
                    <a:prstGeom prst="rect">
                      <a:avLst/>
                    </a:prstGeom>
                  </pic:spPr>
                </pic:pic>
              </a:graphicData>
            </a:graphic>
          </wp:inline>
        </w:drawing>
      </w:r>
    </w:p>
    <w:p w:rsidR="00812C91" w:rsidP="002217D9" w:rsidRDefault="00812C91" w14:paraId="0D90071D" w14:textId="77777777">
      <w:pPr>
        <w:jc w:val="left"/>
        <w:rPr>
          <w:highlight w:val="yellow"/>
        </w:rPr>
      </w:pPr>
    </w:p>
    <w:p w:rsidRPr="00A22FBC" w:rsidR="009D2C14" w:rsidP="00BE5C9B" w:rsidRDefault="00812C91" w14:paraId="765A2378" w14:textId="22444381">
      <w:pPr>
        <w:pStyle w:val="paragraph"/>
        <w:spacing w:before="0" w:beforeAutospacing="0" w:after="0" w:afterAutospacing="0"/>
        <w:textAlignment w:val="baseline"/>
        <w:rPr>
          <w:rFonts w:ascii="Work Sans" w:hAnsi="Work Sans" w:cs="Arial"/>
          <w:sz w:val="22"/>
          <w:szCs w:val="22"/>
        </w:rPr>
      </w:pPr>
      <w:r w:rsidRPr="00A22FBC">
        <w:rPr>
          <w:rStyle w:val="normaltextrun"/>
          <w:rFonts w:ascii="Work Sans" w:hAnsi="Work Sans" w:cs="Arial"/>
          <w:sz w:val="22"/>
          <w:szCs w:val="22"/>
        </w:rPr>
        <w:t>Con respecto a 2026, si bien no se cuenta con un panorama completo, a corte de mayo de 2026 se cuenta con una DNA de 26.262,27 MWh</w:t>
      </w:r>
      <w:r w:rsidRPr="00647129">
        <w:rPr>
          <w:rStyle w:val="normaltextrun"/>
          <w:rFonts w:ascii="Work Sans" w:hAnsi="Work Sans" w:cs="Arial"/>
          <w:sz w:val="22"/>
          <w:szCs w:val="22"/>
        </w:rPr>
        <w:t>.</w:t>
      </w:r>
      <w:r w:rsidRPr="00647129" w:rsidR="00BE5C9B">
        <w:rPr>
          <w:rStyle w:val="normaltextrun"/>
          <w:rFonts w:ascii="Work Sans" w:hAnsi="Work Sans" w:cs="Arial"/>
          <w:sz w:val="22"/>
          <w:szCs w:val="22"/>
        </w:rPr>
        <w:t xml:space="preserve"> </w:t>
      </w:r>
      <w:r w:rsidRPr="00647129" w:rsidR="009D2C14">
        <w:rPr>
          <w:rFonts w:ascii="Work Sans" w:hAnsi="Work Sans"/>
          <w:sz w:val="22"/>
          <w:szCs w:val="22"/>
        </w:rPr>
        <w:t>Para ir realizando control periódico al comportamiento de la DNA, el GSEC realizó una senda de referencia (barras amarillo claro) sobre el cuál mes a mes se realiza la comparación.</w:t>
      </w:r>
      <w:r w:rsidRPr="00647129" w:rsidR="009D2C14">
        <w:rPr>
          <w:sz w:val="22"/>
          <w:szCs w:val="22"/>
        </w:rPr>
        <w:t> </w:t>
      </w:r>
    </w:p>
    <w:p w:rsidR="00674DF6" w:rsidP="009D2C14" w:rsidRDefault="00674DF6" w14:paraId="7475D3C2" w14:textId="77777777">
      <w:pPr>
        <w:rPr>
          <w:highlight w:val="yellow"/>
        </w:rPr>
      </w:pPr>
    </w:p>
    <w:p w:rsidR="006B457C" w:rsidP="009D2C14" w:rsidRDefault="006B457C" w14:paraId="443DD954" w14:textId="13C756E4">
      <w:pPr>
        <w:rPr>
          <w:highlight w:val="yellow"/>
        </w:rPr>
      </w:pPr>
      <w:r w:rsidRPr="00887DF4">
        <w:rPr>
          <w:rStyle w:val="normaltextrun"/>
          <w:rFonts w:cs="Arial"/>
          <w:noProof/>
        </w:rPr>
        <w:drawing>
          <wp:inline distT="0" distB="0" distL="0" distR="0" wp14:anchorId="615D2777" wp14:editId="2FE0C01F">
            <wp:extent cx="5612130" cy="2522220"/>
            <wp:effectExtent l="0" t="0" r="127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12130" cy="2522220"/>
                    </a:xfrm>
                    <a:prstGeom prst="rect">
                      <a:avLst/>
                    </a:prstGeom>
                  </pic:spPr>
                </pic:pic>
              </a:graphicData>
            </a:graphic>
          </wp:inline>
        </w:drawing>
      </w:r>
    </w:p>
    <w:p w:rsidR="00674DF6" w:rsidP="009D2C14" w:rsidRDefault="00674DF6" w14:paraId="0F6E3C1A" w14:textId="77777777">
      <w:pPr>
        <w:rPr>
          <w:highlight w:val="yellow"/>
        </w:rPr>
      </w:pPr>
    </w:p>
    <w:p w:rsidRPr="007A742B" w:rsidR="007A742B" w:rsidP="007A742B" w:rsidRDefault="007A742B" w14:paraId="5D2195E6" w14:textId="77777777">
      <w:pPr>
        <w:pStyle w:val="paragraph"/>
        <w:spacing w:before="0" w:beforeAutospacing="0" w:after="0" w:afterAutospacing="0"/>
        <w:textAlignment w:val="baseline"/>
        <w:rPr>
          <w:rFonts w:ascii="Work Sans" w:hAnsi="Work Sans" w:cs="Arial"/>
          <w:sz w:val="22"/>
          <w:szCs w:val="22"/>
        </w:rPr>
      </w:pPr>
      <w:r w:rsidRPr="007A742B">
        <w:rPr>
          <w:rFonts w:ascii="Work Sans" w:hAnsi="Work Sans" w:cs="Arial"/>
          <w:sz w:val="22"/>
          <w:szCs w:val="22"/>
        </w:rPr>
        <w:t>Al realizar un análisis mensual de la Demanda No Atendida (DNA), se observa que a partir de marzo de 2026 se presenta un incremento significativo de este indicador. Este comportamiento este asociado, entre otros factores, a condiciones climáticas que han generado aumentos de temperatura en diversas regiones del país durante el periodo analizado.</w:t>
      </w:r>
    </w:p>
    <w:p w:rsidRPr="007A742B" w:rsidR="007A742B" w:rsidP="007A742B" w:rsidRDefault="007A742B" w14:paraId="6C8086C6" w14:textId="77777777">
      <w:pPr>
        <w:pStyle w:val="paragraph"/>
        <w:spacing w:before="0" w:beforeAutospacing="0" w:after="0" w:afterAutospacing="0"/>
        <w:textAlignment w:val="baseline"/>
        <w:rPr>
          <w:rStyle w:val="normaltextrun"/>
          <w:rFonts w:ascii="Work Sans" w:hAnsi="Work Sans" w:cs="Arial"/>
          <w:sz w:val="22"/>
          <w:szCs w:val="22"/>
        </w:rPr>
      </w:pPr>
    </w:p>
    <w:p w:rsidRPr="007A742B" w:rsidR="007A742B" w:rsidP="007A742B" w:rsidRDefault="007A742B" w14:paraId="19BF3B30" w14:textId="77777777">
      <w:pPr>
        <w:pStyle w:val="paragraph"/>
        <w:spacing w:before="0" w:beforeAutospacing="0" w:after="0" w:afterAutospacing="0"/>
        <w:textAlignment w:val="baseline"/>
        <w:rPr>
          <w:rFonts w:ascii="Work Sans" w:hAnsi="Work Sans" w:cs="Arial"/>
          <w:sz w:val="22"/>
          <w:szCs w:val="22"/>
        </w:rPr>
      </w:pPr>
      <w:r w:rsidRPr="007A742B">
        <w:rPr>
          <w:rFonts w:ascii="Work Sans" w:hAnsi="Work Sans" w:cs="Arial"/>
          <w:sz w:val="22"/>
          <w:szCs w:val="22"/>
        </w:rPr>
        <w:t>Las temperaturas elevadas suelen traducirse en un mayor consumo de energía eléctrica por parte de los usuarios, particularmente debido al incremento en el uso de sistemas de ventilación, aire acondicionado y refrigeración. Como consecuencia, se presentan mayores exigencias operativas sobre la infraestructura eléctrica y sobre la capacidad disponible del sistema, especialmente durante los periodos de máxima demanda. En determinados escenarios, estas condiciones pueden incrementar la probabilidad de restricciones operativas o eventos que impacten la continuidad del suministro, contribuyendo al aumento de la Demanda No Atendida.</w:t>
      </w:r>
    </w:p>
    <w:p w:rsidRPr="007A742B" w:rsidR="007A742B" w:rsidP="007A742B" w:rsidRDefault="007A742B" w14:paraId="584E716F" w14:textId="77777777">
      <w:pPr>
        <w:pStyle w:val="paragraph"/>
        <w:spacing w:before="0" w:beforeAutospacing="0" w:after="0" w:afterAutospacing="0"/>
        <w:textAlignment w:val="baseline"/>
        <w:rPr>
          <w:rFonts w:ascii="Work Sans" w:hAnsi="Work Sans" w:cs="Arial"/>
          <w:sz w:val="22"/>
          <w:szCs w:val="22"/>
        </w:rPr>
      </w:pPr>
    </w:p>
    <w:p w:rsidRPr="007A742B" w:rsidR="007A742B" w:rsidP="007A742B" w:rsidRDefault="007A742B" w14:paraId="546296B9" w14:textId="77777777">
      <w:pPr>
        <w:pStyle w:val="paragraph"/>
        <w:spacing w:before="0" w:beforeAutospacing="0" w:after="0" w:afterAutospacing="0"/>
        <w:textAlignment w:val="baseline"/>
        <w:rPr>
          <w:rFonts w:ascii="Work Sans" w:hAnsi="Work Sans" w:cs="Arial"/>
          <w:sz w:val="22"/>
          <w:szCs w:val="22"/>
        </w:rPr>
      </w:pPr>
      <w:r w:rsidRPr="007A742B">
        <w:rPr>
          <w:rFonts w:ascii="Work Sans" w:hAnsi="Work Sans" w:cs="Arial"/>
          <w:sz w:val="22"/>
          <w:szCs w:val="22"/>
        </w:rPr>
        <w:t>En este sentido, los registros observados durante la vigencia 2026 sugieren una correlación entre los incrementos de temperatura registrados en algunas regiones del país y el comportamiento de la DNA, evidenciando la influencia que los factores climáticos pueden ejercer sobre la operación del sistema eléctrico nacional. Esta afirmación cobra fuerza teniendo en cuenta que la DNA no programada es la que mayor porcentaje de participación tiene, con respecto a la DNA total.</w:t>
      </w:r>
    </w:p>
    <w:p w:rsidR="009A51B4" w:rsidP="009A51B4" w:rsidRDefault="009A51B4" w14:paraId="0B9F0C17" w14:textId="77777777">
      <w:pPr>
        <w:pStyle w:val="paragraph"/>
        <w:spacing w:before="0" w:beforeAutospacing="0" w:after="0" w:afterAutospacing="0"/>
        <w:textAlignment w:val="baseline"/>
        <w:rPr>
          <w:rStyle w:val="normaltextrun"/>
          <w:rFonts w:ascii="Work Sans" w:hAnsi="Work Sans" w:cs="Arial"/>
        </w:rPr>
      </w:pPr>
    </w:p>
    <w:p w:rsidR="009A51B4" w:rsidP="009A51B4" w:rsidRDefault="009A51B4" w14:paraId="6F9F8833" w14:textId="77777777">
      <w:pPr>
        <w:pStyle w:val="paragraph"/>
        <w:spacing w:before="0" w:beforeAutospacing="0" w:after="0" w:afterAutospacing="0"/>
        <w:jc w:val="center"/>
        <w:textAlignment w:val="baseline"/>
        <w:rPr>
          <w:rStyle w:val="normaltextrun"/>
          <w:rFonts w:ascii="Work Sans" w:hAnsi="Work Sans" w:cs="Arial"/>
        </w:rPr>
      </w:pPr>
      <w:r>
        <w:rPr>
          <w:noProof/>
          <w14:ligatures w14:val="standardContextual"/>
        </w:rPr>
        <w:drawing>
          <wp:inline distT="0" distB="0" distL="0" distR="0" wp14:anchorId="38A1ADDE" wp14:editId="6FEAA3F5">
            <wp:extent cx="2867025" cy="2137558"/>
            <wp:effectExtent l="0" t="0" r="15875" b="8890"/>
            <wp:docPr id="1921361136" name="Gráfico 1921361136">
              <a:extLst xmlns:a="http://schemas.openxmlformats.org/drawingml/2006/main">
                <a:ext uri="{FF2B5EF4-FFF2-40B4-BE49-F238E27FC236}">
                  <a16:creationId xmlns:a16="http://schemas.microsoft.com/office/drawing/2014/main" id="{12CDEFAD-6799-42A0-B3AD-3691EA5F7CC8}"/>
                </a:ext>
                <a:ext uri="{147F2762-F138-4A5C-976F-8EAC2B608ADB}">
                  <a16:predDERef xmlns:a16="http://schemas.microsoft.com/office/drawing/2014/main" pred="{4640D6CA-A49B-7D47-AEB9-D65C40DC2B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A51B4" w:rsidP="009A51B4" w:rsidRDefault="009A51B4" w14:paraId="5638EF0F" w14:textId="77777777">
      <w:pPr>
        <w:pStyle w:val="paragraph"/>
        <w:spacing w:before="0" w:beforeAutospacing="0" w:after="0" w:afterAutospacing="0"/>
        <w:textAlignment w:val="baseline"/>
        <w:rPr>
          <w:rStyle w:val="normaltextrun"/>
          <w:rFonts w:ascii="Work Sans" w:hAnsi="Work Sans" w:cs="Arial"/>
        </w:rPr>
      </w:pPr>
    </w:p>
    <w:p w:rsidRPr="00924C77" w:rsidR="009A51B4" w:rsidP="009A51B4" w:rsidRDefault="009A51B4" w14:paraId="6137E6E4" w14:textId="086A231D">
      <w:pPr>
        <w:pStyle w:val="paragraph"/>
        <w:spacing w:before="0" w:beforeAutospacing="0" w:after="0" w:afterAutospacing="0"/>
        <w:textAlignment w:val="baseline"/>
        <w:rPr>
          <w:rFonts w:ascii="Work Sans" w:hAnsi="Work Sans" w:cs="Arial"/>
          <w:sz w:val="22"/>
          <w:szCs w:val="22"/>
        </w:rPr>
      </w:pPr>
      <w:r w:rsidRPr="00924C77">
        <w:rPr>
          <w:rFonts w:ascii="Work Sans" w:hAnsi="Work Sans" w:cs="Arial"/>
          <w:sz w:val="22"/>
          <w:szCs w:val="22"/>
        </w:rPr>
        <w:t>Aunado a lo anterior, lo corrido del año el indicador se ha mantenido por encima</w:t>
      </w:r>
      <w:r w:rsidR="00FB5816">
        <w:rPr>
          <w:rFonts w:ascii="Work Sans" w:hAnsi="Work Sans" w:cs="Arial"/>
          <w:sz w:val="22"/>
          <w:szCs w:val="22"/>
        </w:rPr>
        <w:t xml:space="preserve"> </w:t>
      </w:r>
      <w:r w:rsidRPr="00924C77">
        <w:rPr>
          <w:rFonts w:ascii="Work Sans" w:hAnsi="Work Sans" w:cs="Arial"/>
          <w:sz w:val="22"/>
          <w:szCs w:val="22"/>
        </w:rPr>
        <w:t>de la trayectoria esperada para el cumplimiento de la meta establecida</w:t>
      </w:r>
      <w:r w:rsidR="00524431">
        <w:rPr>
          <w:rFonts w:ascii="Work Sans" w:hAnsi="Work Sans" w:cs="Arial"/>
          <w:sz w:val="22"/>
          <w:szCs w:val="22"/>
        </w:rPr>
        <w:t>, como se muestra en la siguiente figura:</w:t>
      </w:r>
    </w:p>
    <w:p w:rsidRPr="00924C77" w:rsidR="00924C77" w:rsidP="00924C77" w:rsidRDefault="00924C77" w14:paraId="0BD95692" w14:textId="77777777">
      <w:pPr>
        <w:pStyle w:val="paragraph"/>
        <w:spacing w:before="0" w:beforeAutospacing="0" w:after="0" w:afterAutospacing="0"/>
        <w:textAlignment w:val="baseline"/>
        <w:rPr>
          <w:rFonts w:ascii="Work Sans" w:hAnsi="Work Sans" w:cs="Arial"/>
          <w:sz w:val="22"/>
          <w:szCs w:val="22"/>
        </w:rPr>
      </w:pPr>
    </w:p>
    <w:p w:rsidRPr="00924C77" w:rsidR="00924C77" w:rsidP="00924C77" w:rsidRDefault="00924C77" w14:paraId="2BDAD85C" w14:textId="77777777">
      <w:pPr>
        <w:pStyle w:val="paragraph"/>
        <w:spacing w:before="0" w:beforeAutospacing="0" w:after="0" w:afterAutospacing="0"/>
        <w:jc w:val="center"/>
        <w:textAlignment w:val="baseline"/>
        <w:rPr>
          <w:rStyle w:val="normaltextrun"/>
          <w:rFonts w:ascii="Work Sans" w:hAnsi="Work Sans" w:cs="Arial"/>
          <w:sz w:val="22"/>
          <w:szCs w:val="22"/>
        </w:rPr>
      </w:pPr>
      <w:r w:rsidRPr="00924C77">
        <w:rPr>
          <w:rStyle w:val="normaltextrun"/>
          <w:rFonts w:ascii="Work Sans" w:hAnsi="Work Sans" w:cs="Arial"/>
          <w:noProof/>
          <w:sz w:val="22"/>
          <w:szCs w:val="22"/>
        </w:rPr>
        <w:drawing>
          <wp:inline distT="0" distB="0" distL="0" distR="0" wp14:anchorId="526A2BE9" wp14:editId="6CD03EB1">
            <wp:extent cx="3029557" cy="3230088"/>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58801" cy="3261268"/>
                    </a:xfrm>
                    <a:prstGeom prst="rect">
                      <a:avLst/>
                    </a:prstGeom>
                  </pic:spPr>
                </pic:pic>
              </a:graphicData>
            </a:graphic>
          </wp:inline>
        </w:drawing>
      </w:r>
    </w:p>
    <w:p w:rsidRPr="00924C77" w:rsidR="00924C77" w:rsidP="00924C77" w:rsidRDefault="00924C77" w14:paraId="05AB198B" w14:textId="77777777">
      <w:pPr>
        <w:pStyle w:val="paragraph"/>
        <w:spacing w:before="0" w:beforeAutospacing="0" w:after="0" w:afterAutospacing="0"/>
        <w:textAlignment w:val="baseline"/>
        <w:rPr>
          <w:rFonts w:ascii="Work Sans" w:hAnsi="Work Sans" w:cs="Arial"/>
          <w:sz w:val="22"/>
          <w:szCs w:val="22"/>
        </w:rPr>
      </w:pPr>
    </w:p>
    <w:p w:rsidR="00524431" w:rsidP="00924C77" w:rsidRDefault="00524431" w14:paraId="0C109D51" w14:textId="748F010B">
      <w:pPr>
        <w:pStyle w:val="paragraph"/>
        <w:spacing w:before="0" w:beforeAutospacing="0" w:after="0" w:afterAutospacing="0"/>
        <w:textAlignment w:val="baseline"/>
        <w:rPr>
          <w:rFonts w:ascii="Work Sans" w:hAnsi="Work Sans" w:cs="Arial"/>
          <w:sz w:val="22"/>
          <w:szCs w:val="22"/>
        </w:rPr>
      </w:pPr>
      <w:r>
        <w:rPr>
          <w:rFonts w:ascii="Work Sans" w:hAnsi="Work Sans" w:cs="Arial"/>
          <w:sz w:val="22"/>
          <w:szCs w:val="22"/>
        </w:rPr>
        <w:t>El detalle de la información puede consultarse en el</w:t>
      </w:r>
      <w:r w:rsidR="00C34F4C">
        <w:rPr>
          <w:rFonts w:ascii="Work Sans" w:hAnsi="Work Sans" w:cs="Arial"/>
          <w:b/>
          <w:sz w:val="22"/>
          <w:szCs w:val="22"/>
        </w:rPr>
        <w:t xml:space="preserve"> </w:t>
      </w:r>
      <w:r w:rsidR="00C34F4C">
        <w:rPr>
          <w:rFonts w:ascii="Work Sans" w:hAnsi="Work Sans" w:cs="Arial"/>
          <w:b/>
          <w:sz w:val="22"/>
          <w:szCs w:val="22"/>
        </w:rPr>
        <w:fldChar w:fldCharType="begin"/>
      </w:r>
      <w:r w:rsidR="00C34F4C">
        <w:rPr>
          <w:rFonts w:ascii="Work Sans" w:hAnsi="Work Sans" w:cs="Arial"/>
          <w:b/>
          <w:sz w:val="22"/>
          <w:szCs w:val="22"/>
        </w:rPr>
        <w:instrText xml:space="preserve"> REF _Ref231569044 \h </w:instrText>
      </w:r>
      <w:r w:rsidR="00C34F4C">
        <w:rPr>
          <w:rFonts w:ascii="Work Sans" w:hAnsi="Work Sans" w:cs="Arial"/>
          <w:b/>
          <w:sz w:val="22"/>
          <w:szCs w:val="22"/>
        </w:rPr>
      </w:r>
      <w:r w:rsidR="00C34F4C">
        <w:rPr>
          <w:rFonts w:ascii="Work Sans" w:hAnsi="Work Sans" w:cs="Arial"/>
          <w:b/>
          <w:sz w:val="22"/>
          <w:szCs w:val="22"/>
        </w:rPr>
        <w:fldChar w:fldCharType="separate"/>
      </w:r>
      <w:r w:rsidRPr="00C34F4C" w:rsidR="00C34F4C">
        <w:rPr>
          <w:rStyle w:val="Strong"/>
        </w:rPr>
        <w:t>Anexo 2</w:t>
      </w:r>
      <w:r w:rsidR="00C34F4C">
        <w:rPr>
          <w:rStyle w:val="Strong"/>
        </w:rPr>
        <w:t>: Datos DNA</w:t>
      </w:r>
      <w:r w:rsidR="00C34F4C">
        <w:rPr>
          <w:rFonts w:ascii="Work Sans" w:hAnsi="Work Sans" w:cs="Arial"/>
          <w:b/>
          <w:sz w:val="22"/>
          <w:szCs w:val="22"/>
        </w:rPr>
        <w:fldChar w:fldCharType="end"/>
      </w:r>
      <w:r w:rsidRPr="00C53FDA">
        <w:rPr>
          <w:rFonts w:ascii="Work Sans" w:hAnsi="Work Sans" w:cs="Arial"/>
          <w:b/>
          <w:bCs/>
          <w:sz w:val="22"/>
          <w:szCs w:val="22"/>
        </w:rPr>
        <w:t>.</w:t>
      </w:r>
    </w:p>
    <w:p w:rsidR="00524431" w:rsidP="00924C77" w:rsidRDefault="00524431" w14:paraId="0485A03B" w14:textId="77777777">
      <w:pPr>
        <w:pStyle w:val="paragraph"/>
        <w:spacing w:before="0" w:beforeAutospacing="0" w:after="0" w:afterAutospacing="0"/>
        <w:textAlignment w:val="baseline"/>
        <w:rPr>
          <w:rFonts w:ascii="Work Sans" w:hAnsi="Work Sans" w:cs="Arial"/>
          <w:sz w:val="22"/>
          <w:szCs w:val="22"/>
        </w:rPr>
      </w:pPr>
    </w:p>
    <w:p w:rsidRPr="00924C77" w:rsidR="00924C77" w:rsidP="00924C77" w:rsidRDefault="00924C77" w14:paraId="0FFF8DFD" w14:textId="77777777">
      <w:pPr>
        <w:pStyle w:val="paragraph"/>
        <w:spacing w:before="0" w:beforeAutospacing="0" w:after="0" w:afterAutospacing="0"/>
        <w:textAlignment w:val="baseline"/>
        <w:rPr>
          <w:rFonts w:ascii="Work Sans" w:hAnsi="Work Sans" w:cs="Arial"/>
          <w:sz w:val="22"/>
          <w:szCs w:val="22"/>
        </w:rPr>
      </w:pPr>
      <w:r w:rsidRPr="00924C77">
        <w:rPr>
          <w:rFonts w:ascii="Work Sans" w:hAnsi="Work Sans" w:cs="Arial"/>
          <w:sz w:val="22"/>
          <w:szCs w:val="22"/>
        </w:rPr>
        <w:t>Debe considerarse que el crecimiento sostenido de la demanda nacional, la incorporación de nuevos usuarios, la expansión del Sistema Interconectado Nacional (SIN) y la entrada progresiva de Fuentes No Convencionales de Energía Renovable (FNCER) han transformado de manera significativa la dinámica operativa del sistema eléctrico. Si bien este proceso representa un avance estructural para el sector, también incrementa la complejidad técnica asociada a la gestión de la confiabilidad y la seguridad del suministro, al introducir nuevas exigencias sobre la infraestructura de generación, transmisión y distribución.</w:t>
      </w:r>
    </w:p>
    <w:p w:rsidRPr="00924C77" w:rsidR="00924C77" w:rsidP="00924C77" w:rsidRDefault="00924C77" w14:paraId="59F6E7FE" w14:textId="77777777">
      <w:pPr>
        <w:pStyle w:val="paragraph"/>
        <w:spacing w:before="0" w:beforeAutospacing="0" w:after="0" w:afterAutospacing="0"/>
        <w:textAlignment w:val="baseline"/>
        <w:rPr>
          <w:rFonts w:ascii="Work Sans" w:hAnsi="Work Sans" w:cs="Arial"/>
          <w:sz w:val="22"/>
          <w:szCs w:val="22"/>
        </w:rPr>
      </w:pPr>
    </w:p>
    <w:p w:rsidRPr="006A4D13" w:rsidR="00924C77" w:rsidP="00924C77" w:rsidRDefault="00924C77" w14:paraId="702EE73E" w14:textId="77777777">
      <w:pPr>
        <w:pStyle w:val="paragraph"/>
        <w:spacing w:before="0" w:beforeAutospacing="0" w:after="0" w:afterAutospacing="0"/>
        <w:textAlignment w:val="baseline"/>
        <w:rPr>
          <w:rFonts w:ascii="Work Sans" w:hAnsi="Work Sans" w:cs="Arial"/>
          <w:sz w:val="22"/>
          <w:szCs w:val="22"/>
        </w:rPr>
      </w:pPr>
      <w:r w:rsidRPr="006A4D13">
        <w:rPr>
          <w:rFonts w:ascii="Work Sans" w:hAnsi="Work Sans" w:cs="Arial"/>
          <w:sz w:val="22"/>
          <w:szCs w:val="22"/>
        </w:rPr>
        <w:t>En este contexto, la reducción de la Demanda No Atendida frente a una línea base histórica resulta progresivamente más desafiante, dado que el sistema actual opera bajo condiciones de demanda, cobertura y complejidad significativamente superiores a las existentes al momento de la definición de dicha referencia.</w:t>
      </w:r>
    </w:p>
    <w:p w:rsidRPr="006A4D13" w:rsidR="000C630C" w:rsidP="00924C77" w:rsidRDefault="000C630C" w14:paraId="769AE341" w14:textId="77777777">
      <w:pPr>
        <w:pStyle w:val="paragraph"/>
        <w:spacing w:before="0" w:beforeAutospacing="0" w:after="0" w:afterAutospacing="0"/>
        <w:textAlignment w:val="baseline"/>
        <w:rPr>
          <w:rFonts w:ascii="Work Sans" w:hAnsi="Work Sans" w:cs="Arial"/>
          <w:sz w:val="22"/>
          <w:szCs w:val="22"/>
        </w:rPr>
      </w:pPr>
    </w:p>
    <w:p w:rsidRPr="006A4D13" w:rsidR="006A4D13" w:rsidP="006A4D13" w:rsidRDefault="006A4D13" w14:paraId="7A5C3028" w14:textId="77777777">
      <w:pPr>
        <w:rPr>
          <w:rFonts w:eastAsia="Times New Roman" w:cs="Arial"/>
          <w:kern w:val="0"/>
          <w:lang w:eastAsia="es-CO"/>
          <w14:ligatures w14:val="none"/>
        </w:rPr>
      </w:pPr>
      <w:r w:rsidRPr="006A4D13">
        <w:rPr>
          <w:rFonts w:eastAsia="Times New Roman" w:cs="Arial"/>
          <w:kern w:val="0"/>
          <w:lang w:eastAsia="es-CO"/>
          <w14:ligatures w14:val="none"/>
        </w:rPr>
        <w:t>Las acciones desarrolladas en el marco de los programas y estrategias de seguimiento sectorial han contribuido a mitigar riesgos operativos y a preservar niveles adecuados de confiabilidad del sistema. Sin embargo, factores estructurales como el crecimiento de la demanda, la expansión de la infraestructura eléctrica, la integración de nuevas tecnologías de generación y la influencia de variables climáticas continúan representando retos relevantes para el cumplimiento integral de las metas asociadas a este indicador.</w:t>
      </w:r>
    </w:p>
    <w:p w:rsidRPr="006A4D13" w:rsidR="006A4D13" w:rsidP="006A4D13" w:rsidRDefault="006A4D13" w14:paraId="3DB05555" w14:textId="77777777">
      <w:pPr>
        <w:rPr>
          <w:rFonts w:eastAsia="Times New Roman" w:cs="Arial"/>
          <w:kern w:val="0"/>
          <w:lang w:eastAsia="es-CO"/>
          <w14:ligatures w14:val="none"/>
        </w:rPr>
      </w:pPr>
    </w:p>
    <w:p w:rsidRPr="006A4D13" w:rsidR="006A4D13" w:rsidP="006A4D13" w:rsidRDefault="006A4D13" w14:paraId="30C67FD0" w14:textId="424941B5">
      <w:pPr>
        <w:rPr>
          <w:rFonts w:eastAsia="Times New Roman" w:cs="Arial"/>
          <w:kern w:val="0"/>
          <w:lang w:eastAsia="es-CO"/>
          <w14:ligatures w14:val="none"/>
        </w:rPr>
      </w:pPr>
      <w:r w:rsidRPr="006A4D13">
        <w:rPr>
          <w:rFonts w:eastAsia="Times New Roman" w:cs="Arial"/>
          <w:kern w:val="0"/>
          <w:lang w:eastAsia="es-CO"/>
          <w14:ligatures w14:val="none"/>
        </w:rPr>
        <w:t>En este contexto, el Grupo de Gestión del Sector Eléctrico Colombiano adelantó diversas acciones orientadas al seguimiento de las condiciones de confiabilidad del sistema y a la identificación temprana de riesgos con potencial impacto sobre la atención de la demanda,</w:t>
      </w:r>
      <w:r w:rsidR="00777A07">
        <w:rPr>
          <w:rFonts w:eastAsia="Times New Roman" w:cs="Arial"/>
          <w:kern w:val="0"/>
          <w:lang w:eastAsia="es-CO"/>
          <w14:ligatures w14:val="none"/>
        </w:rPr>
        <w:t xml:space="preserve"> cuyo descripción se amplía en otras secciones del documento, pero que</w:t>
      </w:r>
      <w:r w:rsidRPr="006A4D13">
        <w:rPr>
          <w:rFonts w:eastAsia="Times New Roman" w:cs="Arial"/>
          <w:kern w:val="0"/>
          <w:lang w:eastAsia="es-CO"/>
          <w14:ligatures w14:val="none"/>
        </w:rPr>
        <w:t xml:space="preserve"> entre </w:t>
      </w:r>
      <w:r w:rsidR="00777A07">
        <w:rPr>
          <w:rFonts w:eastAsia="Times New Roman" w:cs="Arial"/>
          <w:kern w:val="0"/>
          <w:lang w:eastAsia="es-CO"/>
          <w14:ligatures w14:val="none"/>
        </w:rPr>
        <w:t>otras se pueden</w:t>
      </w:r>
      <w:r w:rsidRPr="006A4D13">
        <w:rPr>
          <w:rFonts w:eastAsia="Times New Roman" w:cs="Arial"/>
          <w:kern w:val="0"/>
          <w:lang w:eastAsia="es-CO"/>
          <w14:ligatures w14:val="none"/>
        </w:rPr>
        <w:t xml:space="preserve"> destaca</w:t>
      </w:r>
      <w:r w:rsidR="00777A07">
        <w:rPr>
          <w:rFonts w:eastAsia="Times New Roman" w:cs="Arial"/>
          <w:kern w:val="0"/>
          <w:lang w:eastAsia="es-CO"/>
          <w14:ligatures w14:val="none"/>
        </w:rPr>
        <w:t>r las siguientes</w:t>
      </w:r>
      <w:r w:rsidRPr="006A4D13">
        <w:rPr>
          <w:rFonts w:eastAsia="Times New Roman" w:cs="Arial"/>
          <w:kern w:val="0"/>
          <w:lang w:eastAsia="es-CO"/>
          <w14:ligatures w14:val="none"/>
        </w:rPr>
        <w:t>:</w:t>
      </w:r>
    </w:p>
    <w:p w:rsidRPr="00EA3E57" w:rsidR="00EA3E57" w:rsidP="00EA3E57" w:rsidRDefault="00EA3E57" w14:paraId="2D4B5E71" w14:textId="77777777">
      <w:pPr>
        <w:rPr>
          <w:rFonts w:eastAsia="Times New Roman" w:cs="Arial"/>
          <w:kern w:val="0"/>
          <w:lang w:eastAsia="es-CO"/>
          <w14:ligatures w14:val="none"/>
        </w:rPr>
      </w:pPr>
    </w:p>
    <w:p w:rsidRPr="00EA3E57" w:rsidR="00EA3E57" w:rsidP="00842B5D" w:rsidRDefault="00EA3E57" w14:paraId="3F72EDC4" w14:textId="0707E95A">
      <w:pPr>
        <w:pStyle w:val="ListParagraph"/>
        <w:numPr>
          <w:ilvl w:val="0"/>
          <w:numId w:val="44"/>
        </w:numPr>
        <w:rPr>
          <w:rFonts w:eastAsia="Times New Roman" w:cs="Arial"/>
          <w:kern w:val="0"/>
          <w:lang w:eastAsia="es-CO"/>
          <w14:ligatures w14:val="none"/>
        </w:rPr>
      </w:pPr>
      <w:r w:rsidRPr="00EA3E57">
        <w:rPr>
          <w:rFonts w:eastAsia="Times New Roman" w:cs="Arial"/>
          <w:kern w:val="0"/>
          <w:lang w:eastAsia="es-CO"/>
          <w14:ligatures w14:val="none"/>
        </w:rPr>
        <w:t>Seguimiento permanente a la operación del Sistema Interconectado Nacional, mediante la participación en 38 sesiones del Consejo Nacional de Operación (CNO) entre 2023 y mayo de 2026, en las cuales se analizaron restricciones operativas, disponibilidad de generación, condiciones de la red de transmisión y eventos con potencial impacto sobre la atención de la demanda.</w:t>
      </w:r>
    </w:p>
    <w:p w:rsidRPr="00EA3E57" w:rsidR="00EA3E57" w:rsidP="00EA3E57" w:rsidRDefault="00EA3E57" w14:paraId="37185471" w14:textId="77777777">
      <w:pPr>
        <w:rPr>
          <w:rFonts w:eastAsia="Times New Roman" w:cs="Arial"/>
          <w:kern w:val="0"/>
          <w:lang w:eastAsia="es-CO"/>
          <w14:ligatures w14:val="none"/>
        </w:rPr>
      </w:pPr>
    </w:p>
    <w:p w:rsidRPr="00EA3E57" w:rsidR="00EA3E57" w:rsidP="00842B5D" w:rsidRDefault="00EA3E57" w14:paraId="3B6C3D88" w14:textId="4F734BD1">
      <w:pPr>
        <w:pStyle w:val="ListParagraph"/>
        <w:numPr>
          <w:ilvl w:val="0"/>
          <w:numId w:val="44"/>
        </w:numPr>
        <w:rPr>
          <w:rFonts w:eastAsia="Times New Roman" w:cs="Arial"/>
          <w:kern w:val="0"/>
          <w:lang w:eastAsia="es-CO"/>
          <w14:ligatures w14:val="none"/>
        </w:rPr>
      </w:pPr>
      <w:r w:rsidRPr="00EA3E57">
        <w:rPr>
          <w:rFonts w:eastAsia="Times New Roman" w:cs="Arial"/>
          <w:kern w:val="0"/>
          <w:lang w:eastAsia="es-CO"/>
          <w14:ligatures w14:val="none"/>
        </w:rPr>
        <w:t>Apoyo técnico al proceso de expansión del sistema eléctrico, participando en la elaboración de los proyectos de resolución mediante los cuales se adoptaron 21 proyectos de expansión entre 2023 y 2025, asociados a una capacidad habilitada de 6.219,9 MW y beneficios económicos estimados en USD 6.242 millones por concepto de reducción de Demanda No Atendida y mejora de la confiabilidad del sistema.</w:t>
      </w:r>
    </w:p>
    <w:p w:rsidRPr="00EA3E57" w:rsidR="00EA3E57" w:rsidP="00EA3E57" w:rsidRDefault="00EA3E57" w14:paraId="42815303" w14:textId="77777777">
      <w:pPr>
        <w:rPr>
          <w:rFonts w:eastAsia="Times New Roman" w:cs="Arial"/>
          <w:kern w:val="0"/>
          <w:lang w:eastAsia="es-CO"/>
          <w14:ligatures w14:val="none"/>
        </w:rPr>
      </w:pPr>
    </w:p>
    <w:p w:rsidRPr="00EA3E57" w:rsidR="00EA3E57" w:rsidP="00842B5D" w:rsidRDefault="00EA3E57" w14:paraId="765A744D" w14:textId="1A6D0F9B">
      <w:pPr>
        <w:pStyle w:val="ListParagraph"/>
        <w:numPr>
          <w:ilvl w:val="0"/>
          <w:numId w:val="44"/>
        </w:numPr>
        <w:rPr>
          <w:rFonts w:eastAsia="Times New Roman" w:cs="Arial"/>
          <w:kern w:val="0"/>
          <w:lang w:eastAsia="es-CO"/>
          <w14:ligatures w14:val="none"/>
        </w:rPr>
      </w:pPr>
      <w:r w:rsidRPr="00EA3E57">
        <w:rPr>
          <w:rFonts w:eastAsia="Times New Roman" w:cs="Arial"/>
          <w:kern w:val="0"/>
          <w:lang w:eastAsia="es-CO"/>
          <w14:ligatures w14:val="none"/>
        </w:rPr>
        <w:t>Seguimiento a la incorporación de nueva capacidad de generación, mediante el monitoreo de la Estrategia 6GW+, alcanzando 4.416,57 MW de capacidad FNCER en operación y pruebas a mayo de 2026, equivalente al 147,2 % de la meta establecida, contribuyendo a fortalecer la suficiencia energética y la capacidad de respuesta del sistema frente al crecimiento de la demanda.</w:t>
      </w:r>
    </w:p>
    <w:p w:rsidRPr="00EA3E57" w:rsidR="00EA3E57" w:rsidP="00EA3E57" w:rsidRDefault="00EA3E57" w14:paraId="072CA27D" w14:textId="77777777">
      <w:pPr>
        <w:rPr>
          <w:rFonts w:eastAsia="Times New Roman" w:cs="Arial"/>
          <w:kern w:val="0"/>
          <w:lang w:eastAsia="es-CO"/>
          <w14:ligatures w14:val="none"/>
        </w:rPr>
      </w:pPr>
    </w:p>
    <w:p w:rsidRPr="00EA3E57" w:rsidR="00EA3E57" w:rsidP="00842B5D" w:rsidRDefault="00EA3E57" w14:paraId="56625A45" w14:textId="1AC2A7AF">
      <w:pPr>
        <w:pStyle w:val="ListParagraph"/>
        <w:numPr>
          <w:ilvl w:val="0"/>
          <w:numId w:val="44"/>
        </w:numPr>
        <w:rPr>
          <w:rFonts w:eastAsia="Times New Roman" w:cs="Arial"/>
          <w:kern w:val="0"/>
          <w:lang w:eastAsia="es-CO"/>
          <w14:ligatures w14:val="none"/>
        </w:rPr>
      </w:pPr>
      <w:r w:rsidRPr="00EA3E57">
        <w:rPr>
          <w:rFonts w:eastAsia="Times New Roman" w:cs="Arial"/>
          <w:kern w:val="0"/>
          <w:lang w:eastAsia="es-CO"/>
          <w14:ligatures w14:val="none"/>
        </w:rPr>
        <w:t xml:space="preserve">Monitoreo de alertas regionales y riesgos para la prestación del servicio, incluyendo el seguimiento a las situaciones identificadas en la Región Caribe, el sur de La Guajira, la cuenca del </w:t>
      </w:r>
      <w:r w:rsidR="00BE2805">
        <w:rPr>
          <w:rFonts w:eastAsia="Times New Roman" w:cs="Arial"/>
          <w:kern w:val="0"/>
          <w:lang w:eastAsia="es-CO"/>
          <w14:ligatures w14:val="none"/>
        </w:rPr>
        <w:t>R</w:t>
      </w:r>
      <w:r w:rsidRPr="00EA3E57">
        <w:rPr>
          <w:rFonts w:eastAsia="Times New Roman" w:cs="Arial"/>
          <w:kern w:val="0"/>
          <w:lang w:eastAsia="es-CO"/>
          <w14:ligatures w14:val="none"/>
        </w:rPr>
        <w:t>ío Lengupá, la Central Hidroeléctrica Porce III y la Central Hidroeléctrica El Quimbo, permitiendo identificar oportunamente riesgos sobre infraestructura estratégica y formular recomendaciones para su seguimiento institucional.</w:t>
      </w:r>
    </w:p>
    <w:p w:rsidRPr="00EA3E57" w:rsidR="00EA3E57" w:rsidP="00EA3E57" w:rsidRDefault="00EA3E57" w14:paraId="162DE023" w14:textId="77777777">
      <w:pPr>
        <w:rPr>
          <w:rFonts w:eastAsia="Times New Roman" w:cs="Arial"/>
          <w:kern w:val="0"/>
          <w:lang w:eastAsia="es-CO"/>
          <w14:ligatures w14:val="none"/>
        </w:rPr>
      </w:pPr>
    </w:p>
    <w:p w:rsidRPr="00EA3E57" w:rsidR="00EA3E57" w:rsidP="00842B5D" w:rsidRDefault="00EA3E57" w14:paraId="7674298C" w14:textId="45D1B978">
      <w:pPr>
        <w:pStyle w:val="ListParagraph"/>
        <w:numPr>
          <w:ilvl w:val="0"/>
          <w:numId w:val="44"/>
        </w:numPr>
        <w:rPr>
          <w:rFonts w:eastAsia="Times New Roman" w:cs="Arial"/>
          <w:kern w:val="0"/>
          <w:lang w:eastAsia="es-CO"/>
          <w14:ligatures w14:val="none"/>
        </w:rPr>
      </w:pPr>
      <w:r w:rsidRPr="00EA3E57">
        <w:rPr>
          <w:rFonts w:eastAsia="Times New Roman" w:cs="Arial"/>
          <w:kern w:val="0"/>
          <w:lang w:eastAsia="es-CO"/>
          <w14:ligatures w14:val="none"/>
        </w:rPr>
        <w:t>Seguimiento a la suficiencia energética y preparación frente al Fenómeno de El Niño 2026-2027, mediante el análisis de variables energéticas, disponibilidad de generación, abastecimiento de combustibles y riesgos operativos, apoyando la identificación temprana de posibles afectaciones sobre la capacidad de atención de la demanda y la confiabilidad del sistema eléctrico nacional.</w:t>
      </w:r>
    </w:p>
    <w:p w:rsidR="00C34F4C" w:rsidP="00C34F4C" w:rsidRDefault="00C34F4C" w14:paraId="756410D8" w14:textId="674EB97F">
      <w:pPr>
        <w:pStyle w:val="Caption"/>
        <w:jc w:val="right"/>
        <w:rPr>
          <w:rStyle w:val="Strong"/>
        </w:rPr>
      </w:pPr>
      <w:bookmarkStart w:name="_Ref231569044" w:id="97"/>
      <w:r w:rsidRPr="00C34F4C">
        <w:rPr>
          <w:rStyle w:val="Strong"/>
        </w:rPr>
        <w:t xml:space="preserve">Anexo </w:t>
      </w:r>
      <w:r w:rsidRPr="00C34F4C">
        <w:rPr>
          <w:rStyle w:val="Strong"/>
        </w:rPr>
        <w:fldChar w:fldCharType="begin"/>
      </w:r>
      <w:r w:rsidRPr="00C34F4C">
        <w:rPr>
          <w:rStyle w:val="Strong"/>
        </w:rPr>
        <w:instrText xml:space="preserve"> SEQ Anexo \* ARABIC </w:instrText>
      </w:r>
      <w:r w:rsidRPr="00C34F4C">
        <w:rPr>
          <w:rStyle w:val="Strong"/>
        </w:rPr>
        <w:fldChar w:fldCharType="separate"/>
      </w:r>
      <w:r w:rsidRPr="00C34F4C">
        <w:rPr>
          <w:rStyle w:val="Strong"/>
        </w:rPr>
        <w:t>2</w:t>
      </w:r>
      <w:r w:rsidRPr="00C34F4C">
        <w:rPr>
          <w:rStyle w:val="Strong"/>
        </w:rPr>
        <w:fldChar w:fldCharType="end"/>
      </w:r>
      <w:r>
        <w:rPr>
          <w:rStyle w:val="Strong"/>
        </w:rPr>
        <w:t>: Datos DNA</w:t>
      </w:r>
      <w:bookmarkEnd w:id="97"/>
    </w:p>
    <w:p w:rsidRPr="00C34F4C" w:rsidR="00C34F4C" w:rsidP="00C34F4C" w:rsidRDefault="00C34F4C" w14:paraId="73CACC1B" w14:textId="77777777">
      <w:pPr>
        <w:rPr>
          <w:highlight w:val="yellow"/>
        </w:rPr>
      </w:pPr>
    </w:p>
    <w:p w:rsidRPr="0063346F" w:rsidR="009D2C14" w:rsidP="003A58A9" w:rsidRDefault="009D2C14" w14:paraId="44A6729C" w14:textId="1CDFD363">
      <w:pPr>
        <w:pStyle w:val="Heading2"/>
        <w:rPr>
          <w:highlight w:val="green"/>
        </w:rPr>
      </w:pPr>
      <w:bookmarkStart w:name="_Toc230850795" w:id="98"/>
      <w:bookmarkStart w:name="_Toc230850996" w:id="99"/>
      <w:bookmarkStart w:name="_Toc231555694" w:id="100"/>
      <w:r w:rsidRPr="0063346F">
        <w:rPr>
          <w:highlight w:val="green"/>
        </w:rPr>
        <w:t>Proyecto: </w:t>
      </w:r>
      <w:r w:rsidRPr="0063346F" w:rsidR="0066132B">
        <w:rPr>
          <w:highlight w:val="green"/>
        </w:rPr>
        <w:t>“</w:t>
      </w:r>
      <w:r w:rsidRPr="0063346F">
        <w:rPr>
          <w:highlight w:val="green"/>
        </w:rPr>
        <w:t>Mejoramiento de la calidad y confiabilidad del servicio de energía en los barrios subnormales ubicados en los municipios del sistema interconectado a nivel nacional</w:t>
      </w:r>
      <w:r w:rsidRPr="0063346F" w:rsidR="0066132B">
        <w:rPr>
          <w:highlight w:val="green"/>
        </w:rPr>
        <w:t xml:space="preserve">” </w:t>
      </w:r>
      <w:r w:rsidRPr="0063346F">
        <w:rPr>
          <w:highlight w:val="green"/>
        </w:rPr>
        <w:t>BPIN 2018011001045</w:t>
      </w:r>
      <w:bookmarkEnd w:id="98"/>
      <w:bookmarkEnd w:id="99"/>
      <w:r w:rsidRPr="0063346F" w:rsidR="0066132B">
        <w:rPr>
          <w:highlight w:val="green"/>
        </w:rPr>
        <w:t xml:space="preserve"> - PRONE</w:t>
      </w:r>
      <w:bookmarkEnd w:id="100"/>
    </w:p>
    <w:p w:rsidRPr="009D2C14" w:rsidR="009D2C14" w:rsidP="009D2C14" w:rsidRDefault="009D2C14" w14:paraId="4087AFC0" w14:textId="77777777">
      <w:r w:rsidRPr="009D2C14">
        <w:t> </w:t>
      </w:r>
    </w:p>
    <w:p w:rsidR="009D2C14" w:rsidP="009D2C14" w:rsidRDefault="009D2C14" w14:paraId="306E33DD" w14:textId="5A813DAA">
      <w:r w:rsidRPr="009D2C14">
        <w:t>El Programa de Normalización de Redes Eléctricas – PRONE creado mediante la Ley 1117 de 2006, consiste en la financiación por parte del Gobierno Nacional de planes, programas o proyectos elegibles de conformidad con las reglas establecidas en el Decreto 1123 de 2008 y las normas que lo sustituyan o complementen, cuya vigencia será igual a la establecida para los diferentes fondos que financien el Programa.</w:t>
      </w:r>
    </w:p>
    <w:p w:rsidRPr="009D2C14" w:rsidR="000A3F46" w:rsidP="009D2C14" w:rsidRDefault="000A3F46" w14:paraId="254B469A" w14:textId="77777777"/>
    <w:p w:rsidR="009D2C14" w:rsidP="009D2C14" w:rsidRDefault="009D2C14" w14:paraId="0EC87A55" w14:textId="53E03A11">
      <w:r w:rsidRPr="009D2C14">
        <w:t>Este será financiado hasta con un 20% del recaudo de los recursos del Fondo de Apoyo Financiero para la Energización de las Zonas Rurales Interconectadas, FAER, de acuerdo con lo dispuesto en el artículo 1° de la Ley 1117 de 2006 y con los recursos previstos en el artículo 68 de la Ley 1151 de 2007, con los ajustes establecidos en la Resolución CREG-003-2008 y de aquellas que la modifiquen o sustituyan. Estarán a cargo del Administrador del Sistema de Intercambios Comerciales - ASIC -, quien recaudará de los dueños de los activos del Sistema de Transmisión Nacional -STN- el valor correspondiente y entregará las sumas recaudadas, dentro de los tres (3) días siguientes a su recibo, en la cuenta que para tal propósito determine el Ministerio de Hacienda y Crédito Público.</w:t>
      </w:r>
    </w:p>
    <w:p w:rsidRPr="009D2C14" w:rsidR="000A3F46" w:rsidP="009D2C14" w:rsidRDefault="000A3F46" w14:paraId="64F0DFE4" w14:textId="77777777"/>
    <w:p w:rsidR="000A3F46" w:rsidP="009D2C14" w:rsidRDefault="009D2C14" w14:paraId="6F54EE30" w14:textId="5031292B">
      <w:r w:rsidRPr="009D2C14">
        <w:t>Tiene como objetivo la legalización de usuarios y la adecuación de las redes a los reglamentos técnicos vigentes, en barrios subnormales, situados en municipios del Sistema Interconectado Nacional, SIN. En el caso del Programa de Normalización de Redes Eléctricas</w:t>
      </w:r>
      <w:r w:rsidR="00912B20">
        <w:t>,</w:t>
      </w:r>
      <w:r w:rsidRPr="009D2C14">
        <w:t xml:space="preserve"> los Operadores de Red serán los encargados de estructurar proyectos de normalización de redes eléctricas en barrios subnormales y estos serán presentados a las convocatorias PRONE que realice el Ministerio de Minas y Energía</w:t>
      </w:r>
      <w:r w:rsidR="006F4AAC">
        <w:t>. Conforme a esto,</w:t>
      </w:r>
      <w:r w:rsidRPr="009D2C14">
        <w:t xml:space="preserve"> el área técnica del Ministerio realizará la evaluación técnica y financiera del proyecto y si cumple con los requerimientos previstos en la resolución de la convocatoria, el proyecto será presentado al comité de administración del fondo PRONE para que determinen la asignación de recursos.</w:t>
      </w:r>
    </w:p>
    <w:p w:rsidRPr="009D2C14" w:rsidR="009D2C14" w:rsidP="009D2C14" w:rsidRDefault="009D2C14" w14:paraId="3C09C893" w14:textId="6E5288BF">
      <w:r w:rsidRPr="009D2C14">
        <w:t> </w:t>
      </w:r>
    </w:p>
    <w:p w:rsidR="009D2C14" w:rsidP="009D2C14" w:rsidRDefault="009D2C14" w14:paraId="5E6083FF" w14:textId="2842895F">
      <w:r w:rsidRPr="009D2C14">
        <w:t>El Plan Nacional de Desarrollo 2022-2026, "</w:t>
      </w:r>
      <w:r w:rsidRPr="009D2C14">
        <w:rPr>
          <w:b/>
          <w:bCs/>
        </w:rPr>
        <w:t>Colombia potencia mundial de la vida</w:t>
      </w:r>
      <w:r w:rsidRPr="009D2C14">
        <w:t>",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 en las Zonas No Interconectadas aportando así al </w:t>
      </w:r>
      <w:r w:rsidRPr="009D2C14">
        <w:rPr>
          <w:lang w:val="es-ES"/>
        </w:rPr>
        <w:t>bienestar social de las comunidades surge el proyecto de in</w:t>
      </w:r>
      <w:r w:rsidRPr="009D2C14">
        <w:t>versión </w:t>
      </w:r>
      <w:r w:rsidRPr="009D2C14">
        <w:rPr>
          <w:b/>
          <w:bCs/>
          <w:i/>
          <w:iCs/>
        </w:rPr>
        <w:t>“</w:t>
      </w:r>
      <w:r w:rsidRPr="009D2C14">
        <w:rPr>
          <w:i/>
          <w:iCs/>
        </w:rPr>
        <w:t>Mejoramiento de la calidad y confiabilidad del servicio de energía eléctrica en los barrios subnormales ubicados en los municipios del sistema interconectado a nivel nacional”</w:t>
      </w:r>
      <w:r w:rsidRPr="009D2C14">
        <w:t> fomentando acciones que contribuyen a legalización de usuarios, la adecuación de las redes a los reglamentos técnicos vigentes en barrios subnormales, situados en municipios del Sistema Interconectado Nacional, SIN.</w:t>
      </w:r>
    </w:p>
    <w:p w:rsidRPr="009D2C14" w:rsidR="000A3F46" w:rsidP="009D2C14" w:rsidRDefault="000A3F46" w14:paraId="682E04AE" w14:textId="77777777"/>
    <w:p w:rsidRPr="009D2C14" w:rsidR="009D2C14" w:rsidP="009D2C14" w:rsidRDefault="009D2C14" w14:paraId="37B4AA40" w14:textId="77777777">
      <w:r w:rsidRPr="009D2C14">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 </w:t>
      </w:r>
    </w:p>
    <w:p w:rsidRPr="009D2C14" w:rsidR="009D2C14" w:rsidP="009D2C14" w:rsidRDefault="009D2C14" w14:paraId="28F42035" w14:textId="77777777">
      <w:pPr>
        <w:jc w:val="left"/>
      </w:pPr>
      <w:r w:rsidRPr="009D2C14">
        <w:t> </w:t>
      </w:r>
    </w:p>
    <w:p w:rsidRPr="00445A56" w:rsidR="009D2C14" w:rsidP="00DF7873" w:rsidRDefault="009D2C14" w14:paraId="38846B9E" w14:textId="77777777">
      <w:pPr>
        <w:pStyle w:val="Heading3"/>
      </w:pPr>
      <w:bookmarkStart w:name="_Toc231555695" w:id="101"/>
      <w:r w:rsidRPr="00445A56">
        <w:t>Ejecución Presupuestal</w:t>
      </w:r>
      <w:bookmarkEnd w:id="101"/>
      <w:r w:rsidRPr="00445A56">
        <w:t>  </w:t>
      </w:r>
    </w:p>
    <w:tbl>
      <w:tblPr>
        <w:tblpPr w:leftFromText="141" w:rightFromText="141" w:vertAnchor="text" w:horzAnchor="margin" w:tblpXSpec="center" w:tblpY="209"/>
        <w:tblW w:w="964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728"/>
        <w:gridCol w:w="1397"/>
        <w:gridCol w:w="1414"/>
        <w:gridCol w:w="1572"/>
        <w:gridCol w:w="1442"/>
        <w:gridCol w:w="1394"/>
        <w:gridCol w:w="1693"/>
      </w:tblGrid>
      <w:tr w:rsidRPr="00AB12EE" w:rsidR="004F6EA6" w:rsidTr="35C6CF7F" w14:paraId="694AD821" w14:textId="77777777">
        <w:trPr>
          <w:trHeight w:val="390"/>
        </w:trPr>
        <w:tc>
          <w:tcPr>
            <w:tcW w:w="9640" w:type="dxa"/>
            <w:gridSpan w:val="7"/>
            <w:tcBorders>
              <w:top w:val="single" w:color="FFE599" w:sz="6" w:space="0"/>
              <w:left w:val="single" w:color="FFE599" w:sz="6" w:space="0"/>
              <w:bottom w:val="single" w:color="FFD966" w:sz="12" w:space="0"/>
              <w:right w:val="single" w:color="FFE599" w:sz="6" w:space="0"/>
            </w:tcBorders>
            <w:hideMark/>
          </w:tcPr>
          <w:p w:rsidRPr="0060517D" w:rsidR="004F6EA6" w:rsidP="004F6EA6" w:rsidRDefault="004F6EA6" w14:paraId="5187FEE7" w14:textId="77777777">
            <w:pPr>
              <w:jc w:val="left"/>
              <w:rPr>
                <w:sz w:val="16"/>
                <w:szCs w:val="16"/>
              </w:rPr>
            </w:pPr>
            <w:r w:rsidRPr="0060517D">
              <w:rPr>
                <w:sz w:val="16"/>
                <w:szCs w:val="16"/>
              </w:rPr>
              <w:t> </w:t>
            </w:r>
            <w:r w:rsidRPr="007E4335">
              <w:rPr>
                <w:sz w:val="16"/>
                <w:szCs w:val="16"/>
              </w:rPr>
              <w:t>PRONE - Mejoramiento de la calidad y confiabilidad del servicio de energía eléctrica en los barrios subnormales ubicados en los municipios del sistema interconectado a nivel nacional</w:t>
            </w:r>
          </w:p>
        </w:tc>
      </w:tr>
      <w:tr w:rsidRPr="00AB12EE" w:rsidR="004F6EA6" w:rsidTr="35C6CF7F" w14:paraId="2E2B5DB6" w14:textId="77777777">
        <w:trPr>
          <w:trHeight w:val="450"/>
        </w:trPr>
        <w:tc>
          <w:tcPr>
            <w:tcW w:w="9640" w:type="dxa"/>
            <w:gridSpan w:val="7"/>
            <w:tcBorders>
              <w:top w:val="single" w:color="FFE599" w:sz="6" w:space="0"/>
              <w:left w:val="single" w:color="FFE599" w:sz="6" w:space="0"/>
              <w:bottom w:val="single" w:color="FFE599" w:sz="6" w:space="0"/>
              <w:right w:val="single" w:color="FFE599" w:sz="6" w:space="0"/>
            </w:tcBorders>
            <w:hideMark/>
          </w:tcPr>
          <w:p w:rsidRPr="003E7FBD" w:rsidR="004F6EA6" w:rsidP="004F6EA6" w:rsidRDefault="004F6EA6" w14:paraId="77525F9F" w14:textId="77777777">
            <w:pPr>
              <w:rPr>
                <w:b/>
                <w:bCs/>
                <w:sz w:val="16"/>
                <w:szCs w:val="16"/>
                <w:highlight w:val="yellow"/>
              </w:rPr>
            </w:pPr>
            <w:r w:rsidRPr="00960CC3">
              <w:rPr>
                <w:sz w:val="16"/>
                <w:szCs w:val="16"/>
              </w:rPr>
              <w:t>Objetivo: Aumentar la capacidad de la infraestructura frente al incremento de la demanda del servicio de energía eléctrica</w:t>
            </w:r>
          </w:p>
        </w:tc>
      </w:tr>
      <w:tr w:rsidRPr="00AB12EE" w:rsidR="004F6EA6" w:rsidTr="35C6CF7F" w14:paraId="0FDCF4FA" w14:textId="77777777">
        <w:trPr>
          <w:trHeight w:val="285"/>
        </w:trPr>
        <w:tc>
          <w:tcPr>
            <w:tcW w:w="728"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50B6C7D6" w14:textId="77777777">
            <w:pPr>
              <w:jc w:val="left"/>
              <w:rPr>
                <w:b/>
                <w:sz w:val="16"/>
                <w:szCs w:val="16"/>
              </w:rPr>
            </w:pPr>
            <w:r w:rsidRPr="0060517D">
              <w:rPr>
                <w:b/>
                <w:sz w:val="16"/>
                <w:szCs w:val="16"/>
              </w:rPr>
              <w:t>Vigencia </w:t>
            </w:r>
          </w:p>
        </w:tc>
        <w:tc>
          <w:tcPr>
            <w:tcW w:w="1397"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0F1D49D7" w14:textId="77777777">
            <w:pPr>
              <w:jc w:val="left"/>
              <w:rPr>
                <w:sz w:val="16"/>
                <w:szCs w:val="16"/>
              </w:rPr>
            </w:pPr>
            <w:r w:rsidRPr="0060517D">
              <w:rPr>
                <w:b/>
                <w:sz w:val="16"/>
                <w:szCs w:val="16"/>
              </w:rPr>
              <w:t>Apropiación Inicial</w:t>
            </w:r>
            <w:r w:rsidRPr="0060517D">
              <w:rPr>
                <w:sz w:val="16"/>
                <w:szCs w:val="16"/>
              </w:rPr>
              <w:t> </w:t>
            </w:r>
          </w:p>
        </w:tc>
        <w:tc>
          <w:tcPr>
            <w:tcW w:w="1414"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71A68290" w14:textId="77777777">
            <w:pPr>
              <w:jc w:val="left"/>
              <w:rPr>
                <w:sz w:val="16"/>
                <w:szCs w:val="16"/>
              </w:rPr>
            </w:pPr>
            <w:r w:rsidRPr="0060517D">
              <w:rPr>
                <w:b/>
                <w:sz w:val="16"/>
                <w:szCs w:val="16"/>
              </w:rPr>
              <w:t>Apropiación Vigente</w:t>
            </w:r>
            <w:r w:rsidRPr="0060517D">
              <w:rPr>
                <w:sz w:val="16"/>
                <w:szCs w:val="16"/>
              </w:rPr>
              <w:t> </w:t>
            </w:r>
          </w:p>
        </w:tc>
        <w:tc>
          <w:tcPr>
            <w:tcW w:w="1572"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1BEBB6C4" w14:textId="77777777">
            <w:pPr>
              <w:jc w:val="left"/>
              <w:rPr>
                <w:sz w:val="16"/>
                <w:szCs w:val="16"/>
              </w:rPr>
            </w:pPr>
            <w:r w:rsidRPr="0060517D">
              <w:rPr>
                <w:b/>
                <w:sz w:val="16"/>
                <w:szCs w:val="16"/>
              </w:rPr>
              <w:t>Compromiso</w:t>
            </w:r>
            <w:r w:rsidRPr="0060517D">
              <w:rPr>
                <w:sz w:val="16"/>
                <w:szCs w:val="16"/>
              </w:rPr>
              <w:t> </w:t>
            </w:r>
          </w:p>
        </w:tc>
        <w:tc>
          <w:tcPr>
            <w:tcW w:w="1442"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3CCF38C6" w14:textId="77777777">
            <w:pPr>
              <w:jc w:val="left"/>
              <w:rPr>
                <w:sz w:val="16"/>
                <w:szCs w:val="16"/>
              </w:rPr>
            </w:pPr>
            <w:r w:rsidRPr="0060517D">
              <w:rPr>
                <w:b/>
                <w:sz w:val="16"/>
                <w:szCs w:val="16"/>
              </w:rPr>
              <w:t>Obligado</w:t>
            </w:r>
            <w:r w:rsidRPr="0060517D">
              <w:rPr>
                <w:sz w:val="16"/>
                <w:szCs w:val="16"/>
              </w:rPr>
              <w:t> </w:t>
            </w:r>
          </w:p>
        </w:tc>
        <w:tc>
          <w:tcPr>
            <w:tcW w:w="1394"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4F6EA6" w:rsidP="004F6EA6" w:rsidRDefault="004F6EA6" w14:paraId="74C1C6EA" w14:textId="77777777">
            <w:pPr>
              <w:jc w:val="left"/>
              <w:rPr>
                <w:sz w:val="16"/>
                <w:szCs w:val="16"/>
              </w:rPr>
            </w:pPr>
            <w:r w:rsidRPr="0060517D">
              <w:rPr>
                <w:b/>
                <w:sz w:val="16"/>
                <w:szCs w:val="16"/>
              </w:rPr>
              <w:t>Pago</w:t>
            </w:r>
            <w:r w:rsidRPr="0060517D">
              <w:rPr>
                <w:sz w:val="16"/>
                <w:szCs w:val="16"/>
              </w:rPr>
              <w:t> </w:t>
            </w:r>
          </w:p>
        </w:tc>
        <w:tc>
          <w:tcPr>
            <w:tcW w:w="1693" w:type="dxa"/>
            <w:tcBorders>
              <w:top w:val="single" w:color="FFE599" w:sz="6" w:space="0"/>
              <w:left w:val="single" w:color="FFE599" w:sz="6" w:space="0"/>
              <w:bottom w:val="single" w:color="FFE599" w:sz="6" w:space="0"/>
              <w:right w:val="single" w:color="FFE599" w:sz="6" w:space="0"/>
            </w:tcBorders>
            <w:shd w:val="clear" w:color="auto" w:fill="FFC000"/>
          </w:tcPr>
          <w:p w:rsidRPr="0060517D" w:rsidR="004F6EA6" w:rsidP="004F6EA6" w:rsidRDefault="004F6EA6" w14:paraId="48F8E7AF" w14:textId="77777777">
            <w:pPr>
              <w:jc w:val="left"/>
              <w:rPr>
                <w:b/>
                <w:sz w:val="16"/>
                <w:szCs w:val="16"/>
              </w:rPr>
            </w:pPr>
            <w:r w:rsidRPr="0060517D">
              <w:rPr>
                <w:b/>
                <w:sz w:val="16"/>
                <w:szCs w:val="16"/>
              </w:rPr>
              <w:t>Reserva Vigencia</w:t>
            </w:r>
            <w:r>
              <w:rPr>
                <w:b/>
                <w:bCs/>
                <w:sz w:val="16"/>
                <w:szCs w:val="16"/>
              </w:rPr>
              <w:t xml:space="preserve"> n</w:t>
            </w:r>
            <w:r w:rsidRPr="0060517D">
              <w:rPr>
                <w:b/>
                <w:sz w:val="16"/>
                <w:szCs w:val="16"/>
              </w:rPr>
              <w:t>-1 paga en Vigencia</w:t>
            </w:r>
            <w:r>
              <w:rPr>
                <w:b/>
                <w:bCs/>
                <w:sz w:val="16"/>
                <w:szCs w:val="16"/>
              </w:rPr>
              <w:t xml:space="preserve"> n</w:t>
            </w:r>
          </w:p>
        </w:tc>
      </w:tr>
      <w:tr w:rsidRPr="00AB12EE" w:rsidR="004F6EA6" w:rsidTr="35C6CF7F" w14:paraId="29D11A90" w14:textId="77777777">
        <w:trPr>
          <w:trHeight w:val="285"/>
        </w:trPr>
        <w:tc>
          <w:tcPr>
            <w:tcW w:w="728" w:type="dxa"/>
            <w:tcBorders>
              <w:top w:val="single" w:color="FFE599" w:sz="6" w:space="0"/>
              <w:left w:val="single" w:color="FFE599" w:sz="6" w:space="0"/>
              <w:bottom w:val="single" w:color="FFE599" w:sz="6" w:space="0"/>
              <w:right w:val="single" w:color="FFE599" w:sz="6" w:space="0"/>
            </w:tcBorders>
            <w:hideMark/>
          </w:tcPr>
          <w:p w:rsidRPr="0060517D" w:rsidR="004F6EA6" w:rsidP="004F6EA6" w:rsidRDefault="004F6EA6" w14:paraId="2AAECA7A" w14:textId="77777777">
            <w:pPr>
              <w:jc w:val="left"/>
              <w:rPr>
                <w:b/>
                <w:sz w:val="16"/>
                <w:szCs w:val="16"/>
              </w:rPr>
            </w:pPr>
            <w:r w:rsidRPr="0060517D">
              <w:rPr>
                <w:b/>
                <w:sz w:val="16"/>
                <w:szCs w:val="16"/>
              </w:rPr>
              <w:t>2023 </w:t>
            </w:r>
          </w:p>
        </w:tc>
        <w:tc>
          <w:tcPr>
            <w:tcW w:w="1397"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0E9A71E1" w14:textId="77777777">
            <w:pPr>
              <w:jc w:val="right"/>
              <w:rPr>
                <w:sz w:val="16"/>
                <w:szCs w:val="16"/>
              </w:rPr>
            </w:pPr>
            <w:r w:rsidRPr="00F150E9">
              <w:rPr>
                <w:sz w:val="16"/>
                <w:szCs w:val="16"/>
              </w:rPr>
              <w:t>$114,167,800,000</w:t>
            </w:r>
          </w:p>
        </w:tc>
        <w:tc>
          <w:tcPr>
            <w:tcW w:w="1414"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560F8A1F" w14:textId="77777777">
            <w:pPr>
              <w:jc w:val="right"/>
              <w:rPr>
                <w:sz w:val="16"/>
                <w:szCs w:val="16"/>
              </w:rPr>
            </w:pPr>
            <w:r w:rsidRPr="00F150E9">
              <w:rPr>
                <w:sz w:val="16"/>
                <w:szCs w:val="16"/>
              </w:rPr>
              <w:t>$114,167,800,000</w:t>
            </w:r>
          </w:p>
        </w:tc>
        <w:tc>
          <w:tcPr>
            <w:tcW w:w="1572"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2D32A8BF" w14:textId="77777777">
            <w:pPr>
              <w:jc w:val="right"/>
              <w:rPr>
                <w:sz w:val="16"/>
                <w:szCs w:val="16"/>
              </w:rPr>
            </w:pPr>
            <w:r w:rsidRPr="00F150E9">
              <w:rPr>
                <w:sz w:val="16"/>
                <w:szCs w:val="16"/>
              </w:rPr>
              <w:t>$29,242,081,608.00</w:t>
            </w:r>
          </w:p>
        </w:tc>
        <w:tc>
          <w:tcPr>
            <w:tcW w:w="1442"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0B8066EE" w14:textId="77777777">
            <w:pPr>
              <w:jc w:val="right"/>
              <w:rPr>
                <w:sz w:val="16"/>
                <w:szCs w:val="16"/>
              </w:rPr>
            </w:pPr>
            <w:r w:rsidRPr="00F150E9">
              <w:rPr>
                <w:sz w:val="16"/>
                <w:szCs w:val="16"/>
              </w:rPr>
              <w:t>$1,188,477,105.00</w:t>
            </w:r>
          </w:p>
        </w:tc>
        <w:tc>
          <w:tcPr>
            <w:tcW w:w="1394" w:type="dxa"/>
            <w:tcBorders>
              <w:top w:val="single" w:color="FFE599" w:sz="6" w:space="0"/>
              <w:left w:val="single" w:color="FFE599" w:sz="6" w:space="0"/>
              <w:bottom w:val="single" w:color="FFE599" w:sz="6" w:space="0"/>
              <w:right w:val="single" w:color="FFE599" w:sz="6" w:space="0"/>
            </w:tcBorders>
            <w:hideMark/>
          </w:tcPr>
          <w:p w:rsidRPr="007A6C64" w:rsidR="004F6EA6" w:rsidP="004F6EA6" w:rsidRDefault="004F6EA6" w14:paraId="57F96D22" w14:textId="77777777">
            <w:pPr>
              <w:jc w:val="right"/>
              <w:rPr>
                <w:sz w:val="16"/>
                <w:szCs w:val="16"/>
              </w:rPr>
            </w:pPr>
            <w:r w:rsidRPr="007A6C64">
              <w:rPr>
                <w:sz w:val="16"/>
                <w:szCs w:val="16"/>
              </w:rPr>
              <w:t>$1,188,477,105.00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04F6EA6" w:rsidRDefault="004F6EA6" w14:paraId="16DCA5CB" w14:textId="77777777">
            <w:pPr>
              <w:jc w:val="right"/>
              <w:rPr>
                <w:sz w:val="16"/>
                <w:szCs w:val="16"/>
              </w:rPr>
            </w:pPr>
            <w:r>
              <w:rPr>
                <w:sz w:val="16"/>
                <w:szCs w:val="16"/>
              </w:rPr>
              <w:t xml:space="preserve">$ </w:t>
            </w:r>
            <w:r w:rsidRPr="00CC3E50">
              <w:rPr>
                <w:sz w:val="16"/>
                <w:szCs w:val="16"/>
              </w:rPr>
              <w:t>50.798.351.214,50</w:t>
            </w:r>
          </w:p>
        </w:tc>
      </w:tr>
      <w:tr w:rsidRPr="00AB12EE" w:rsidR="004F6EA6" w:rsidTr="35C6CF7F" w14:paraId="4D1AF05F" w14:textId="77777777">
        <w:trPr>
          <w:trHeight w:val="285"/>
        </w:trPr>
        <w:tc>
          <w:tcPr>
            <w:tcW w:w="728" w:type="dxa"/>
            <w:tcBorders>
              <w:top w:val="single" w:color="FFE599" w:sz="6" w:space="0"/>
              <w:left w:val="single" w:color="FFE599" w:sz="6" w:space="0"/>
              <w:bottom w:val="single" w:color="FFE599" w:sz="6" w:space="0"/>
              <w:right w:val="single" w:color="FFE599" w:sz="6" w:space="0"/>
            </w:tcBorders>
            <w:hideMark/>
          </w:tcPr>
          <w:p w:rsidRPr="0060517D" w:rsidR="004F6EA6" w:rsidP="004F6EA6" w:rsidRDefault="004F6EA6" w14:paraId="55F4DA88" w14:textId="77777777">
            <w:pPr>
              <w:jc w:val="left"/>
              <w:rPr>
                <w:b/>
                <w:sz w:val="16"/>
                <w:szCs w:val="16"/>
              </w:rPr>
            </w:pPr>
            <w:r w:rsidRPr="0060517D">
              <w:rPr>
                <w:b/>
                <w:sz w:val="16"/>
                <w:szCs w:val="16"/>
              </w:rPr>
              <w:t>2024 </w:t>
            </w:r>
          </w:p>
        </w:tc>
        <w:tc>
          <w:tcPr>
            <w:tcW w:w="1397"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2D70738A" w14:textId="77777777">
            <w:pPr>
              <w:jc w:val="right"/>
              <w:rPr>
                <w:sz w:val="16"/>
                <w:szCs w:val="16"/>
              </w:rPr>
            </w:pPr>
            <w:r w:rsidRPr="00F150E9">
              <w:rPr>
                <w:sz w:val="16"/>
                <w:szCs w:val="16"/>
              </w:rPr>
              <w:t>$159,314,000,000</w:t>
            </w:r>
          </w:p>
        </w:tc>
        <w:tc>
          <w:tcPr>
            <w:tcW w:w="1414"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4E0D50B2" w14:textId="77777777">
            <w:pPr>
              <w:jc w:val="right"/>
              <w:rPr>
                <w:sz w:val="16"/>
                <w:szCs w:val="16"/>
              </w:rPr>
            </w:pPr>
            <w:r w:rsidRPr="00F150E9">
              <w:rPr>
                <w:sz w:val="16"/>
                <w:szCs w:val="16"/>
              </w:rPr>
              <w:t>$159,314,000,000</w:t>
            </w:r>
          </w:p>
        </w:tc>
        <w:tc>
          <w:tcPr>
            <w:tcW w:w="1572"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6FDD9527" w14:textId="77777777">
            <w:pPr>
              <w:jc w:val="right"/>
              <w:rPr>
                <w:sz w:val="16"/>
                <w:szCs w:val="16"/>
              </w:rPr>
            </w:pPr>
            <w:r w:rsidRPr="00F150E9">
              <w:rPr>
                <w:sz w:val="16"/>
                <w:szCs w:val="16"/>
              </w:rPr>
              <w:t>$36,461,021,693.50</w:t>
            </w:r>
          </w:p>
        </w:tc>
        <w:tc>
          <w:tcPr>
            <w:tcW w:w="1442" w:type="dxa"/>
            <w:tcBorders>
              <w:top w:val="single" w:color="FFE599" w:sz="6" w:space="0"/>
              <w:left w:val="single" w:color="FFE599" w:sz="6" w:space="0"/>
              <w:bottom w:val="single" w:color="FFE599" w:sz="6" w:space="0"/>
              <w:right w:val="single" w:color="FFE599" w:sz="6" w:space="0"/>
            </w:tcBorders>
            <w:hideMark/>
          </w:tcPr>
          <w:p w:rsidRPr="00F150E9" w:rsidR="004F6EA6" w:rsidP="004F6EA6" w:rsidRDefault="004F6EA6" w14:paraId="22AFE6DD" w14:textId="77777777">
            <w:pPr>
              <w:jc w:val="right"/>
              <w:rPr>
                <w:sz w:val="16"/>
                <w:szCs w:val="16"/>
              </w:rPr>
            </w:pPr>
            <w:r w:rsidRPr="00F150E9">
              <w:rPr>
                <w:sz w:val="16"/>
                <w:szCs w:val="16"/>
              </w:rPr>
              <w:t>$3,440,910,324.00</w:t>
            </w:r>
          </w:p>
        </w:tc>
        <w:tc>
          <w:tcPr>
            <w:tcW w:w="1394" w:type="dxa"/>
            <w:tcBorders>
              <w:top w:val="single" w:color="FFE599" w:sz="6" w:space="0"/>
              <w:left w:val="single" w:color="FFE599" w:sz="6" w:space="0"/>
              <w:bottom w:val="single" w:color="FFE599" w:sz="6" w:space="0"/>
              <w:right w:val="single" w:color="FFE599" w:sz="6" w:space="0"/>
            </w:tcBorders>
            <w:hideMark/>
          </w:tcPr>
          <w:p w:rsidRPr="007A6C64" w:rsidR="004F6EA6" w:rsidP="004F6EA6" w:rsidRDefault="004F6EA6" w14:paraId="51388320" w14:textId="77777777">
            <w:pPr>
              <w:jc w:val="right"/>
              <w:rPr>
                <w:sz w:val="16"/>
                <w:szCs w:val="16"/>
              </w:rPr>
            </w:pPr>
            <w:r w:rsidRPr="007A6C64">
              <w:rPr>
                <w:sz w:val="16"/>
                <w:szCs w:val="16"/>
              </w:rPr>
              <w:t>$3,416,003,025.00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04F6EA6" w:rsidRDefault="004F6EA6" w14:paraId="000B5079" w14:textId="77777777">
            <w:pPr>
              <w:jc w:val="right"/>
              <w:rPr>
                <w:sz w:val="16"/>
                <w:szCs w:val="16"/>
              </w:rPr>
            </w:pPr>
            <w:r>
              <w:rPr>
                <w:sz w:val="16"/>
                <w:szCs w:val="16"/>
              </w:rPr>
              <w:t xml:space="preserve">$ </w:t>
            </w:r>
            <w:r w:rsidRPr="000A1FB5">
              <w:rPr>
                <w:sz w:val="16"/>
                <w:szCs w:val="16"/>
              </w:rPr>
              <w:t>18.575.703.921,00</w:t>
            </w:r>
          </w:p>
        </w:tc>
      </w:tr>
      <w:tr w:rsidRPr="00AB12EE" w:rsidR="004F6EA6" w:rsidTr="35C6CF7F" w14:paraId="37DD61D4"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04F6EA6" w:rsidRDefault="004F6EA6" w14:paraId="1D84521E" w14:textId="77777777">
            <w:pPr>
              <w:jc w:val="left"/>
              <w:rPr>
                <w:b/>
                <w:sz w:val="16"/>
                <w:szCs w:val="16"/>
              </w:rPr>
            </w:pPr>
            <w:r w:rsidRPr="0060517D">
              <w:rPr>
                <w:b/>
                <w:sz w:val="16"/>
                <w:szCs w:val="16"/>
              </w:rPr>
              <w:t>2025</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784F15B2" w14:textId="77777777">
            <w:pPr>
              <w:jc w:val="right"/>
              <w:rPr>
                <w:sz w:val="16"/>
                <w:szCs w:val="16"/>
              </w:rPr>
            </w:pPr>
            <w:r w:rsidRPr="00F150E9">
              <w:rPr>
                <w:sz w:val="16"/>
                <w:szCs w:val="16"/>
              </w:rPr>
              <w:t>$222,821,000,000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0D0054D7" w14:textId="77777777">
            <w:pPr>
              <w:tabs>
                <w:tab w:val="left" w:pos="1299"/>
              </w:tabs>
              <w:jc w:val="right"/>
              <w:rPr>
                <w:sz w:val="16"/>
                <w:szCs w:val="16"/>
              </w:rPr>
            </w:pPr>
            <w:r w:rsidRPr="00F150E9">
              <w:rPr>
                <w:sz w:val="16"/>
                <w:szCs w:val="16"/>
              </w:rPr>
              <w:t>$104,072,544,926</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60C3634B" w14:textId="77777777">
            <w:pPr>
              <w:jc w:val="right"/>
              <w:rPr>
                <w:sz w:val="16"/>
                <w:szCs w:val="16"/>
              </w:rPr>
            </w:pPr>
            <w:r w:rsidRPr="00F150E9">
              <w:rPr>
                <w:sz w:val="16"/>
                <w:szCs w:val="16"/>
              </w:rPr>
              <w:t>$102,809,629,091.00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42C50E03" w14:textId="77777777">
            <w:pPr>
              <w:jc w:val="right"/>
              <w:rPr>
                <w:sz w:val="16"/>
                <w:szCs w:val="16"/>
              </w:rPr>
            </w:pPr>
            <w:r w:rsidRPr="00F150E9">
              <w:rPr>
                <w:sz w:val="16"/>
                <w:szCs w:val="16"/>
              </w:rPr>
              <w:t>$7,632,674,323.50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04F6EA6" w:rsidRDefault="004F6EA6" w14:paraId="1CB753CC" w14:textId="77777777">
            <w:pPr>
              <w:jc w:val="right"/>
              <w:rPr>
                <w:sz w:val="16"/>
                <w:szCs w:val="16"/>
              </w:rPr>
            </w:pPr>
            <w:r w:rsidRPr="007A6C64">
              <w:rPr>
                <w:sz w:val="16"/>
                <w:szCs w:val="16"/>
              </w:rPr>
              <w:t>$7,623,774,323.50</w:t>
            </w:r>
          </w:p>
        </w:tc>
        <w:tc>
          <w:tcPr>
            <w:tcW w:w="1693" w:type="dxa"/>
            <w:tcBorders>
              <w:top w:val="single" w:color="FFE599" w:sz="6" w:space="0"/>
              <w:left w:val="single" w:color="FFE599" w:sz="6" w:space="0"/>
              <w:bottom w:val="single" w:color="FFE599" w:sz="6" w:space="0"/>
              <w:right w:val="single" w:color="FFE599" w:sz="6" w:space="0"/>
            </w:tcBorders>
          </w:tcPr>
          <w:p w:rsidR="00E70D12" w:rsidP="004F6EA6" w:rsidRDefault="54737B2B" w14:paraId="3F7E78AC" w14:textId="77777777">
            <w:pPr>
              <w:jc w:val="right"/>
              <w:rPr>
                <w:sz w:val="16"/>
                <w:szCs w:val="16"/>
              </w:rPr>
            </w:pPr>
            <w:r w:rsidRPr="35C6CF7F">
              <w:rPr>
                <w:sz w:val="16"/>
                <w:szCs w:val="16"/>
              </w:rPr>
              <w:t>$</w:t>
            </w:r>
          </w:p>
          <w:p w:rsidRPr="007A6C64" w:rsidR="004F6EA6" w:rsidP="004F6EA6" w:rsidRDefault="54737B2B" w14:paraId="40167042" w14:textId="17D41D8D">
            <w:pPr>
              <w:jc w:val="right"/>
              <w:rPr>
                <w:sz w:val="16"/>
                <w:szCs w:val="16"/>
              </w:rPr>
            </w:pPr>
            <w:r w:rsidRPr="35C6CF7F">
              <w:rPr>
                <w:sz w:val="16"/>
                <w:szCs w:val="16"/>
              </w:rPr>
              <w:t xml:space="preserve"> 8.304.145.261,50</w:t>
            </w:r>
          </w:p>
        </w:tc>
      </w:tr>
      <w:tr w:rsidRPr="00AB12EE" w:rsidR="004F6EA6" w:rsidTr="35C6CF7F" w14:paraId="278E8D37" w14:textId="77777777">
        <w:trPr>
          <w:trHeight w:val="285"/>
        </w:trPr>
        <w:tc>
          <w:tcPr>
            <w:tcW w:w="728" w:type="dxa"/>
            <w:tcBorders>
              <w:top w:val="single" w:color="FFE599" w:sz="6" w:space="0"/>
              <w:left w:val="single" w:color="FFE599" w:sz="6" w:space="0"/>
              <w:bottom w:val="single" w:color="FFE599" w:sz="6" w:space="0"/>
              <w:right w:val="single" w:color="FFE599" w:sz="6" w:space="0"/>
            </w:tcBorders>
          </w:tcPr>
          <w:p w:rsidRPr="0060517D" w:rsidR="004F6EA6" w:rsidP="004F6EA6" w:rsidRDefault="004F6EA6" w14:paraId="42FED14A" w14:textId="77777777">
            <w:pPr>
              <w:jc w:val="left"/>
              <w:rPr>
                <w:b/>
                <w:sz w:val="16"/>
                <w:szCs w:val="16"/>
              </w:rPr>
            </w:pPr>
            <w:r w:rsidRPr="0060517D">
              <w:rPr>
                <w:b/>
                <w:sz w:val="16"/>
                <w:szCs w:val="16"/>
              </w:rPr>
              <w:t>2026</w:t>
            </w:r>
          </w:p>
        </w:tc>
        <w:tc>
          <w:tcPr>
            <w:tcW w:w="1397"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44AFE477" w14:textId="77777777">
            <w:pPr>
              <w:jc w:val="right"/>
              <w:rPr>
                <w:sz w:val="16"/>
                <w:szCs w:val="16"/>
              </w:rPr>
            </w:pPr>
            <w:r w:rsidRPr="00F150E9">
              <w:rPr>
                <w:sz w:val="16"/>
                <w:szCs w:val="16"/>
              </w:rPr>
              <w:t>$140,000,000,000</w:t>
            </w:r>
          </w:p>
        </w:tc>
        <w:tc>
          <w:tcPr>
            <w:tcW w:w="1414"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2ADC883E" w14:textId="77777777">
            <w:pPr>
              <w:jc w:val="right"/>
              <w:rPr>
                <w:sz w:val="16"/>
                <w:szCs w:val="16"/>
              </w:rPr>
            </w:pPr>
            <w:r w:rsidRPr="00F150E9">
              <w:rPr>
                <w:sz w:val="16"/>
                <w:szCs w:val="16"/>
              </w:rPr>
              <w:t>$140,000,000,000</w:t>
            </w:r>
          </w:p>
        </w:tc>
        <w:tc>
          <w:tcPr>
            <w:tcW w:w="1572"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69637249" w14:textId="77777777">
            <w:pPr>
              <w:jc w:val="right"/>
              <w:rPr>
                <w:sz w:val="16"/>
                <w:szCs w:val="16"/>
              </w:rPr>
            </w:pPr>
            <w:r w:rsidRPr="00F150E9">
              <w:rPr>
                <w:sz w:val="16"/>
                <w:szCs w:val="16"/>
              </w:rPr>
              <w:t>$99,220,855,394.00</w:t>
            </w:r>
          </w:p>
        </w:tc>
        <w:tc>
          <w:tcPr>
            <w:tcW w:w="1442" w:type="dxa"/>
            <w:tcBorders>
              <w:top w:val="single" w:color="FFE599" w:sz="6" w:space="0"/>
              <w:left w:val="single" w:color="FFE599" w:sz="6" w:space="0"/>
              <w:bottom w:val="single" w:color="FFE599" w:sz="6" w:space="0"/>
              <w:right w:val="single" w:color="FFE599" w:sz="6" w:space="0"/>
            </w:tcBorders>
          </w:tcPr>
          <w:p w:rsidRPr="00F150E9" w:rsidR="004F6EA6" w:rsidP="004F6EA6" w:rsidRDefault="004F6EA6" w14:paraId="27244A77" w14:textId="77777777">
            <w:pPr>
              <w:jc w:val="right"/>
              <w:rPr>
                <w:sz w:val="16"/>
                <w:szCs w:val="16"/>
              </w:rPr>
            </w:pPr>
            <w:r w:rsidRPr="00694458">
              <w:rPr>
                <w:sz w:val="16"/>
                <w:szCs w:val="16"/>
              </w:rPr>
              <w:t>$41.148.220.330,00</w:t>
            </w:r>
          </w:p>
        </w:tc>
        <w:tc>
          <w:tcPr>
            <w:tcW w:w="1394" w:type="dxa"/>
            <w:tcBorders>
              <w:top w:val="single" w:color="FFE599" w:sz="6" w:space="0"/>
              <w:left w:val="single" w:color="FFE599" w:sz="6" w:space="0"/>
              <w:bottom w:val="single" w:color="FFE599" w:sz="6" w:space="0"/>
              <w:right w:val="single" w:color="FFE599" w:sz="6" w:space="0"/>
            </w:tcBorders>
          </w:tcPr>
          <w:p w:rsidRPr="007A6C64" w:rsidR="004F6EA6" w:rsidP="004F6EA6" w:rsidRDefault="004F6EA6" w14:paraId="364978F2" w14:textId="77777777">
            <w:pPr>
              <w:jc w:val="right"/>
              <w:rPr>
                <w:sz w:val="16"/>
                <w:szCs w:val="16"/>
              </w:rPr>
            </w:pPr>
            <w:r w:rsidRPr="007A6C64">
              <w:rPr>
                <w:sz w:val="16"/>
                <w:szCs w:val="16"/>
              </w:rPr>
              <w:t>$369,075,724.00</w:t>
            </w:r>
          </w:p>
        </w:tc>
        <w:tc>
          <w:tcPr>
            <w:tcW w:w="1693" w:type="dxa"/>
            <w:tcBorders>
              <w:top w:val="single" w:color="FFE599" w:sz="6" w:space="0"/>
              <w:left w:val="single" w:color="FFE599" w:sz="6" w:space="0"/>
              <w:bottom w:val="single" w:color="FFE599" w:sz="6" w:space="0"/>
              <w:right w:val="single" w:color="FFE599" w:sz="6" w:space="0"/>
            </w:tcBorders>
          </w:tcPr>
          <w:p w:rsidRPr="007A6C64" w:rsidR="004F6EA6" w:rsidP="004F6EA6" w:rsidRDefault="004F6EA6" w14:paraId="3BB19ADB" w14:textId="77777777">
            <w:pPr>
              <w:jc w:val="right"/>
              <w:rPr>
                <w:sz w:val="16"/>
                <w:szCs w:val="16"/>
              </w:rPr>
            </w:pPr>
            <w:r>
              <w:rPr>
                <w:sz w:val="16"/>
                <w:szCs w:val="16"/>
              </w:rPr>
              <w:t xml:space="preserve">$ </w:t>
            </w:r>
            <w:r w:rsidRPr="00E953DE">
              <w:rPr>
                <w:sz w:val="16"/>
                <w:szCs w:val="16"/>
              </w:rPr>
              <w:t>45.506.448.281,00</w:t>
            </w:r>
          </w:p>
        </w:tc>
      </w:tr>
    </w:tbl>
    <w:p w:rsidR="00511977" w:rsidP="004B5431" w:rsidRDefault="00511977" w14:paraId="4A917D8D" w14:textId="77777777">
      <w:pPr>
        <w:rPr>
          <w:i/>
          <w:sz w:val="18"/>
          <w:szCs w:val="18"/>
        </w:rPr>
      </w:pPr>
    </w:p>
    <w:p w:rsidRPr="00CC17F5" w:rsidR="009D2C14" w:rsidP="004B5431" w:rsidRDefault="009D2C14" w14:paraId="7CE144E0" w14:textId="0CF9146E">
      <w:pPr>
        <w:rPr>
          <w:sz w:val="18"/>
          <w:szCs w:val="18"/>
          <w:highlight w:val="yellow"/>
        </w:rPr>
      </w:pPr>
      <w:r w:rsidRPr="00DD413A">
        <w:rPr>
          <w:i/>
          <w:sz w:val="18"/>
          <w:szCs w:val="18"/>
        </w:rPr>
        <w:t xml:space="preserve">Fuente: </w:t>
      </w:r>
      <w:r w:rsidRPr="00DD413A" w:rsidR="0010200B">
        <w:rPr>
          <w:i/>
          <w:iCs/>
          <w:sz w:val="18"/>
          <w:szCs w:val="18"/>
        </w:rPr>
        <w:t xml:space="preserve">Elaboración propia </w:t>
      </w:r>
      <w:r w:rsidR="0010200B">
        <w:rPr>
          <w:i/>
          <w:iCs/>
          <w:sz w:val="18"/>
          <w:szCs w:val="18"/>
        </w:rPr>
        <w:t xml:space="preserve">a partir de las matrices de </w:t>
      </w:r>
      <w:r w:rsidRPr="00DD413A" w:rsidR="00F50101">
        <w:rPr>
          <w:i/>
          <w:sz w:val="18"/>
          <w:szCs w:val="18"/>
        </w:rPr>
        <w:t xml:space="preserve">Seguimiento PAE Vig 2023, 2024, 2025 y </w:t>
      </w:r>
      <w:r w:rsidR="00F50101">
        <w:rPr>
          <w:i/>
          <w:sz w:val="18"/>
          <w:szCs w:val="18"/>
        </w:rPr>
        <w:t>2</w:t>
      </w:r>
      <w:r w:rsidRPr="00DD413A" w:rsidR="00F50101">
        <w:rPr>
          <w:i/>
          <w:sz w:val="18"/>
          <w:szCs w:val="18"/>
        </w:rPr>
        <w:t>026.</w:t>
      </w:r>
      <w:r w:rsidRPr="00DD413A">
        <w:rPr>
          <w:sz w:val="18"/>
          <w:szCs w:val="18"/>
        </w:rPr>
        <w:t> </w:t>
      </w:r>
    </w:p>
    <w:p w:rsidRPr="004211AB" w:rsidR="009D2C14" w:rsidP="009D2C14" w:rsidRDefault="009D2C14" w14:paraId="691C3D42" w14:textId="77777777">
      <w:r w:rsidRPr="004211AB">
        <w:rPr>
          <w:lang w:val="es-ES"/>
        </w:rPr>
        <w:t> </w:t>
      </w:r>
      <w:r w:rsidRPr="004211AB">
        <w:t> </w:t>
      </w:r>
    </w:p>
    <w:p w:rsidRPr="004211AB" w:rsidR="009D2C14" w:rsidP="009D2C14" w:rsidRDefault="009D2C14" w14:paraId="7B66FECA" w14:textId="77777777">
      <w:r w:rsidRPr="004211AB">
        <w:t>Respecto a la ejecución presupuestal del proyecto de inversión se tiene que: </w:t>
      </w:r>
    </w:p>
    <w:p w:rsidRPr="004211AB" w:rsidR="005C1611" w:rsidP="009D2C14" w:rsidRDefault="005C1611" w14:paraId="50FF8AD9" w14:textId="77777777"/>
    <w:p w:rsidRPr="001E2211" w:rsidR="009D2C14" w:rsidP="0011192A" w:rsidRDefault="009D2C14" w14:paraId="39498837" w14:textId="7D567BCA">
      <w:pPr>
        <w:numPr>
          <w:ilvl w:val="0"/>
          <w:numId w:val="8"/>
        </w:numPr>
      </w:pPr>
      <w:r w:rsidRPr="4192CF51">
        <w:rPr>
          <w:b/>
          <w:bCs/>
        </w:rPr>
        <w:t>Para el año 2023</w:t>
      </w:r>
      <w:r w:rsidRPr="4192CF51" w:rsidR="20CD4069">
        <w:rPr>
          <w:b/>
          <w:bCs/>
        </w:rPr>
        <w:t xml:space="preserve"> </w:t>
      </w:r>
      <w:r>
        <w:t>se evidencian compromisos por un valor de </w:t>
      </w:r>
      <w:r w:rsidRPr="4192CF51">
        <w:rPr>
          <w:b/>
          <w:bCs/>
        </w:rPr>
        <w:t>$29.242.081.608</w:t>
      </w:r>
      <w:r>
        <w:t> equivalente a un 25,6</w:t>
      </w:r>
      <w:r w:rsidR="00F97557">
        <w:t>1</w:t>
      </w:r>
      <w:r>
        <w:t>% del valor total vigente, de los cuales </w:t>
      </w:r>
      <w:r w:rsidRPr="4192CF51">
        <w:rPr>
          <w:b/>
          <w:bCs/>
        </w:rPr>
        <w:t>$</w:t>
      </w:r>
      <w:r w:rsidRPr="4192CF51" w:rsidR="00AE3B6B">
        <w:rPr>
          <w:b/>
          <w:bCs/>
        </w:rPr>
        <w:t xml:space="preserve">18,508,949,698.00 </w:t>
      </w:r>
      <w:r>
        <w:t>corresponden a la financiación de los 15 proyectos de Normalización de redes eléctricas aprobados en el comité CAPRONE 36 de 2023</w:t>
      </w:r>
      <w:r w:rsidR="00826381">
        <w:t xml:space="preserve"> y</w:t>
      </w:r>
      <w:r w:rsidR="00E42FC1">
        <w:t xml:space="preserve"> la contratación de profesionales, tiquetes y viáticos para hacer el seguimiento a la ejecución de proyectos por</w:t>
      </w:r>
      <w:r w:rsidR="00934BEC">
        <w:t xml:space="preserve"> </w:t>
      </w:r>
      <w:r w:rsidRPr="4192CF51" w:rsidR="00934BEC">
        <w:rPr>
          <w:b/>
          <w:bCs/>
        </w:rPr>
        <w:t>$1.301.885.308,00</w:t>
      </w:r>
      <w:r w:rsidR="00E42FC1">
        <w:t xml:space="preserve">. </w:t>
      </w:r>
    </w:p>
    <w:p w:rsidRPr="001E2211" w:rsidR="009D2C14" w:rsidP="0011192A" w:rsidRDefault="009D2C14" w14:paraId="54FB7122" w14:textId="77777777">
      <w:r w:rsidRPr="001E2211">
        <w:t> </w:t>
      </w:r>
    </w:p>
    <w:p w:rsidRPr="001E2211" w:rsidR="009D2C14" w:rsidP="0011192A" w:rsidRDefault="007B6B14" w14:paraId="4D30064F" w14:textId="25E2FBB0">
      <w:pPr>
        <w:numPr>
          <w:ilvl w:val="0"/>
          <w:numId w:val="9"/>
        </w:numPr>
      </w:pPr>
      <w:r w:rsidRPr="001E2211">
        <w:rPr>
          <w:b/>
        </w:rPr>
        <w:t>Con respecto a la vigencia 2024</w:t>
      </w:r>
      <w:r w:rsidRPr="001E2211">
        <w:t xml:space="preserve"> s</w:t>
      </w:r>
      <w:r w:rsidRPr="001E2211" w:rsidR="009D2C14">
        <w:t>e evidencian compromisos por valor de </w:t>
      </w:r>
      <w:r w:rsidRPr="001E2211" w:rsidR="009D2C14">
        <w:rPr>
          <w:b/>
        </w:rPr>
        <w:t>$36.461.021.693,50</w:t>
      </w:r>
      <w:r w:rsidRPr="001E2211" w:rsidR="009D2C14">
        <w:t> equivalente al 2</w:t>
      </w:r>
      <w:r w:rsidRPr="001E2211" w:rsidR="001F4F4F">
        <w:t>2,89</w:t>
      </w:r>
      <w:r w:rsidRPr="001E2211" w:rsidR="009D2C14">
        <w:t>% de los recursos asignados durante la vigencia, de los cuales</w:t>
      </w:r>
      <w:r w:rsidRPr="001E2211" w:rsidR="00101AD1">
        <w:t xml:space="preserve"> </w:t>
      </w:r>
      <w:r w:rsidRPr="00AE3B6B" w:rsidR="009D2C14">
        <w:rPr>
          <w:b/>
        </w:rPr>
        <w:t>$</w:t>
      </w:r>
      <w:r w:rsidRPr="00AE3B6B" w:rsidR="00AE3B6B">
        <w:rPr>
          <w:b/>
          <w:bCs/>
        </w:rPr>
        <w:t>7</w:t>
      </w:r>
      <w:r w:rsidRPr="001E2211" w:rsidR="00101AD1">
        <w:rPr>
          <w:b/>
          <w:bCs/>
        </w:rPr>
        <w:t>.</w:t>
      </w:r>
      <w:r w:rsidRPr="00AE3B6B" w:rsidR="00AE3B6B">
        <w:rPr>
          <w:b/>
          <w:bCs/>
        </w:rPr>
        <w:t>403</w:t>
      </w:r>
      <w:r w:rsidRPr="001E2211" w:rsidR="00101AD1">
        <w:rPr>
          <w:b/>
          <w:bCs/>
        </w:rPr>
        <w:t>.</w:t>
      </w:r>
      <w:r w:rsidRPr="00AE3B6B" w:rsidR="00AE3B6B">
        <w:rPr>
          <w:b/>
          <w:bCs/>
        </w:rPr>
        <w:t>579</w:t>
      </w:r>
      <w:r w:rsidRPr="001E2211" w:rsidR="00101AD1">
        <w:rPr>
          <w:b/>
          <w:bCs/>
        </w:rPr>
        <w:t>.</w:t>
      </w:r>
      <w:r w:rsidRPr="00AE3B6B" w:rsidR="00AE3B6B">
        <w:rPr>
          <w:b/>
          <w:bCs/>
        </w:rPr>
        <w:t>879</w:t>
      </w:r>
      <w:r w:rsidRPr="001E2211" w:rsidR="00101AD1">
        <w:rPr>
          <w:b/>
          <w:bCs/>
        </w:rPr>
        <w:t>,</w:t>
      </w:r>
      <w:r w:rsidRPr="00AE3B6B" w:rsidR="00AE3B6B">
        <w:rPr>
          <w:b/>
          <w:bCs/>
        </w:rPr>
        <w:t>00</w:t>
      </w:r>
      <w:r w:rsidRPr="001E2211" w:rsidR="00AE3B6B">
        <w:rPr>
          <w:b/>
        </w:rPr>
        <w:t xml:space="preserve"> </w:t>
      </w:r>
      <w:r w:rsidRPr="002B6B96" w:rsidR="00D17F02">
        <w:rPr>
          <w:bCs/>
        </w:rPr>
        <w:t>correspondieron a los pagos</w:t>
      </w:r>
      <w:r w:rsidRPr="002B6B96" w:rsidR="009D2C14">
        <w:t xml:space="preserve"> de los </w:t>
      </w:r>
      <w:r w:rsidRPr="002B6B96" w:rsidR="001E2211">
        <w:rPr>
          <w:bCs/>
        </w:rPr>
        <w:t>hitos programados para la vigencia en mención de los</w:t>
      </w:r>
      <w:r w:rsidRPr="002B6B96" w:rsidR="00D17F02">
        <w:rPr>
          <w:bCs/>
        </w:rPr>
        <w:t xml:space="preserve">  </w:t>
      </w:r>
      <w:r w:rsidRPr="002B6B96" w:rsidR="009D2C14">
        <w:t>contratos suscritos en 2023, debido al no cumplimiento de los hitos de pago de los ejecutores (Operadores de Red) para la vigencia 2024</w:t>
      </w:r>
      <w:r w:rsidRPr="002B6B96" w:rsidR="001E2211">
        <w:rPr>
          <w:bCs/>
        </w:rPr>
        <w:t>, así</w:t>
      </w:r>
      <w:r w:rsidRPr="001E2211" w:rsidR="001E2211">
        <w:t xml:space="preserve"> mismo </w:t>
      </w:r>
      <w:r w:rsidRPr="001E2211" w:rsidR="004C5F5A">
        <w:rPr>
          <w:b/>
          <w:bCs/>
        </w:rPr>
        <w:t xml:space="preserve">$3.525.334.347,00 </w:t>
      </w:r>
      <w:r w:rsidRPr="001E2211" w:rsidR="001E2211">
        <w:t>se comprometieron</w:t>
      </w:r>
      <w:r w:rsidR="00296395">
        <w:t xml:space="preserve"> </w:t>
      </w:r>
      <w:r w:rsidRPr="001E2211" w:rsidR="004C5F5A">
        <w:t>para la contratación de profesionales, tiquetes y viáticos para hacer el seguimiento a la ejecución de proyectos</w:t>
      </w:r>
      <w:r w:rsidR="002B6B96">
        <w:t xml:space="preserve">. </w:t>
      </w:r>
    </w:p>
    <w:p w:rsidR="00807D0A" w:rsidP="0011192A" w:rsidRDefault="00807D0A" w14:paraId="7CF2C657" w14:textId="77777777">
      <w:pPr>
        <w:ind w:left="720"/>
        <w:rPr>
          <w:highlight w:val="yellow"/>
        </w:rPr>
      </w:pPr>
    </w:p>
    <w:p w:rsidRPr="00B62B6F" w:rsidR="009D2C14" w:rsidRDefault="000A5613" w14:paraId="466EE030" w14:textId="4DC2E682">
      <w:pPr>
        <w:pStyle w:val="ListParagraph"/>
        <w:numPr>
          <w:ilvl w:val="0"/>
          <w:numId w:val="10"/>
        </w:numPr>
      </w:pPr>
      <w:r w:rsidRPr="00B62B6F">
        <w:rPr>
          <w:b/>
        </w:rPr>
        <w:t>Durante la vigencia 2025</w:t>
      </w:r>
      <w:r w:rsidRPr="00B62B6F">
        <w:t xml:space="preserve"> </w:t>
      </w:r>
      <w:r w:rsidRPr="00B62B6F" w:rsidR="00A9497C">
        <w:t xml:space="preserve">se constituyeron compromisos por </w:t>
      </w:r>
      <w:r w:rsidRPr="00B62B6F" w:rsidR="008C0ED3">
        <w:rPr>
          <w:b/>
        </w:rPr>
        <w:t>$102,809,629,091.00</w:t>
      </w:r>
      <w:r w:rsidRPr="00B62B6F" w:rsidR="008C0ED3">
        <w:t xml:space="preserve">, equivalente al 98,79% de los recursos asignados, de los cuales </w:t>
      </w:r>
      <w:r w:rsidRPr="00B62B6F" w:rsidR="00CC16F7">
        <w:rPr>
          <w:b/>
          <w:bCs/>
        </w:rPr>
        <w:t xml:space="preserve"> </w:t>
      </w:r>
      <w:r w:rsidRPr="00B62B6F" w:rsidR="00296395">
        <w:rPr>
          <w:b/>
          <w:bCs/>
        </w:rPr>
        <w:t>$ 3.453.033.162,</w:t>
      </w:r>
      <w:r w:rsidRPr="00B62B6F" w:rsidR="00971413">
        <w:rPr>
          <w:b/>
        </w:rPr>
        <w:t xml:space="preserve">00 </w:t>
      </w:r>
      <w:r w:rsidRPr="00B62B6F" w:rsidR="005E0E80">
        <w:t xml:space="preserve">corresponden a la </w:t>
      </w:r>
      <w:r w:rsidRPr="00B62B6F" w:rsidR="00296395">
        <w:t xml:space="preserve">contratación de profesionales, tiquetes y viáticos para hacer el seguimiento a la ejecución de proyectos y </w:t>
      </w:r>
      <w:r w:rsidRPr="00B62B6F" w:rsidR="00CC16F7">
        <w:rPr>
          <w:b/>
          <w:bCs/>
        </w:rPr>
        <w:t xml:space="preserve">$98.324.508.674,00 </w:t>
      </w:r>
      <w:r w:rsidRPr="00B62B6F" w:rsidR="002071B6">
        <w:t>para</w:t>
      </w:r>
      <w:r w:rsidRPr="00B62B6F" w:rsidR="005E0E80">
        <w:t xml:space="preserve"> la financiación de los proyectos aprobados en las vigencias 2023 y 2025. De </w:t>
      </w:r>
      <w:r w:rsidRPr="00B62B6F" w:rsidR="00DC4172">
        <w:t>estos,</w:t>
      </w:r>
      <w:r w:rsidRPr="00B62B6F" w:rsidR="00C84796">
        <w:t xml:space="preserve"> </w:t>
      </w:r>
      <w:r w:rsidRPr="00B62B6F" w:rsidR="00C84796">
        <w:rPr>
          <w:b/>
        </w:rPr>
        <w:t>$87,219,138,856.00</w:t>
      </w:r>
      <w:r w:rsidRPr="00B62B6F" w:rsidR="00C84796">
        <w:t xml:space="preserve"> </w:t>
      </w:r>
      <w:r w:rsidRPr="00B62B6F" w:rsidR="00971413">
        <w:t xml:space="preserve">corresponden a la financiación de los 30 proyectos de Normalización que incluyen sistemas de autogeneración a pequeña escala, aprobados por los comités CAPRONES </w:t>
      </w:r>
      <w:r w:rsidRPr="00B62B6F" w:rsidR="00C0121F">
        <w:t>40 y 41 de 2025</w:t>
      </w:r>
      <w:r w:rsidRPr="00B62B6F" w:rsidR="00DC4172">
        <w:t xml:space="preserve">, mientras que </w:t>
      </w:r>
      <w:r w:rsidRPr="00B62B6F" w:rsidR="00DC4172">
        <w:rPr>
          <w:b/>
        </w:rPr>
        <w:t>$11,105,369,818.00</w:t>
      </w:r>
      <w:r w:rsidRPr="00B62B6F" w:rsidR="00DC4172">
        <w:t xml:space="preserve"> corresponden a los compromisos de pago de los proyectos aprobados en la vigencia 2023</w:t>
      </w:r>
      <w:r w:rsidRPr="00B62B6F" w:rsidR="00C0121F">
        <w:t>.</w:t>
      </w:r>
    </w:p>
    <w:p w:rsidR="00807D0A" w:rsidP="0011192A" w:rsidRDefault="00807D0A" w14:paraId="5F8C4B7F" w14:textId="77777777">
      <w:pPr>
        <w:ind w:left="720"/>
        <w:rPr>
          <w:highlight w:val="yellow"/>
        </w:rPr>
      </w:pPr>
    </w:p>
    <w:p w:rsidRPr="00B067FC" w:rsidR="00A31E40" w:rsidP="00A31E40" w:rsidRDefault="00063111" w14:paraId="58C5F489" w14:textId="27F78366">
      <w:pPr>
        <w:numPr>
          <w:ilvl w:val="0"/>
          <w:numId w:val="10"/>
        </w:numPr>
      </w:pPr>
      <w:r w:rsidRPr="00B067FC">
        <w:t xml:space="preserve">Finalmente, con respecto a la </w:t>
      </w:r>
      <w:r w:rsidRPr="00B067FC">
        <w:rPr>
          <w:b/>
        </w:rPr>
        <w:t>vigencia 2026</w:t>
      </w:r>
      <w:r w:rsidRPr="00B067FC">
        <w:t xml:space="preserve"> </w:t>
      </w:r>
      <w:r w:rsidRPr="00B067FC" w:rsidR="00EE4BCF">
        <w:t xml:space="preserve">se cuenta con un compromiso por </w:t>
      </w:r>
      <w:r w:rsidRPr="00B067FC" w:rsidR="00EE4BCF">
        <w:rPr>
          <w:b/>
        </w:rPr>
        <w:t>$99,220,855,394.00</w:t>
      </w:r>
      <w:r w:rsidRPr="00B067FC" w:rsidR="00EE4BCF">
        <w:t>, equivalente al 70,87% de los recursos asignados</w:t>
      </w:r>
      <w:r w:rsidRPr="00B067FC" w:rsidR="00A31E40">
        <w:t xml:space="preserve">. De este valor, </w:t>
      </w:r>
      <w:r w:rsidRPr="00B067FC" w:rsidR="00A31E40">
        <w:rPr>
          <w:b/>
        </w:rPr>
        <w:t>$96,301,510,773.00</w:t>
      </w:r>
      <w:r w:rsidRPr="00B067FC" w:rsidR="00A31E40">
        <w:t xml:space="preserve"> corresponden a los compromisos de pago de los proyectos aprobados en la vigencia 2025</w:t>
      </w:r>
      <w:r w:rsidRPr="00B067FC" w:rsidR="00B067FC">
        <w:t xml:space="preserve"> y </w:t>
      </w:r>
      <w:r w:rsidRPr="00B067FC" w:rsidR="00B067FC">
        <w:rPr>
          <w:b/>
          <w:bCs/>
        </w:rPr>
        <w:t>$2.919.344.621,00</w:t>
      </w:r>
      <w:r w:rsidRPr="00B067FC" w:rsidR="00B067FC">
        <w:t xml:space="preserve"> para la contratación de profesionales, tiquetes y viáticos para hacer el seguimiento a la ejecución de proyectos</w:t>
      </w:r>
      <w:r w:rsidRPr="00B067FC" w:rsidR="00A31E40">
        <w:t>.</w:t>
      </w:r>
    </w:p>
    <w:p w:rsidR="00FC0508" w:rsidP="00FC0508" w:rsidRDefault="00FC0508" w14:paraId="380D7730" w14:textId="77777777">
      <w:pPr>
        <w:jc w:val="left"/>
        <w:rPr>
          <w:highlight w:val="yellow"/>
        </w:rPr>
      </w:pPr>
    </w:p>
    <w:p w:rsidR="00FC0508" w:rsidP="00FC0508" w:rsidRDefault="00FC0508" w14:paraId="1BA94084" w14:textId="77777777">
      <w:pPr>
        <w:jc w:val="left"/>
        <w:rPr>
          <w:highlight w:val="yellow"/>
        </w:rPr>
        <w:sectPr w:rsidR="00FC0508" w:rsidSect="008B069B">
          <w:pgSz w:w="12240" w:h="15840" w:orient="portrait"/>
          <w:pgMar w:top="1417" w:right="1701" w:bottom="1417" w:left="1701" w:header="708" w:footer="708" w:gutter="0"/>
          <w:cols w:space="708"/>
          <w:titlePg/>
          <w:docGrid w:linePitch="360"/>
        </w:sectPr>
      </w:pPr>
    </w:p>
    <w:p w:rsidR="00FC0508" w:rsidP="00FC0508" w:rsidRDefault="00FC0508" w14:paraId="24E260D3" w14:textId="77777777">
      <w:pPr>
        <w:jc w:val="left"/>
        <w:rPr>
          <w:highlight w:val="yellow"/>
        </w:rPr>
      </w:pPr>
    </w:p>
    <w:tbl>
      <w:tblPr>
        <w:tblW w:w="0" w:type="auto"/>
        <w:tblLook w:val="04A0" w:firstRow="1" w:lastRow="0" w:firstColumn="1" w:lastColumn="0" w:noHBand="0" w:noVBand="1"/>
      </w:tblPr>
      <w:tblGrid>
        <w:gridCol w:w="14230"/>
      </w:tblGrid>
      <w:tr w:rsidR="009B076E" w:rsidTr="657D0D3C" w14:paraId="1F500A35" w14:textId="77777777">
        <w:trPr>
          <w:trHeight w:val="4819"/>
        </w:trPr>
        <w:tc>
          <w:tcPr>
            <w:tcW w:w="14230" w:type="dxa"/>
            <w:tcMar/>
            <w:vAlign w:val="center"/>
          </w:tcPr>
          <w:p w:rsidR="00F60C1B" w:rsidP="00155DE0" w:rsidRDefault="00F60C1B" w14:paraId="4A928801" w14:textId="32E86E10">
            <w:pPr>
              <w:pStyle w:val="Caption"/>
              <w:keepNext/>
              <w:spacing w:after="0"/>
              <w:jc w:val="center"/>
            </w:pPr>
            <w:r w:rsidR="00F60C1B">
              <w:rPr/>
              <w:t xml:space="preserve">Gráfica </w:t>
            </w:r>
            <w:r>
              <w:fldChar w:fldCharType="begin"/>
            </w:r>
            <w:r>
              <w:instrText xml:space="preserve">SEQ Gráfica \* ARABIC</w:instrText>
            </w:r>
            <w:r>
              <w:fldChar w:fldCharType="separate"/>
            </w:r>
            <w:r w:rsidRPr="657D0D3C" w:rsidR="001E0D35">
              <w:rPr>
                <w:noProof/>
              </w:rPr>
              <w:t>13</w:t>
            </w:r>
            <w:r>
              <w:fldChar w:fldCharType="end"/>
            </w:r>
            <w:r w:rsidR="00F60C1B">
              <w:rPr/>
              <w:t xml:space="preserve"> - </w:t>
            </w:r>
            <w:r w:rsidR="00F60C1B">
              <w:rPr/>
              <w:t xml:space="preserve">Ejecución presupuestal </w:t>
            </w:r>
            <w:r w:rsidR="00B02447">
              <w:rPr/>
              <w:t>PRONE</w:t>
            </w:r>
            <w:r w:rsidR="00F60C1B">
              <w:rPr/>
              <w:t xml:space="preserve"> (en millones de pesos)</w:t>
            </w:r>
          </w:p>
          <w:p w:rsidR="009B076E" w:rsidP="657D0D3C" w:rsidRDefault="00C957DC" w14:paraId="68FF258A" w14:textId="46EC6DFC">
            <w:pPr>
              <w:pStyle w:val="Normal"/>
              <w:jc w:val="center"/>
            </w:pPr>
            <w:r w:rsidR="3784D9F3">
              <w:drawing>
                <wp:inline wp14:editId="02F413EC" wp14:anchorId="0649CD05">
                  <wp:extent cx="7229475" cy="2384024"/>
                  <wp:effectExtent l="0" t="0" r="0" b="0"/>
                  <wp:docPr id="152525987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25259873" name="Picture 1525259873"/>
                          <pic:cNvPicPr/>
                        </pic:nvPicPr>
                        <pic:blipFill>
                          <a:blip xmlns:r="http://schemas.openxmlformats.org/officeDocument/2006/relationships" r:embed="rId956802797">
                            <a:extLst>
                              <a:ext uri="{28A0092B-C50C-407E-A947-70E740481C1C}">
                                <a14:useLocalDpi xmlns:a14="http://schemas.microsoft.com/office/drawing/2010/main"/>
                              </a:ext>
                            </a:extLst>
                          </a:blip>
                          <a:stretch>
                            <a:fillRect/>
                          </a:stretch>
                        </pic:blipFill>
                        <pic:spPr>
                          <a:xfrm rot="0">
                            <a:off x="0" y="0"/>
                            <a:ext cx="7229475" cy="2384024"/>
                          </a:xfrm>
                          <a:prstGeom prst="rect">
                            <a:avLst/>
                          </a:prstGeom>
                        </pic:spPr>
                      </pic:pic>
                    </a:graphicData>
                  </a:graphic>
                </wp:inline>
              </w:drawing>
            </w:r>
          </w:p>
        </w:tc>
      </w:tr>
      <w:tr w:rsidR="009B076E" w:rsidTr="657D0D3C" w14:paraId="450AAF1A" w14:textId="77777777">
        <w:trPr>
          <w:trHeight w:val="4649"/>
        </w:trPr>
        <w:tc>
          <w:tcPr>
            <w:tcW w:w="14230" w:type="dxa"/>
            <w:tcMar/>
            <w:vAlign w:val="center"/>
          </w:tcPr>
          <w:p w:rsidR="009B076E" w:rsidRDefault="009B076E" w14:paraId="5CA45C62" w14:textId="4300F61C">
            <w:pPr>
              <w:pStyle w:val="Caption"/>
              <w:keepNext/>
              <w:spacing w:after="0"/>
              <w:jc w:val="center"/>
            </w:pPr>
            <w:r>
              <w:t xml:space="preserve">Gráfica </w:t>
            </w:r>
            <w:r>
              <w:fldChar w:fldCharType="begin"/>
            </w:r>
            <w:r>
              <w:instrText>SEQ Gráfica \* ARABIC</w:instrText>
            </w:r>
            <w:r>
              <w:fldChar w:fldCharType="separate"/>
            </w:r>
            <w:r w:rsidR="001E0D35">
              <w:rPr>
                <w:noProof/>
              </w:rPr>
              <w:t>14</w:t>
            </w:r>
            <w:r>
              <w:fldChar w:fldCharType="end"/>
            </w:r>
            <w:r>
              <w:t xml:space="preserve"> - Ejecución presupuestal </w:t>
            </w:r>
            <w:r w:rsidR="00B02447">
              <w:t>PRONE</w:t>
            </w:r>
            <w:r>
              <w:t xml:space="preserve"> (porcentual)</w:t>
            </w:r>
          </w:p>
          <w:p w:rsidR="009B076E" w:rsidRDefault="00A02F92" w14:paraId="2879003B" w14:textId="2D9B31E3">
            <w:pPr>
              <w:jc w:val="center"/>
            </w:pPr>
            <w:r w:rsidRPr="00A02F92">
              <w:rPr>
                <w:noProof/>
              </w:rPr>
              <w:drawing>
                <wp:inline distT="0" distB="0" distL="0" distR="0" wp14:anchorId="35D5AD1A" wp14:editId="46065570">
                  <wp:extent cx="5469467" cy="2637185"/>
                  <wp:effectExtent l="0" t="0" r="0" b="0"/>
                  <wp:docPr id="157707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7586" name=""/>
                          <pic:cNvPicPr/>
                        </pic:nvPicPr>
                        <pic:blipFill>
                          <a:blip r:embed="rId55"/>
                          <a:stretch>
                            <a:fillRect/>
                          </a:stretch>
                        </pic:blipFill>
                        <pic:spPr>
                          <a:xfrm>
                            <a:off x="0" y="0"/>
                            <a:ext cx="5490172" cy="2647168"/>
                          </a:xfrm>
                          <a:prstGeom prst="rect">
                            <a:avLst/>
                          </a:prstGeom>
                        </pic:spPr>
                      </pic:pic>
                    </a:graphicData>
                  </a:graphic>
                </wp:inline>
              </w:drawing>
            </w:r>
          </w:p>
        </w:tc>
      </w:tr>
    </w:tbl>
    <w:p w:rsidR="00FC0508" w:rsidP="00FC0508" w:rsidRDefault="00FC0508" w14:paraId="381DB0CB" w14:textId="77777777">
      <w:pPr>
        <w:jc w:val="left"/>
        <w:rPr>
          <w:highlight w:val="yellow"/>
        </w:rPr>
      </w:pPr>
    </w:p>
    <w:p w:rsidR="00FC0508" w:rsidP="00FC0508" w:rsidRDefault="00FC0508" w14:paraId="0F0B0D49" w14:textId="77777777">
      <w:pPr>
        <w:jc w:val="left"/>
        <w:rPr>
          <w:highlight w:val="yellow"/>
        </w:rPr>
      </w:pPr>
    </w:p>
    <w:p w:rsidR="00FC0508" w:rsidP="00FC0508" w:rsidRDefault="00FC0508" w14:paraId="5E2F4BDD" w14:textId="77777777">
      <w:pPr>
        <w:jc w:val="left"/>
        <w:rPr>
          <w:highlight w:val="yellow"/>
        </w:rPr>
        <w:sectPr w:rsidR="00FC0508" w:rsidSect="009B076E">
          <w:pgSz w:w="15840" w:h="12240" w:orient="landscape"/>
          <w:pgMar w:top="720" w:right="720" w:bottom="720" w:left="720" w:header="708" w:footer="708" w:gutter="0"/>
          <w:cols w:space="708"/>
          <w:titlePg/>
          <w:docGrid w:linePitch="360"/>
        </w:sectPr>
      </w:pPr>
    </w:p>
    <w:p w:rsidRPr="00B35B74" w:rsidR="00FC0508" w:rsidP="00FC0508" w:rsidRDefault="00FC0508" w14:paraId="23C52BD5" w14:textId="77777777">
      <w:pPr>
        <w:jc w:val="left"/>
        <w:rPr>
          <w:highlight w:val="yellow"/>
        </w:rPr>
      </w:pPr>
    </w:p>
    <w:p w:rsidRPr="009D2C14" w:rsidR="009D2C14" w:rsidP="009D2C14" w:rsidRDefault="009D2C14" w14:paraId="269B62F6" w14:textId="77777777">
      <w:r w:rsidRPr="009D2C14">
        <w:t> </w:t>
      </w:r>
    </w:p>
    <w:p w:rsidRPr="00445A56" w:rsidR="009D2C14" w:rsidP="00DF7873" w:rsidRDefault="009D2C14" w14:paraId="323042D2" w14:textId="77777777">
      <w:pPr>
        <w:pStyle w:val="Heading3"/>
      </w:pPr>
      <w:bookmarkStart w:name="_Toc231555696" w:id="102"/>
      <w:r w:rsidRPr="00445A56">
        <w:t>Análisis de los productos, acciones y gestiones realizadas</w:t>
      </w:r>
      <w:bookmarkEnd w:id="102"/>
      <w:r w:rsidRPr="00445A56">
        <w:t> </w:t>
      </w:r>
    </w:p>
    <w:p w:rsidRPr="009D2C14" w:rsidR="00445A56" w:rsidP="009D2C14" w:rsidRDefault="00445A56" w14:paraId="0E7A9880" w14:textId="77777777"/>
    <w:p w:rsidR="009D2C14" w:rsidP="009D2C14" w:rsidRDefault="009D2C14" w14:paraId="008048C3" w14:textId="4D5C3531">
      <w:r w:rsidRPr="006D5950">
        <w:rPr>
          <w:b/>
        </w:rPr>
        <w:t>Para el año 2023</w:t>
      </w:r>
      <w:r w:rsidRPr="009D2C14">
        <w:t>, el Ministerio de Minas y Energía a través de la Resolución 40440 del 29 de junio del 2023 dio apertura a la Convocatoria PRONE 001 de 2023 </w:t>
      </w:r>
      <w:r w:rsidRPr="009D2C14">
        <w:rPr>
          <w:i/>
          <w:iCs/>
        </w:rPr>
        <w:t>“Por la cual se convoca a los Operadores de Red del servicio de energía eléctrica para presentar Planes, Programas y/o Proyectos de Normalización de Redes Eléctricas, para la adjudicación de recursos del Programa de Normalización de Redes Eléctricas — PRONE, así como para llevar a cabo su desarrollo”, </w:t>
      </w:r>
      <w:r w:rsidRPr="009D2C14">
        <w:t>a la cual se presentaron 43 proyectos por las empresas AIR-E, AFINIA y EMSA</w:t>
      </w:r>
      <w:r w:rsidR="008209CE">
        <w:t>. D</w:t>
      </w:r>
      <w:r w:rsidRPr="009D2C14">
        <w:t xml:space="preserve">e los proyectos presentados </w:t>
      </w:r>
      <w:r w:rsidRPr="009D2C14" w:rsidR="00371967">
        <w:rPr>
          <w:b/>
          <w:bCs/>
        </w:rPr>
        <w:t>15 proyectos</w:t>
      </w:r>
      <w:r w:rsidRPr="009D2C14" w:rsidR="00371967">
        <w:t> </w:t>
      </w:r>
      <w:r w:rsidR="00371967">
        <w:t xml:space="preserve"> </w:t>
      </w:r>
      <w:r w:rsidRPr="009D2C14">
        <w:t>cumplieron con todos los requisitos dispuestos en la Resolución 40440,</w:t>
      </w:r>
      <w:r w:rsidRPr="009D2C14" w:rsidR="00371967">
        <w:t xml:space="preserve"> </w:t>
      </w:r>
      <w:r w:rsidRPr="009D2C14">
        <w:t xml:space="preserve">los cuales fueron remitidos al comité CAPRONE </w:t>
      </w:r>
      <w:r w:rsidR="00371967">
        <w:t>36</w:t>
      </w:r>
      <w:r w:rsidRPr="009D2C14">
        <w:t xml:space="preserve"> quienes aprobaron su financiación con cargo a recursos de las vigencias 2023, 2024 y 2025 y por consiguiente fueron contratados con las mismas empresas que los presentaron.</w:t>
      </w:r>
    </w:p>
    <w:p w:rsidR="00445D36" w:rsidP="009D2C14" w:rsidRDefault="00445D36" w14:paraId="2897303C" w14:textId="77777777"/>
    <w:p w:rsidR="00445D36" w:rsidP="009D2C14" w:rsidRDefault="00445D36" w14:paraId="7996B2C0" w14:textId="7CEFD0E6">
      <w:r w:rsidRPr="00445D36">
        <w:rPr>
          <w:lang w:val="es-ES"/>
        </w:rPr>
        <w:t>En la siguiente tabla, se relacionan los proyectos contratos en la vigencia</w:t>
      </w:r>
      <w:r w:rsidRPr="00445D36">
        <w:rPr>
          <w:rFonts w:ascii="Times New Roman" w:hAnsi="Times New Roman" w:cs="Times New Roman"/>
          <w:b/>
          <w:bCs/>
          <w:lang w:val="es-ES"/>
        </w:rPr>
        <w:t> </w:t>
      </w:r>
      <w:r w:rsidRPr="00445D36">
        <w:rPr>
          <w:b/>
          <w:bCs/>
          <w:lang w:val="es-ES"/>
        </w:rPr>
        <w:t>202</w:t>
      </w:r>
      <w:r>
        <w:rPr>
          <w:b/>
          <w:bCs/>
          <w:lang w:val="es-ES"/>
        </w:rPr>
        <w:t>3</w:t>
      </w:r>
      <w:r w:rsidRPr="00445D36">
        <w:rPr>
          <w:rFonts w:ascii="Times New Roman" w:hAnsi="Times New Roman" w:cs="Times New Roman"/>
          <w:lang w:val="es-ES"/>
        </w:rPr>
        <w:t> </w:t>
      </w:r>
      <w:r w:rsidRPr="00445D36">
        <w:rPr>
          <w:lang w:val="es-ES"/>
        </w:rPr>
        <w:t>financiados con el Fondo </w:t>
      </w:r>
      <w:r>
        <w:rPr>
          <w:lang w:val="es-ES"/>
        </w:rPr>
        <w:t>PRONE</w:t>
      </w:r>
      <w:r w:rsidRPr="00445D36">
        <w:rPr>
          <w:lang w:val="es-ES"/>
        </w:rPr>
        <w:t>:</w:t>
      </w:r>
      <w:r w:rsidRPr="00445D36">
        <w:rPr>
          <w:rFonts w:ascii="Times New Roman" w:hAnsi="Times New Roman" w:cs="Times New Roman"/>
        </w:rPr>
        <w:t> </w:t>
      </w:r>
      <w:r w:rsidRPr="00445D36">
        <w:t> </w:t>
      </w:r>
    </w:p>
    <w:p w:rsidRPr="009D2C14" w:rsidR="00B84CF2" w:rsidP="009D2C14" w:rsidRDefault="00B84CF2" w14:paraId="598CCCE2" w14:textId="77777777"/>
    <w:tbl>
      <w:tblPr>
        <w:tblW w:w="5000" w:type="pct"/>
        <w:tblBorders>
          <w:top w:val="single" w:color="FFC000" w:sz="4" w:space="0"/>
          <w:left w:val="single" w:color="FFC000" w:sz="4" w:space="0"/>
          <w:bottom w:val="single" w:color="FFC000" w:sz="4" w:space="0"/>
          <w:right w:val="single" w:color="FFC000" w:sz="4" w:space="0"/>
          <w:insideH w:val="single" w:color="FFC000" w:sz="4" w:space="0"/>
          <w:insideV w:val="single" w:color="FFC000" w:sz="4" w:space="0"/>
        </w:tblBorders>
        <w:tblCellMar>
          <w:left w:w="70" w:type="dxa"/>
          <w:right w:w="70" w:type="dxa"/>
        </w:tblCellMar>
        <w:tblLook w:val="04A0" w:firstRow="1" w:lastRow="0" w:firstColumn="1" w:lastColumn="0" w:noHBand="0" w:noVBand="1"/>
      </w:tblPr>
      <w:tblGrid>
        <w:gridCol w:w="1424"/>
        <w:gridCol w:w="1280"/>
        <w:gridCol w:w="1141"/>
        <w:gridCol w:w="830"/>
        <w:gridCol w:w="1492"/>
        <w:gridCol w:w="2661"/>
      </w:tblGrid>
      <w:tr w:rsidRPr="00EB7ADB" w:rsidR="00EB7ADB" w:rsidTr="00DC7AD3" w14:paraId="239B0002" w14:textId="77777777">
        <w:trPr>
          <w:trHeight w:val="780"/>
        </w:trPr>
        <w:tc>
          <w:tcPr>
            <w:tcW w:w="807" w:type="pct"/>
            <w:shd w:val="clear" w:color="auto" w:fill="FFC000"/>
            <w:vAlign w:val="center"/>
            <w:hideMark/>
          </w:tcPr>
          <w:p w:rsidRPr="00D2435E" w:rsidR="00D2435E" w:rsidP="00D2435E" w:rsidRDefault="00D2435E" w14:paraId="412E4245" w14:textId="77777777">
            <w:pPr>
              <w:spacing w:line="240" w:lineRule="auto"/>
              <w:jc w:val="center"/>
              <w:rPr>
                <w:rFonts w:eastAsia="Times New Roman" w:cs="Calibri"/>
                <w:b/>
                <w:bCs/>
                <w:color w:val="000000"/>
                <w:kern w:val="0"/>
                <w:sz w:val="16"/>
                <w:szCs w:val="16"/>
                <w:lang w:eastAsia="es-CO"/>
                <w14:ligatures w14:val="none"/>
              </w:rPr>
            </w:pPr>
            <w:r w:rsidRPr="00D2435E">
              <w:rPr>
                <w:rFonts w:eastAsia="Times New Roman" w:cs="Calibri"/>
                <w:b/>
                <w:bCs/>
                <w:color w:val="000000"/>
                <w:kern w:val="0"/>
                <w:sz w:val="16"/>
                <w:szCs w:val="16"/>
                <w:lang w:eastAsia="es-CO"/>
                <w14:ligatures w14:val="none"/>
              </w:rPr>
              <w:t>Contrato</w:t>
            </w:r>
          </w:p>
        </w:tc>
        <w:tc>
          <w:tcPr>
            <w:tcW w:w="725" w:type="pct"/>
            <w:shd w:val="clear" w:color="auto" w:fill="FFC000"/>
            <w:vAlign w:val="center"/>
            <w:hideMark/>
          </w:tcPr>
          <w:p w:rsidRPr="00D2435E" w:rsidR="00D2435E" w:rsidP="00D2435E" w:rsidRDefault="00D2435E" w14:paraId="26B1328D" w14:textId="77777777">
            <w:pPr>
              <w:spacing w:line="240" w:lineRule="auto"/>
              <w:jc w:val="center"/>
              <w:rPr>
                <w:rFonts w:eastAsia="Times New Roman" w:cs="Calibri"/>
                <w:b/>
                <w:bCs/>
                <w:color w:val="000000"/>
                <w:kern w:val="0"/>
                <w:sz w:val="16"/>
                <w:szCs w:val="16"/>
                <w:lang w:eastAsia="es-CO"/>
                <w14:ligatures w14:val="none"/>
              </w:rPr>
            </w:pPr>
            <w:r w:rsidRPr="00D2435E">
              <w:rPr>
                <w:rFonts w:eastAsia="Times New Roman" w:cs="Calibri"/>
                <w:b/>
                <w:bCs/>
                <w:color w:val="000000"/>
                <w:kern w:val="0"/>
                <w:sz w:val="16"/>
                <w:szCs w:val="16"/>
                <w:lang w:eastAsia="es-CO"/>
                <w14:ligatures w14:val="none"/>
              </w:rPr>
              <w:t>Departamento</w:t>
            </w:r>
          </w:p>
        </w:tc>
        <w:tc>
          <w:tcPr>
            <w:tcW w:w="646" w:type="pct"/>
            <w:shd w:val="clear" w:color="auto" w:fill="FFC000"/>
            <w:vAlign w:val="center"/>
            <w:hideMark/>
          </w:tcPr>
          <w:p w:rsidRPr="00D2435E" w:rsidR="00D2435E" w:rsidP="00D2435E" w:rsidRDefault="00D2435E" w14:paraId="76ED0AC2" w14:textId="77777777">
            <w:pPr>
              <w:spacing w:line="240" w:lineRule="auto"/>
              <w:jc w:val="center"/>
              <w:rPr>
                <w:rFonts w:eastAsia="Times New Roman" w:cs="Calibri"/>
                <w:b/>
                <w:bCs/>
                <w:color w:val="000000"/>
                <w:kern w:val="0"/>
                <w:sz w:val="16"/>
                <w:szCs w:val="16"/>
                <w:lang w:eastAsia="es-CO"/>
                <w14:ligatures w14:val="none"/>
              </w:rPr>
            </w:pPr>
            <w:r w:rsidRPr="00D2435E">
              <w:rPr>
                <w:rFonts w:eastAsia="Times New Roman" w:cs="Calibri"/>
                <w:b/>
                <w:bCs/>
                <w:color w:val="000000"/>
                <w:kern w:val="0"/>
                <w:sz w:val="16"/>
                <w:szCs w:val="16"/>
                <w:lang w:eastAsia="es-CO"/>
                <w14:ligatures w14:val="none"/>
              </w:rPr>
              <w:t>Municipio</w:t>
            </w:r>
          </w:p>
        </w:tc>
        <w:tc>
          <w:tcPr>
            <w:tcW w:w="470" w:type="pct"/>
            <w:shd w:val="clear" w:color="auto" w:fill="FFC000"/>
            <w:vAlign w:val="center"/>
            <w:hideMark/>
          </w:tcPr>
          <w:p w:rsidRPr="00D2435E" w:rsidR="00D2435E" w:rsidP="00D2435E" w:rsidRDefault="00DC7AD3" w14:paraId="7EC2B5E0" w14:textId="62467940">
            <w:pPr>
              <w:spacing w:line="240" w:lineRule="auto"/>
              <w:jc w:val="center"/>
              <w:rPr>
                <w:rFonts w:eastAsia="Times New Roman" w:cs="Calibri"/>
                <w:b/>
                <w:bCs/>
                <w:color w:val="000000"/>
                <w:kern w:val="0"/>
                <w:sz w:val="16"/>
                <w:szCs w:val="16"/>
                <w:lang w:eastAsia="es-CO"/>
                <w14:ligatures w14:val="none"/>
              </w:rPr>
            </w:pPr>
            <w:r w:rsidRPr="00D2435E">
              <w:rPr>
                <w:rFonts w:eastAsia="Times New Roman" w:cs="Calibri"/>
                <w:b/>
                <w:bCs/>
                <w:color w:val="000000"/>
                <w:kern w:val="0"/>
                <w:sz w:val="16"/>
                <w:szCs w:val="16"/>
                <w:lang w:eastAsia="es-CO"/>
                <w14:ligatures w14:val="none"/>
              </w:rPr>
              <w:t>Usuarios Totales</w:t>
            </w:r>
          </w:p>
        </w:tc>
        <w:tc>
          <w:tcPr>
            <w:tcW w:w="845" w:type="pct"/>
            <w:shd w:val="clear" w:color="auto" w:fill="FFC000"/>
            <w:vAlign w:val="center"/>
            <w:hideMark/>
          </w:tcPr>
          <w:p w:rsidRPr="00D2435E" w:rsidR="00D2435E" w:rsidP="00D2435E" w:rsidRDefault="00D2435E" w14:paraId="0EC846E4" w14:textId="77777777">
            <w:pPr>
              <w:spacing w:line="240" w:lineRule="auto"/>
              <w:jc w:val="center"/>
              <w:rPr>
                <w:rFonts w:eastAsia="Times New Roman" w:cs="Calibri"/>
                <w:b/>
                <w:bCs/>
                <w:color w:val="000000"/>
                <w:kern w:val="0"/>
                <w:sz w:val="16"/>
                <w:szCs w:val="16"/>
                <w:lang w:eastAsia="es-CO"/>
                <w14:ligatures w14:val="none"/>
              </w:rPr>
            </w:pPr>
            <w:r w:rsidRPr="00D2435E">
              <w:rPr>
                <w:rFonts w:eastAsia="Times New Roman" w:cs="Calibri"/>
                <w:b/>
                <w:bCs/>
                <w:color w:val="000000"/>
                <w:kern w:val="0"/>
                <w:sz w:val="16"/>
                <w:szCs w:val="16"/>
                <w:lang w:eastAsia="es-CO"/>
                <w14:ligatures w14:val="none"/>
              </w:rPr>
              <w:t>Valor Total Proyecto</w:t>
            </w:r>
          </w:p>
        </w:tc>
        <w:tc>
          <w:tcPr>
            <w:tcW w:w="1508" w:type="pct"/>
            <w:shd w:val="clear" w:color="auto" w:fill="FFC000"/>
            <w:vAlign w:val="center"/>
            <w:hideMark/>
          </w:tcPr>
          <w:p w:rsidRPr="00D2435E" w:rsidR="00D2435E" w:rsidP="00D2435E" w:rsidRDefault="00EB154E" w14:paraId="34545DB0" w14:textId="5F0A5C4D">
            <w:pPr>
              <w:spacing w:line="240" w:lineRule="auto"/>
              <w:jc w:val="center"/>
              <w:rPr>
                <w:rFonts w:eastAsia="Times New Roman" w:cs="Calibri"/>
                <w:b/>
                <w:bCs/>
                <w:color w:val="000000"/>
                <w:kern w:val="0"/>
                <w:sz w:val="16"/>
                <w:szCs w:val="16"/>
                <w:lang w:eastAsia="es-CO"/>
                <w14:ligatures w14:val="none"/>
              </w:rPr>
            </w:pPr>
            <w:r w:rsidRPr="00EB7ADB">
              <w:rPr>
                <w:rFonts w:eastAsia="Times New Roman" w:cs="Calibri"/>
                <w:b/>
                <w:bCs/>
                <w:color w:val="000000"/>
                <w:kern w:val="0"/>
                <w:sz w:val="16"/>
                <w:szCs w:val="16"/>
                <w:lang w:eastAsia="es-CO"/>
                <w14:ligatures w14:val="none"/>
              </w:rPr>
              <w:t>Ejecutor</w:t>
            </w:r>
          </w:p>
        </w:tc>
      </w:tr>
      <w:tr w:rsidRPr="00EB7ADB" w:rsidR="00EB7ADB" w:rsidTr="00DC7AD3" w14:paraId="04C1B273" w14:textId="77777777">
        <w:trPr>
          <w:trHeight w:val="300"/>
        </w:trPr>
        <w:tc>
          <w:tcPr>
            <w:tcW w:w="807" w:type="pct"/>
            <w:noWrap/>
            <w:vAlign w:val="center"/>
            <w:hideMark/>
          </w:tcPr>
          <w:p w:rsidRPr="00D2435E" w:rsidR="00EB7ADB" w:rsidP="00EB7ADB" w:rsidRDefault="00445D36" w14:paraId="0C5C02C1" w14:textId="4A7C10E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 </w:t>
            </w:r>
            <w:r w:rsidRPr="00D2435E" w:rsidR="00EB7ADB">
              <w:rPr>
                <w:rFonts w:eastAsia="Times New Roman" w:cs="Calibri"/>
                <w:color w:val="000000"/>
                <w:kern w:val="0"/>
                <w:sz w:val="16"/>
                <w:szCs w:val="16"/>
                <w:lang w:eastAsia="es-CO"/>
                <w14:ligatures w14:val="none"/>
              </w:rPr>
              <w:t>GGC</w:t>
            </w:r>
            <w:r w:rsidRPr="00D2435E">
              <w:rPr>
                <w:rFonts w:eastAsia="Times New Roman" w:cs="Calibri"/>
                <w:color w:val="000000"/>
                <w:kern w:val="0"/>
                <w:sz w:val="16"/>
                <w:szCs w:val="16"/>
                <w:lang w:eastAsia="es-CO"/>
                <w14:ligatures w14:val="none"/>
              </w:rPr>
              <w:t>-1207-2023</w:t>
            </w:r>
          </w:p>
        </w:tc>
        <w:tc>
          <w:tcPr>
            <w:tcW w:w="725" w:type="pct"/>
            <w:noWrap/>
            <w:vAlign w:val="center"/>
            <w:hideMark/>
          </w:tcPr>
          <w:p w:rsidRPr="00D2435E" w:rsidR="00EB7ADB" w:rsidP="00EB7ADB" w:rsidRDefault="00445D36" w14:paraId="40E2582A" w14:textId="7ADD322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EB7ADB" w:rsidP="00EB7ADB" w:rsidRDefault="00445D36" w14:paraId="465D29FC" w14:textId="7B19BEA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EB7ADB" w:rsidP="00EB7ADB" w:rsidRDefault="00445D36" w14:paraId="7F208382" w14:textId="64E0DE0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167</w:t>
            </w:r>
          </w:p>
        </w:tc>
        <w:tc>
          <w:tcPr>
            <w:tcW w:w="845" w:type="pct"/>
            <w:noWrap/>
            <w:vAlign w:val="center"/>
            <w:hideMark/>
          </w:tcPr>
          <w:p w:rsidRPr="00D2435E" w:rsidR="00EB7ADB" w:rsidP="00EB7ADB" w:rsidRDefault="00445D36" w14:paraId="1D61FFB3" w14:textId="616C157A">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$1,356,207,551</w:t>
            </w:r>
          </w:p>
        </w:tc>
        <w:tc>
          <w:tcPr>
            <w:tcW w:w="1508" w:type="pct"/>
            <w:noWrap/>
            <w:vAlign w:val="center"/>
            <w:hideMark/>
          </w:tcPr>
          <w:p w:rsidRPr="00D2435E" w:rsidR="00EB7ADB" w:rsidP="00EB7ADB" w:rsidRDefault="00445D36" w14:paraId="539B380A" w14:textId="5BF71088">
            <w:pPr>
              <w:spacing w:line="240" w:lineRule="auto"/>
              <w:jc w:val="center"/>
              <w:rPr>
                <w:rFonts w:eastAsia="Times New Roman" w:cs="Calibri"/>
                <w:color w:val="000000"/>
                <w:kern w:val="0"/>
                <w:sz w:val="16"/>
                <w:szCs w:val="16"/>
                <w:lang w:eastAsia="es-CO"/>
                <w14:ligatures w14:val="none"/>
              </w:rPr>
            </w:pPr>
            <w:r w:rsidRPr="00EB7ADB">
              <w:rPr>
                <w:rFonts w:cs="Calibri"/>
                <w:color w:val="000000"/>
                <w:sz w:val="16"/>
                <w:szCs w:val="16"/>
              </w:rPr>
              <w:t>Caribemar De La Costa</w:t>
            </w:r>
          </w:p>
        </w:tc>
      </w:tr>
      <w:tr w:rsidRPr="00EB7ADB" w:rsidR="00EB7ADB" w:rsidTr="00DC7AD3" w14:paraId="74302B88" w14:textId="77777777">
        <w:trPr>
          <w:trHeight w:val="300"/>
        </w:trPr>
        <w:tc>
          <w:tcPr>
            <w:tcW w:w="807" w:type="pct"/>
            <w:noWrap/>
            <w:vAlign w:val="center"/>
            <w:hideMark/>
          </w:tcPr>
          <w:p w:rsidRPr="00D2435E" w:rsidR="00EB7ADB" w:rsidP="00EB7ADB" w:rsidRDefault="00EB7ADB" w14:paraId="15E79EF3" w14:textId="2E61A3D2">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w:t>
            </w:r>
            <w:r w:rsidRPr="00D2435E" w:rsidR="00445D36">
              <w:rPr>
                <w:rFonts w:eastAsia="Times New Roman" w:cs="Calibri"/>
                <w:color w:val="000000"/>
                <w:kern w:val="0"/>
                <w:sz w:val="16"/>
                <w:szCs w:val="16"/>
                <w:lang w:eastAsia="es-CO"/>
                <w14:ligatures w14:val="none"/>
              </w:rPr>
              <w:t>-1180-2023</w:t>
            </w:r>
          </w:p>
        </w:tc>
        <w:tc>
          <w:tcPr>
            <w:tcW w:w="725" w:type="pct"/>
            <w:noWrap/>
            <w:vAlign w:val="center"/>
            <w:hideMark/>
          </w:tcPr>
          <w:p w:rsidRPr="00D2435E" w:rsidR="00EB7ADB" w:rsidP="00EB7ADB" w:rsidRDefault="00445D36" w14:paraId="71C99A74" w14:textId="31E44F14">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Meta</w:t>
            </w:r>
          </w:p>
        </w:tc>
        <w:tc>
          <w:tcPr>
            <w:tcW w:w="646" w:type="pct"/>
            <w:noWrap/>
            <w:vAlign w:val="center"/>
            <w:hideMark/>
          </w:tcPr>
          <w:p w:rsidRPr="00D2435E" w:rsidR="00EB7ADB" w:rsidP="00EB7ADB" w:rsidRDefault="00445D36" w14:paraId="5E374D99" w14:textId="72FFF79C">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Villavicencio</w:t>
            </w:r>
          </w:p>
        </w:tc>
        <w:tc>
          <w:tcPr>
            <w:tcW w:w="470" w:type="pct"/>
            <w:noWrap/>
            <w:vAlign w:val="center"/>
            <w:hideMark/>
          </w:tcPr>
          <w:p w:rsidRPr="00D2435E" w:rsidR="00EB7ADB" w:rsidP="00EB7ADB" w:rsidRDefault="00445D36" w14:paraId="0AA8D15C" w14:textId="273B77F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1920</w:t>
            </w:r>
          </w:p>
        </w:tc>
        <w:tc>
          <w:tcPr>
            <w:tcW w:w="845" w:type="pct"/>
            <w:noWrap/>
            <w:vAlign w:val="center"/>
            <w:hideMark/>
          </w:tcPr>
          <w:p w:rsidRPr="00D2435E" w:rsidR="00EB7ADB" w:rsidP="00EB7ADB" w:rsidRDefault="00445D36" w14:paraId="097463AF" w14:textId="6DD13E5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$15,179,700,490</w:t>
            </w:r>
          </w:p>
        </w:tc>
        <w:tc>
          <w:tcPr>
            <w:tcW w:w="1508" w:type="pct"/>
            <w:noWrap/>
            <w:vAlign w:val="center"/>
            <w:hideMark/>
          </w:tcPr>
          <w:p w:rsidRPr="00D2435E" w:rsidR="00EB7ADB" w:rsidP="00EB7ADB" w:rsidRDefault="00445D36" w14:paraId="5120D8F6" w14:textId="70ECDF19">
            <w:pPr>
              <w:spacing w:line="240" w:lineRule="auto"/>
              <w:jc w:val="center"/>
              <w:rPr>
                <w:rFonts w:eastAsia="Times New Roman" w:cs="Calibri"/>
                <w:color w:val="000000"/>
                <w:kern w:val="0"/>
                <w:sz w:val="16"/>
                <w:szCs w:val="16"/>
                <w:lang w:eastAsia="es-CO"/>
                <w14:ligatures w14:val="none"/>
              </w:rPr>
            </w:pPr>
            <w:r>
              <w:rPr>
                <w:rFonts w:cs="Calibri"/>
                <w:color w:val="000000"/>
                <w:sz w:val="16"/>
                <w:szCs w:val="16"/>
              </w:rPr>
              <w:t>EMSA</w:t>
            </w:r>
          </w:p>
        </w:tc>
      </w:tr>
      <w:tr w:rsidRPr="00EB7ADB" w:rsidR="00D87C14" w:rsidTr="00DC7AD3" w14:paraId="4C6EA7A0" w14:textId="77777777">
        <w:trPr>
          <w:trHeight w:val="300"/>
        </w:trPr>
        <w:tc>
          <w:tcPr>
            <w:tcW w:w="807" w:type="pct"/>
            <w:noWrap/>
            <w:vAlign w:val="center"/>
            <w:hideMark/>
          </w:tcPr>
          <w:p w:rsidRPr="00D2435E" w:rsidR="00D87C14" w:rsidP="00D87C14" w:rsidRDefault="00D87C14" w14:paraId="7702FC42" w14:textId="3190B4C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GGC-1183-2023</w:t>
            </w:r>
          </w:p>
        </w:tc>
        <w:tc>
          <w:tcPr>
            <w:tcW w:w="725" w:type="pct"/>
            <w:noWrap/>
            <w:vAlign w:val="center"/>
            <w:hideMark/>
          </w:tcPr>
          <w:p w:rsidRPr="00D2435E" w:rsidR="00D87C14" w:rsidP="00D87C14" w:rsidRDefault="00D87C14" w14:paraId="489479EB" w14:textId="6B1310E1">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031615A6" w14:textId="7F3A98F2">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D87C14" w:rsidP="00D87C14" w:rsidRDefault="00D87C14" w14:paraId="01493CA7" w14:textId="08A527CB">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32</w:t>
            </w:r>
          </w:p>
        </w:tc>
        <w:tc>
          <w:tcPr>
            <w:tcW w:w="845" w:type="pct"/>
            <w:noWrap/>
            <w:vAlign w:val="center"/>
            <w:hideMark/>
          </w:tcPr>
          <w:p w:rsidRPr="00D2435E" w:rsidR="00D87C14" w:rsidP="00D87C14" w:rsidRDefault="00D87C14" w14:paraId="71A880C0" w14:textId="232AF1F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$227,718,726</w:t>
            </w:r>
          </w:p>
        </w:tc>
        <w:tc>
          <w:tcPr>
            <w:tcW w:w="1508" w:type="pct"/>
            <w:noWrap/>
            <w:hideMark/>
          </w:tcPr>
          <w:p w:rsidRPr="00D2435E" w:rsidR="00D87C14" w:rsidP="00D87C14" w:rsidRDefault="00D87C14" w14:paraId="68602B6B" w14:textId="4252D883">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1703C66E" w14:textId="77777777">
        <w:trPr>
          <w:trHeight w:val="300"/>
        </w:trPr>
        <w:tc>
          <w:tcPr>
            <w:tcW w:w="807" w:type="pct"/>
            <w:noWrap/>
            <w:vAlign w:val="center"/>
            <w:hideMark/>
          </w:tcPr>
          <w:p w:rsidRPr="00D2435E" w:rsidR="00D87C14" w:rsidP="00D87C14" w:rsidRDefault="00D87C14" w14:paraId="4C21735A" w14:textId="602F432B">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GGC-1189-2023</w:t>
            </w:r>
          </w:p>
        </w:tc>
        <w:tc>
          <w:tcPr>
            <w:tcW w:w="725" w:type="pct"/>
            <w:noWrap/>
            <w:vAlign w:val="center"/>
            <w:hideMark/>
          </w:tcPr>
          <w:p w:rsidRPr="00D2435E" w:rsidR="00D87C14" w:rsidP="00D87C14" w:rsidRDefault="00D87C14" w14:paraId="3A530F73" w14:textId="5C42717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1F847AC2" w14:textId="558F2D9B">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D87C14" w:rsidP="00D87C14" w:rsidRDefault="00D87C14" w14:paraId="38661EFF" w14:textId="35D52F0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90</w:t>
            </w:r>
          </w:p>
        </w:tc>
        <w:tc>
          <w:tcPr>
            <w:tcW w:w="845" w:type="pct"/>
            <w:noWrap/>
            <w:vAlign w:val="center"/>
            <w:hideMark/>
          </w:tcPr>
          <w:p w:rsidRPr="00D2435E" w:rsidR="00D87C14" w:rsidP="00D87C14" w:rsidRDefault="00D87C14" w14:paraId="40BFF128" w14:textId="711D97E6">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$782,314,150</w:t>
            </w:r>
          </w:p>
        </w:tc>
        <w:tc>
          <w:tcPr>
            <w:tcW w:w="1508" w:type="pct"/>
            <w:noWrap/>
            <w:hideMark/>
          </w:tcPr>
          <w:p w:rsidRPr="00D2435E" w:rsidR="00D87C14" w:rsidP="00D87C14" w:rsidRDefault="00D87C14" w14:paraId="1E93612D" w14:textId="2A5C8F68">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70FA687D" w14:textId="77777777">
        <w:trPr>
          <w:trHeight w:val="300"/>
        </w:trPr>
        <w:tc>
          <w:tcPr>
            <w:tcW w:w="807" w:type="pct"/>
            <w:noWrap/>
            <w:vAlign w:val="center"/>
            <w:hideMark/>
          </w:tcPr>
          <w:p w:rsidRPr="00D2435E" w:rsidR="00D87C14" w:rsidP="00D87C14" w:rsidRDefault="00D87C14" w14:paraId="06E01D97" w14:textId="37C89F5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GGC-1191-2023</w:t>
            </w:r>
          </w:p>
        </w:tc>
        <w:tc>
          <w:tcPr>
            <w:tcW w:w="725" w:type="pct"/>
            <w:noWrap/>
            <w:vAlign w:val="center"/>
            <w:hideMark/>
          </w:tcPr>
          <w:p w:rsidRPr="00D2435E" w:rsidR="00D87C14" w:rsidP="00D87C14" w:rsidRDefault="00D87C14" w14:paraId="5EDBE319" w14:textId="4AA0303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34A42D98" w14:textId="6DE332B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Santa Rosa</w:t>
            </w:r>
          </w:p>
        </w:tc>
        <w:tc>
          <w:tcPr>
            <w:tcW w:w="470" w:type="pct"/>
            <w:noWrap/>
            <w:vAlign w:val="center"/>
            <w:hideMark/>
          </w:tcPr>
          <w:p w:rsidRPr="00D2435E" w:rsidR="00D87C14" w:rsidP="00D87C14" w:rsidRDefault="00D87C14" w14:paraId="1975EF32" w14:textId="3CC1B93C">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159</w:t>
            </w:r>
          </w:p>
        </w:tc>
        <w:tc>
          <w:tcPr>
            <w:tcW w:w="845" w:type="pct"/>
            <w:noWrap/>
            <w:vAlign w:val="center"/>
            <w:hideMark/>
          </w:tcPr>
          <w:p w:rsidRPr="00D2435E" w:rsidR="00D87C14" w:rsidP="00D87C14" w:rsidRDefault="00D87C14" w14:paraId="5C6615DF" w14:textId="4598910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$1,093,120,805</w:t>
            </w:r>
          </w:p>
        </w:tc>
        <w:tc>
          <w:tcPr>
            <w:tcW w:w="1508" w:type="pct"/>
            <w:noWrap/>
            <w:hideMark/>
          </w:tcPr>
          <w:p w:rsidRPr="00D2435E" w:rsidR="00D87C14" w:rsidP="00D87C14" w:rsidRDefault="00D87C14" w14:paraId="5361FB81" w14:textId="71BFF2A5">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590233FC" w14:textId="77777777">
        <w:trPr>
          <w:trHeight w:val="300"/>
        </w:trPr>
        <w:tc>
          <w:tcPr>
            <w:tcW w:w="807" w:type="pct"/>
            <w:noWrap/>
            <w:vAlign w:val="center"/>
            <w:hideMark/>
          </w:tcPr>
          <w:p w:rsidRPr="00D2435E" w:rsidR="00D87C14" w:rsidP="00D87C14" w:rsidRDefault="00D87C14" w14:paraId="51878170" w14:textId="64E1A6E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GGC-1193-2023</w:t>
            </w:r>
          </w:p>
        </w:tc>
        <w:tc>
          <w:tcPr>
            <w:tcW w:w="725" w:type="pct"/>
            <w:noWrap/>
            <w:vAlign w:val="center"/>
            <w:hideMark/>
          </w:tcPr>
          <w:p w:rsidRPr="00D2435E" w:rsidR="00D87C14" w:rsidP="00D87C14" w:rsidRDefault="00D87C14" w14:paraId="567D939B" w14:textId="1D910B01">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Sucre</w:t>
            </w:r>
          </w:p>
        </w:tc>
        <w:tc>
          <w:tcPr>
            <w:tcW w:w="646" w:type="pct"/>
            <w:noWrap/>
            <w:vAlign w:val="center"/>
            <w:hideMark/>
          </w:tcPr>
          <w:p w:rsidRPr="00D2435E" w:rsidR="00D87C14" w:rsidP="00D87C14" w:rsidRDefault="00D87C14" w14:paraId="2A948D0F" w14:textId="5CF0E985">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Sincelejo</w:t>
            </w:r>
          </w:p>
        </w:tc>
        <w:tc>
          <w:tcPr>
            <w:tcW w:w="470" w:type="pct"/>
            <w:noWrap/>
            <w:vAlign w:val="center"/>
            <w:hideMark/>
          </w:tcPr>
          <w:p w:rsidRPr="00D2435E" w:rsidR="00D87C14" w:rsidP="00D87C14" w:rsidRDefault="00D87C14" w14:paraId="1FF43392" w14:textId="5D6A30AD">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504</w:t>
            </w:r>
          </w:p>
        </w:tc>
        <w:tc>
          <w:tcPr>
            <w:tcW w:w="845" w:type="pct"/>
            <w:noWrap/>
            <w:vAlign w:val="center"/>
            <w:hideMark/>
          </w:tcPr>
          <w:p w:rsidRPr="00D2435E" w:rsidR="00D87C14" w:rsidP="00D87C14" w:rsidRDefault="00D87C14" w14:paraId="766B2793" w14:textId="5F0F2E69">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$3,123,858,389</w:t>
            </w:r>
          </w:p>
        </w:tc>
        <w:tc>
          <w:tcPr>
            <w:tcW w:w="1508" w:type="pct"/>
            <w:noWrap/>
            <w:hideMark/>
          </w:tcPr>
          <w:p w:rsidRPr="00D2435E" w:rsidR="00D87C14" w:rsidP="00D87C14" w:rsidRDefault="00D87C14" w14:paraId="07DA33CF" w14:textId="220A507D">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26B86999" w14:textId="77777777">
        <w:trPr>
          <w:trHeight w:val="300"/>
        </w:trPr>
        <w:tc>
          <w:tcPr>
            <w:tcW w:w="807" w:type="pct"/>
            <w:noWrap/>
            <w:vAlign w:val="center"/>
            <w:hideMark/>
          </w:tcPr>
          <w:p w:rsidRPr="00D2435E" w:rsidR="00D87C14" w:rsidP="00D87C14" w:rsidRDefault="00D87C14" w14:paraId="449135B2" w14:textId="625AE78A">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GGC-1195-2023</w:t>
            </w:r>
          </w:p>
        </w:tc>
        <w:tc>
          <w:tcPr>
            <w:tcW w:w="725" w:type="pct"/>
            <w:noWrap/>
            <w:vAlign w:val="center"/>
            <w:hideMark/>
          </w:tcPr>
          <w:p w:rsidRPr="00D2435E" w:rsidR="00D87C14" w:rsidP="00D87C14" w:rsidRDefault="00D87C14" w14:paraId="11C5BDC4" w14:textId="0155B802">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6A0DC258" w14:textId="783B4859">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D87C14" w:rsidP="00D87C14" w:rsidRDefault="00D87C14" w14:paraId="2CE5A860" w14:textId="1FDBA60E">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66</w:t>
            </w:r>
          </w:p>
        </w:tc>
        <w:tc>
          <w:tcPr>
            <w:tcW w:w="845" w:type="pct"/>
            <w:noWrap/>
            <w:vAlign w:val="center"/>
            <w:hideMark/>
          </w:tcPr>
          <w:p w:rsidRPr="00D2435E" w:rsidR="00D87C14" w:rsidP="00D87C14" w:rsidRDefault="00D87C14" w14:paraId="01792EC4" w14:textId="771E43D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$467,036,439</w:t>
            </w:r>
          </w:p>
        </w:tc>
        <w:tc>
          <w:tcPr>
            <w:tcW w:w="1508" w:type="pct"/>
            <w:noWrap/>
            <w:hideMark/>
          </w:tcPr>
          <w:p w:rsidRPr="00D2435E" w:rsidR="00D87C14" w:rsidP="00D87C14" w:rsidRDefault="00D87C14" w14:paraId="2103B80C" w14:textId="280DD104">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2E7B8580" w14:textId="77777777">
        <w:trPr>
          <w:trHeight w:val="300"/>
        </w:trPr>
        <w:tc>
          <w:tcPr>
            <w:tcW w:w="807" w:type="pct"/>
            <w:noWrap/>
            <w:vAlign w:val="center"/>
            <w:hideMark/>
          </w:tcPr>
          <w:p w:rsidRPr="00D2435E" w:rsidR="00D87C14" w:rsidP="00D87C14" w:rsidRDefault="00D87C14" w14:paraId="0BB7CB45" w14:textId="3B949A5C">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GGC-1200-2023</w:t>
            </w:r>
          </w:p>
        </w:tc>
        <w:tc>
          <w:tcPr>
            <w:tcW w:w="725" w:type="pct"/>
            <w:noWrap/>
            <w:vAlign w:val="center"/>
            <w:hideMark/>
          </w:tcPr>
          <w:p w:rsidRPr="00D2435E" w:rsidR="00D87C14" w:rsidP="00D87C14" w:rsidRDefault="00D87C14" w14:paraId="24FDC623" w14:textId="3D91F1E2">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36A6E10E" w14:textId="4C86A96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Santa Rosa</w:t>
            </w:r>
          </w:p>
        </w:tc>
        <w:tc>
          <w:tcPr>
            <w:tcW w:w="470" w:type="pct"/>
            <w:noWrap/>
            <w:vAlign w:val="center"/>
            <w:hideMark/>
          </w:tcPr>
          <w:p w:rsidRPr="00D2435E" w:rsidR="00D87C14" w:rsidP="00D87C14" w:rsidRDefault="00D87C14" w14:paraId="3B1497FC" w14:textId="4BCAD7B5">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47</w:t>
            </w:r>
          </w:p>
        </w:tc>
        <w:tc>
          <w:tcPr>
            <w:tcW w:w="845" w:type="pct"/>
            <w:noWrap/>
            <w:vAlign w:val="center"/>
            <w:hideMark/>
          </w:tcPr>
          <w:p w:rsidRPr="00D2435E" w:rsidR="00D87C14" w:rsidP="00D87C14" w:rsidRDefault="00D87C14" w14:paraId="2017820E" w14:textId="553E4F2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$358,015,202</w:t>
            </w:r>
          </w:p>
        </w:tc>
        <w:tc>
          <w:tcPr>
            <w:tcW w:w="1508" w:type="pct"/>
            <w:noWrap/>
            <w:hideMark/>
          </w:tcPr>
          <w:p w:rsidRPr="00D2435E" w:rsidR="00D87C14" w:rsidP="00D87C14" w:rsidRDefault="00D87C14" w14:paraId="40E50EF4" w14:textId="01C30AFA">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D87C14" w:rsidTr="00DC7AD3" w14:paraId="5C51EE58" w14:textId="77777777">
        <w:trPr>
          <w:trHeight w:val="300"/>
        </w:trPr>
        <w:tc>
          <w:tcPr>
            <w:tcW w:w="807" w:type="pct"/>
            <w:noWrap/>
            <w:vAlign w:val="center"/>
            <w:hideMark/>
          </w:tcPr>
          <w:p w:rsidRPr="00D2435E" w:rsidR="00D87C14" w:rsidP="00D87C14" w:rsidRDefault="00D87C14" w14:paraId="53BD57B1" w14:textId="53F72DD9">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GGC-1201-2023</w:t>
            </w:r>
          </w:p>
        </w:tc>
        <w:tc>
          <w:tcPr>
            <w:tcW w:w="725" w:type="pct"/>
            <w:noWrap/>
            <w:vAlign w:val="center"/>
            <w:hideMark/>
          </w:tcPr>
          <w:p w:rsidRPr="00D2435E" w:rsidR="00D87C14" w:rsidP="00D87C14" w:rsidRDefault="00D87C14" w14:paraId="21D9F320" w14:textId="149A707E">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Sucre</w:t>
            </w:r>
          </w:p>
        </w:tc>
        <w:tc>
          <w:tcPr>
            <w:tcW w:w="646" w:type="pct"/>
            <w:noWrap/>
            <w:vAlign w:val="center"/>
            <w:hideMark/>
          </w:tcPr>
          <w:p w:rsidRPr="00D2435E" w:rsidR="00D87C14" w:rsidP="00D87C14" w:rsidRDefault="00D87C14" w14:paraId="4150D397" w14:textId="6BB8AAB7">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Sincelejo</w:t>
            </w:r>
          </w:p>
        </w:tc>
        <w:tc>
          <w:tcPr>
            <w:tcW w:w="470" w:type="pct"/>
            <w:noWrap/>
            <w:vAlign w:val="center"/>
            <w:hideMark/>
          </w:tcPr>
          <w:p w:rsidRPr="00D2435E" w:rsidR="00D87C14" w:rsidP="00D87C14" w:rsidRDefault="00D87C14" w14:paraId="54D20DD6" w14:textId="35F4AFB9">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352</w:t>
            </w:r>
          </w:p>
        </w:tc>
        <w:tc>
          <w:tcPr>
            <w:tcW w:w="845" w:type="pct"/>
            <w:noWrap/>
            <w:vAlign w:val="center"/>
            <w:hideMark/>
          </w:tcPr>
          <w:p w:rsidRPr="00D2435E" w:rsidR="00D87C14" w:rsidP="00D87C14" w:rsidRDefault="00D87C14" w14:paraId="1969BD9C" w14:textId="110E82E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$2,105,932,619</w:t>
            </w:r>
          </w:p>
        </w:tc>
        <w:tc>
          <w:tcPr>
            <w:tcW w:w="1508" w:type="pct"/>
            <w:noWrap/>
            <w:hideMark/>
          </w:tcPr>
          <w:p w:rsidRPr="00D2435E" w:rsidR="00D87C14" w:rsidP="00D87C14" w:rsidRDefault="00D87C14" w14:paraId="089BCE9C" w14:textId="45C31954">
            <w:pPr>
              <w:spacing w:line="240" w:lineRule="auto"/>
              <w:jc w:val="center"/>
              <w:rPr>
                <w:rFonts w:eastAsia="Times New Roman" w:cs="Calibri"/>
                <w:color w:val="000000"/>
                <w:kern w:val="0"/>
                <w:sz w:val="16"/>
                <w:szCs w:val="16"/>
                <w:lang w:eastAsia="es-CO"/>
                <w14:ligatures w14:val="none"/>
              </w:rPr>
            </w:pPr>
            <w:r w:rsidRPr="005077A3">
              <w:rPr>
                <w:rFonts w:cs="Calibri"/>
                <w:color w:val="000000"/>
                <w:sz w:val="16"/>
                <w:szCs w:val="16"/>
              </w:rPr>
              <w:t>Caribemar De La Costa</w:t>
            </w:r>
          </w:p>
        </w:tc>
      </w:tr>
      <w:tr w:rsidRPr="00EB7ADB" w:rsidR="00EB7ADB" w:rsidTr="00DC7AD3" w14:paraId="4857F037" w14:textId="77777777">
        <w:trPr>
          <w:trHeight w:val="300"/>
        </w:trPr>
        <w:tc>
          <w:tcPr>
            <w:tcW w:w="807" w:type="pct"/>
            <w:noWrap/>
            <w:vAlign w:val="center"/>
            <w:hideMark/>
          </w:tcPr>
          <w:p w:rsidRPr="00D2435E" w:rsidR="00EB7ADB" w:rsidP="00EB7ADB" w:rsidRDefault="00EB7ADB" w14:paraId="4E317E3C" w14:textId="0299417A">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w:t>
            </w:r>
            <w:r w:rsidRPr="00D2435E" w:rsidR="00445D36">
              <w:rPr>
                <w:rFonts w:eastAsia="Times New Roman" w:cs="Calibri"/>
                <w:color w:val="000000"/>
                <w:kern w:val="0"/>
                <w:sz w:val="16"/>
                <w:szCs w:val="16"/>
                <w:lang w:eastAsia="es-CO"/>
                <w14:ligatures w14:val="none"/>
              </w:rPr>
              <w:t>-1202-2023</w:t>
            </w:r>
          </w:p>
        </w:tc>
        <w:tc>
          <w:tcPr>
            <w:tcW w:w="725" w:type="pct"/>
            <w:noWrap/>
            <w:vAlign w:val="center"/>
            <w:hideMark/>
          </w:tcPr>
          <w:p w:rsidRPr="00D2435E" w:rsidR="00EB7ADB" w:rsidP="00EB7ADB" w:rsidRDefault="00445D36" w14:paraId="5BC49C96" w14:textId="3718F00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Meta</w:t>
            </w:r>
          </w:p>
        </w:tc>
        <w:tc>
          <w:tcPr>
            <w:tcW w:w="646" w:type="pct"/>
            <w:noWrap/>
            <w:vAlign w:val="center"/>
            <w:hideMark/>
          </w:tcPr>
          <w:p w:rsidRPr="00D2435E" w:rsidR="00EB7ADB" w:rsidP="00EB7ADB" w:rsidRDefault="00445D36" w14:paraId="20B809B3" w14:textId="212349E4">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Granada</w:t>
            </w:r>
          </w:p>
        </w:tc>
        <w:tc>
          <w:tcPr>
            <w:tcW w:w="470" w:type="pct"/>
            <w:noWrap/>
            <w:vAlign w:val="center"/>
            <w:hideMark/>
          </w:tcPr>
          <w:p w:rsidRPr="00D2435E" w:rsidR="00EB7ADB" w:rsidP="00EB7ADB" w:rsidRDefault="00445D36" w14:paraId="4F58DE62" w14:textId="3DC312FD">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774</w:t>
            </w:r>
          </w:p>
        </w:tc>
        <w:tc>
          <w:tcPr>
            <w:tcW w:w="845" w:type="pct"/>
            <w:noWrap/>
            <w:vAlign w:val="center"/>
            <w:hideMark/>
          </w:tcPr>
          <w:p w:rsidRPr="00D2435E" w:rsidR="00EB7ADB" w:rsidP="00EB7ADB" w:rsidRDefault="00445D36" w14:paraId="1F5844F3" w14:textId="214CB495">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$5,899,481,457</w:t>
            </w:r>
          </w:p>
        </w:tc>
        <w:tc>
          <w:tcPr>
            <w:tcW w:w="1508" w:type="pct"/>
            <w:noWrap/>
            <w:vAlign w:val="center"/>
            <w:hideMark/>
          </w:tcPr>
          <w:p w:rsidRPr="00D2435E" w:rsidR="00EB7ADB" w:rsidP="00EB7ADB" w:rsidRDefault="00445D36" w14:paraId="1859CE9C" w14:textId="57D79FAF">
            <w:pPr>
              <w:spacing w:line="240" w:lineRule="auto"/>
              <w:jc w:val="center"/>
              <w:rPr>
                <w:rFonts w:eastAsia="Times New Roman" w:cs="Calibri"/>
                <w:color w:val="000000"/>
                <w:kern w:val="0"/>
                <w:sz w:val="16"/>
                <w:szCs w:val="16"/>
                <w:lang w:eastAsia="es-CO"/>
                <w14:ligatures w14:val="none"/>
              </w:rPr>
            </w:pPr>
            <w:r>
              <w:rPr>
                <w:rFonts w:cs="Calibri"/>
                <w:color w:val="000000"/>
                <w:sz w:val="16"/>
                <w:szCs w:val="16"/>
              </w:rPr>
              <w:t>EMSA</w:t>
            </w:r>
          </w:p>
        </w:tc>
      </w:tr>
      <w:tr w:rsidRPr="00EB7ADB" w:rsidR="00D87C14" w:rsidTr="00DC7AD3" w14:paraId="609F8208" w14:textId="77777777">
        <w:trPr>
          <w:trHeight w:val="300"/>
        </w:trPr>
        <w:tc>
          <w:tcPr>
            <w:tcW w:w="807" w:type="pct"/>
            <w:noWrap/>
            <w:vAlign w:val="center"/>
            <w:hideMark/>
          </w:tcPr>
          <w:p w:rsidRPr="00D2435E" w:rsidR="00D87C14" w:rsidP="00D87C14" w:rsidRDefault="00D87C14" w14:paraId="70A75B00" w14:textId="607656D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GGC-1204-2023</w:t>
            </w:r>
          </w:p>
        </w:tc>
        <w:tc>
          <w:tcPr>
            <w:tcW w:w="725" w:type="pct"/>
            <w:noWrap/>
            <w:vAlign w:val="center"/>
            <w:hideMark/>
          </w:tcPr>
          <w:p w:rsidRPr="00D2435E" w:rsidR="00D87C14" w:rsidP="00D87C14" w:rsidRDefault="00D87C14" w14:paraId="5F5AF3DA" w14:textId="78D1D75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3F49DEEB" w14:textId="691C2EE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D87C14" w:rsidP="00D87C14" w:rsidRDefault="00D87C14" w14:paraId="0FF9A65B" w14:textId="21304C31">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161</w:t>
            </w:r>
          </w:p>
        </w:tc>
        <w:tc>
          <w:tcPr>
            <w:tcW w:w="845" w:type="pct"/>
            <w:noWrap/>
            <w:vAlign w:val="center"/>
            <w:hideMark/>
          </w:tcPr>
          <w:p w:rsidRPr="00D2435E" w:rsidR="00D87C14" w:rsidP="00D87C14" w:rsidRDefault="00D87C14" w14:paraId="776FA162" w14:textId="03DD8646">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$1,213,428,493</w:t>
            </w:r>
          </w:p>
        </w:tc>
        <w:tc>
          <w:tcPr>
            <w:tcW w:w="1508" w:type="pct"/>
            <w:noWrap/>
            <w:hideMark/>
          </w:tcPr>
          <w:p w:rsidRPr="00D2435E" w:rsidR="00D87C14" w:rsidP="00D87C14" w:rsidRDefault="00D87C14" w14:paraId="108F32E0" w14:textId="59F3E815">
            <w:pPr>
              <w:spacing w:line="240" w:lineRule="auto"/>
              <w:jc w:val="center"/>
              <w:rPr>
                <w:rFonts w:eastAsia="Times New Roman" w:cs="Calibri"/>
                <w:color w:val="000000"/>
                <w:kern w:val="0"/>
                <w:sz w:val="16"/>
                <w:szCs w:val="16"/>
                <w:lang w:eastAsia="es-CO"/>
                <w14:ligatures w14:val="none"/>
              </w:rPr>
            </w:pPr>
            <w:r w:rsidRPr="00E16FB4">
              <w:rPr>
                <w:rFonts w:cs="Calibri"/>
                <w:color w:val="000000"/>
                <w:sz w:val="16"/>
                <w:szCs w:val="16"/>
              </w:rPr>
              <w:t>Caribemar De La Costa</w:t>
            </w:r>
          </w:p>
        </w:tc>
      </w:tr>
      <w:tr w:rsidRPr="00EB7ADB" w:rsidR="00D87C14" w:rsidTr="00DC7AD3" w14:paraId="60E68337" w14:textId="77777777">
        <w:trPr>
          <w:trHeight w:val="300"/>
        </w:trPr>
        <w:tc>
          <w:tcPr>
            <w:tcW w:w="807" w:type="pct"/>
            <w:noWrap/>
            <w:vAlign w:val="center"/>
            <w:hideMark/>
          </w:tcPr>
          <w:p w:rsidRPr="00D2435E" w:rsidR="00D87C14" w:rsidP="00D87C14" w:rsidRDefault="00D87C14" w14:paraId="624C51C2" w14:textId="44BC2FCC">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GGC-1205-2023</w:t>
            </w:r>
          </w:p>
        </w:tc>
        <w:tc>
          <w:tcPr>
            <w:tcW w:w="725" w:type="pct"/>
            <w:noWrap/>
            <w:vAlign w:val="center"/>
            <w:hideMark/>
          </w:tcPr>
          <w:p w:rsidRPr="00D2435E" w:rsidR="00D87C14" w:rsidP="00D87C14" w:rsidRDefault="00D87C14" w14:paraId="24E96C0D" w14:textId="388565C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29E2E9C5" w14:textId="0B3BBB6B">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Cicuco</w:t>
            </w:r>
          </w:p>
        </w:tc>
        <w:tc>
          <w:tcPr>
            <w:tcW w:w="470" w:type="pct"/>
            <w:noWrap/>
            <w:vAlign w:val="center"/>
            <w:hideMark/>
          </w:tcPr>
          <w:p w:rsidRPr="00D2435E" w:rsidR="00D87C14" w:rsidP="00D87C14" w:rsidRDefault="00D87C14" w14:paraId="012EE324" w14:textId="61F13199">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73</w:t>
            </w:r>
          </w:p>
        </w:tc>
        <w:tc>
          <w:tcPr>
            <w:tcW w:w="845" w:type="pct"/>
            <w:noWrap/>
            <w:vAlign w:val="center"/>
            <w:hideMark/>
          </w:tcPr>
          <w:p w:rsidRPr="00D2435E" w:rsidR="00D87C14" w:rsidP="00D87C14" w:rsidRDefault="00D87C14" w14:paraId="7ECC94DF" w14:textId="26C9E794">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$573,184,300</w:t>
            </w:r>
          </w:p>
        </w:tc>
        <w:tc>
          <w:tcPr>
            <w:tcW w:w="1508" w:type="pct"/>
            <w:noWrap/>
            <w:hideMark/>
          </w:tcPr>
          <w:p w:rsidRPr="00D2435E" w:rsidR="00D87C14" w:rsidP="00D87C14" w:rsidRDefault="00D87C14" w14:paraId="09782315" w14:textId="1B0772F7">
            <w:pPr>
              <w:spacing w:line="240" w:lineRule="auto"/>
              <w:jc w:val="center"/>
              <w:rPr>
                <w:rFonts w:eastAsia="Times New Roman" w:cs="Calibri"/>
                <w:color w:val="000000"/>
                <w:kern w:val="0"/>
                <w:sz w:val="16"/>
                <w:szCs w:val="16"/>
                <w:lang w:eastAsia="es-CO"/>
                <w14:ligatures w14:val="none"/>
              </w:rPr>
            </w:pPr>
            <w:r w:rsidRPr="00E16FB4">
              <w:rPr>
                <w:rFonts w:cs="Calibri"/>
                <w:color w:val="000000"/>
                <w:sz w:val="16"/>
                <w:szCs w:val="16"/>
              </w:rPr>
              <w:t>Caribemar De La Costa</w:t>
            </w:r>
          </w:p>
        </w:tc>
      </w:tr>
      <w:tr w:rsidRPr="00EB7ADB" w:rsidR="00D87C14" w:rsidTr="00DC7AD3" w14:paraId="654A25D8" w14:textId="77777777">
        <w:trPr>
          <w:trHeight w:val="300"/>
        </w:trPr>
        <w:tc>
          <w:tcPr>
            <w:tcW w:w="807" w:type="pct"/>
            <w:noWrap/>
            <w:vAlign w:val="center"/>
            <w:hideMark/>
          </w:tcPr>
          <w:p w:rsidRPr="00D2435E" w:rsidR="00D87C14" w:rsidP="00D87C14" w:rsidRDefault="00D87C14" w14:paraId="0644C3BA" w14:textId="513D334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GGC-1208-2023</w:t>
            </w:r>
          </w:p>
        </w:tc>
        <w:tc>
          <w:tcPr>
            <w:tcW w:w="725" w:type="pct"/>
            <w:noWrap/>
            <w:vAlign w:val="center"/>
            <w:hideMark/>
          </w:tcPr>
          <w:p w:rsidRPr="00D2435E" w:rsidR="00D87C14" w:rsidP="00D87C14" w:rsidRDefault="00D87C14" w14:paraId="17157BE2" w14:textId="273C5475">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2E3E4141" w14:textId="773D873F">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Turbana</w:t>
            </w:r>
          </w:p>
        </w:tc>
        <w:tc>
          <w:tcPr>
            <w:tcW w:w="470" w:type="pct"/>
            <w:noWrap/>
            <w:vAlign w:val="center"/>
            <w:hideMark/>
          </w:tcPr>
          <w:p w:rsidRPr="00D2435E" w:rsidR="00D87C14" w:rsidP="00D87C14" w:rsidRDefault="00D87C14" w14:paraId="255A1E47" w14:textId="4E6BDC9A">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96</w:t>
            </w:r>
          </w:p>
        </w:tc>
        <w:tc>
          <w:tcPr>
            <w:tcW w:w="845" w:type="pct"/>
            <w:noWrap/>
            <w:vAlign w:val="center"/>
            <w:hideMark/>
          </w:tcPr>
          <w:p w:rsidRPr="00D2435E" w:rsidR="00D87C14" w:rsidP="00D87C14" w:rsidRDefault="00D87C14" w14:paraId="0D483E19" w14:textId="718CA070">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$1,195,522,827</w:t>
            </w:r>
          </w:p>
        </w:tc>
        <w:tc>
          <w:tcPr>
            <w:tcW w:w="1508" w:type="pct"/>
            <w:noWrap/>
            <w:hideMark/>
          </w:tcPr>
          <w:p w:rsidRPr="00D2435E" w:rsidR="00D87C14" w:rsidP="00D87C14" w:rsidRDefault="00D87C14" w14:paraId="2782F051" w14:textId="26AF1921">
            <w:pPr>
              <w:spacing w:line="240" w:lineRule="auto"/>
              <w:jc w:val="center"/>
              <w:rPr>
                <w:rFonts w:eastAsia="Times New Roman" w:cs="Calibri"/>
                <w:color w:val="000000"/>
                <w:kern w:val="0"/>
                <w:sz w:val="16"/>
                <w:szCs w:val="16"/>
                <w:lang w:eastAsia="es-CO"/>
                <w14:ligatures w14:val="none"/>
              </w:rPr>
            </w:pPr>
            <w:r w:rsidRPr="00E16FB4">
              <w:rPr>
                <w:rFonts w:cs="Calibri"/>
                <w:color w:val="000000"/>
                <w:sz w:val="16"/>
                <w:szCs w:val="16"/>
              </w:rPr>
              <w:t>Caribemar De La Costa</w:t>
            </w:r>
          </w:p>
        </w:tc>
      </w:tr>
      <w:tr w:rsidRPr="00EB7ADB" w:rsidR="00D87C14" w:rsidTr="00DC7AD3" w14:paraId="0BEE009A" w14:textId="77777777">
        <w:trPr>
          <w:trHeight w:val="300"/>
        </w:trPr>
        <w:tc>
          <w:tcPr>
            <w:tcW w:w="807" w:type="pct"/>
            <w:noWrap/>
            <w:vAlign w:val="center"/>
            <w:hideMark/>
          </w:tcPr>
          <w:p w:rsidRPr="00D2435E" w:rsidR="00D87C14" w:rsidP="00D87C14" w:rsidRDefault="00D87C14" w14:paraId="689AC82D" w14:textId="1CBB2E91">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GGC-1211-2023</w:t>
            </w:r>
          </w:p>
        </w:tc>
        <w:tc>
          <w:tcPr>
            <w:tcW w:w="725" w:type="pct"/>
            <w:noWrap/>
            <w:vAlign w:val="center"/>
            <w:hideMark/>
          </w:tcPr>
          <w:p w:rsidRPr="00D2435E" w:rsidR="00D87C14" w:rsidP="00D87C14" w:rsidRDefault="00D87C14" w14:paraId="14FE5817" w14:textId="0CFFC435">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Sucre</w:t>
            </w:r>
          </w:p>
        </w:tc>
        <w:tc>
          <w:tcPr>
            <w:tcW w:w="646" w:type="pct"/>
            <w:noWrap/>
            <w:vAlign w:val="center"/>
            <w:hideMark/>
          </w:tcPr>
          <w:p w:rsidRPr="00D2435E" w:rsidR="00D87C14" w:rsidP="00D87C14" w:rsidRDefault="00D87C14" w14:paraId="7C8639DA" w14:textId="482BDC98">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Sincelejo</w:t>
            </w:r>
          </w:p>
        </w:tc>
        <w:tc>
          <w:tcPr>
            <w:tcW w:w="470" w:type="pct"/>
            <w:noWrap/>
            <w:vAlign w:val="center"/>
            <w:hideMark/>
          </w:tcPr>
          <w:p w:rsidRPr="00D2435E" w:rsidR="00D87C14" w:rsidP="00D87C14" w:rsidRDefault="00D87C14" w14:paraId="446655AF" w14:textId="25BE935E">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121</w:t>
            </w:r>
          </w:p>
        </w:tc>
        <w:tc>
          <w:tcPr>
            <w:tcW w:w="845" w:type="pct"/>
            <w:noWrap/>
            <w:vAlign w:val="center"/>
            <w:hideMark/>
          </w:tcPr>
          <w:p w:rsidRPr="00D2435E" w:rsidR="00D87C14" w:rsidP="00D87C14" w:rsidRDefault="00D87C14" w14:paraId="24F1ED39" w14:textId="47562C1D">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$861,671,499</w:t>
            </w:r>
          </w:p>
        </w:tc>
        <w:tc>
          <w:tcPr>
            <w:tcW w:w="1508" w:type="pct"/>
            <w:noWrap/>
            <w:hideMark/>
          </w:tcPr>
          <w:p w:rsidRPr="00D2435E" w:rsidR="00D87C14" w:rsidP="00D87C14" w:rsidRDefault="00D87C14" w14:paraId="70266498" w14:textId="5F564677">
            <w:pPr>
              <w:spacing w:line="240" w:lineRule="auto"/>
              <w:jc w:val="center"/>
              <w:rPr>
                <w:rFonts w:eastAsia="Times New Roman" w:cs="Calibri"/>
                <w:color w:val="000000"/>
                <w:kern w:val="0"/>
                <w:sz w:val="16"/>
                <w:szCs w:val="16"/>
                <w:lang w:eastAsia="es-CO"/>
                <w14:ligatures w14:val="none"/>
              </w:rPr>
            </w:pPr>
            <w:r w:rsidRPr="00E16FB4">
              <w:rPr>
                <w:rFonts w:cs="Calibri"/>
                <w:color w:val="000000"/>
                <w:sz w:val="16"/>
                <w:szCs w:val="16"/>
              </w:rPr>
              <w:t>Caribemar De La Costa</w:t>
            </w:r>
          </w:p>
        </w:tc>
      </w:tr>
      <w:tr w:rsidRPr="00EB7ADB" w:rsidR="00D87C14" w:rsidTr="00DC7AD3" w14:paraId="5417AEF3" w14:textId="77777777">
        <w:trPr>
          <w:trHeight w:val="300"/>
        </w:trPr>
        <w:tc>
          <w:tcPr>
            <w:tcW w:w="807" w:type="pct"/>
            <w:noWrap/>
            <w:vAlign w:val="center"/>
            <w:hideMark/>
          </w:tcPr>
          <w:p w:rsidRPr="00D2435E" w:rsidR="00D87C14" w:rsidP="00D87C14" w:rsidRDefault="00D87C14" w14:paraId="4499BE48" w14:textId="5B0295BE">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GGC-1212-2023</w:t>
            </w:r>
          </w:p>
        </w:tc>
        <w:tc>
          <w:tcPr>
            <w:tcW w:w="725" w:type="pct"/>
            <w:noWrap/>
            <w:vAlign w:val="center"/>
            <w:hideMark/>
          </w:tcPr>
          <w:p w:rsidRPr="00D2435E" w:rsidR="00D87C14" w:rsidP="00D87C14" w:rsidRDefault="00D87C14" w14:paraId="59259BAF" w14:textId="71E49D0E">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Bolívar</w:t>
            </w:r>
          </w:p>
        </w:tc>
        <w:tc>
          <w:tcPr>
            <w:tcW w:w="646" w:type="pct"/>
            <w:noWrap/>
            <w:vAlign w:val="center"/>
            <w:hideMark/>
          </w:tcPr>
          <w:p w:rsidRPr="00D2435E" w:rsidR="00D87C14" w:rsidP="00D87C14" w:rsidRDefault="00D87C14" w14:paraId="12D26603" w14:textId="057E5987">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Santa Rosa</w:t>
            </w:r>
          </w:p>
        </w:tc>
        <w:tc>
          <w:tcPr>
            <w:tcW w:w="470" w:type="pct"/>
            <w:noWrap/>
            <w:vAlign w:val="center"/>
            <w:hideMark/>
          </w:tcPr>
          <w:p w:rsidRPr="00D2435E" w:rsidR="00D87C14" w:rsidP="00D87C14" w:rsidRDefault="00D87C14" w14:paraId="2CA047F9" w14:textId="27F6A25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290</w:t>
            </w:r>
          </w:p>
        </w:tc>
        <w:tc>
          <w:tcPr>
            <w:tcW w:w="845" w:type="pct"/>
            <w:noWrap/>
            <w:vAlign w:val="center"/>
            <w:hideMark/>
          </w:tcPr>
          <w:p w:rsidRPr="00D2435E" w:rsidR="00D87C14" w:rsidP="00D87C14" w:rsidRDefault="00D87C14" w14:paraId="1BF5EEDB" w14:textId="73C7BDD3">
            <w:pPr>
              <w:spacing w:line="240" w:lineRule="auto"/>
              <w:jc w:val="center"/>
              <w:rPr>
                <w:rFonts w:eastAsia="Times New Roman" w:cs="Calibri"/>
                <w:color w:val="000000"/>
                <w:kern w:val="0"/>
                <w:sz w:val="16"/>
                <w:szCs w:val="16"/>
                <w:lang w:eastAsia="es-CO"/>
                <w14:ligatures w14:val="none"/>
              </w:rPr>
            </w:pPr>
            <w:r w:rsidRPr="00D2435E">
              <w:rPr>
                <w:rFonts w:eastAsia="Times New Roman" w:cs="Calibri"/>
                <w:color w:val="000000"/>
                <w:kern w:val="0"/>
                <w:sz w:val="16"/>
                <w:szCs w:val="16"/>
                <w:lang w:eastAsia="es-CO"/>
                <w14:ligatures w14:val="none"/>
              </w:rPr>
              <w:t>$2,580,706,448</w:t>
            </w:r>
          </w:p>
        </w:tc>
        <w:tc>
          <w:tcPr>
            <w:tcW w:w="1508" w:type="pct"/>
            <w:noWrap/>
            <w:hideMark/>
          </w:tcPr>
          <w:p w:rsidRPr="00D2435E" w:rsidR="00D87C14" w:rsidP="00D87C14" w:rsidRDefault="00D87C14" w14:paraId="44D90167" w14:textId="4A240701">
            <w:pPr>
              <w:spacing w:line="240" w:lineRule="auto"/>
              <w:jc w:val="center"/>
              <w:rPr>
                <w:rFonts w:eastAsia="Times New Roman" w:cs="Calibri"/>
                <w:color w:val="000000"/>
                <w:kern w:val="0"/>
                <w:sz w:val="16"/>
                <w:szCs w:val="16"/>
                <w:lang w:eastAsia="es-CO"/>
                <w14:ligatures w14:val="none"/>
              </w:rPr>
            </w:pPr>
            <w:r w:rsidRPr="00E16FB4">
              <w:rPr>
                <w:rFonts w:cs="Calibri"/>
                <w:color w:val="000000"/>
                <w:sz w:val="16"/>
                <w:szCs w:val="16"/>
              </w:rPr>
              <w:t>Caribemar De La Costa</w:t>
            </w:r>
          </w:p>
        </w:tc>
      </w:tr>
    </w:tbl>
    <w:p w:rsidRPr="009D2C14" w:rsidR="00267928" w:rsidP="009D2C14" w:rsidRDefault="00267928" w14:paraId="681AF19A" w14:textId="77777777"/>
    <w:p w:rsidR="009D2C14" w:rsidP="009D2C14" w:rsidRDefault="006D5950" w14:paraId="5474057B" w14:textId="6D0CC707">
      <w:pPr>
        <w:rPr>
          <w:b/>
          <w:bCs/>
        </w:rPr>
      </w:pPr>
      <w:r>
        <w:t xml:space="preserve">Por otra parte, </w:t>
      </w:r>
      <w:r w:rsidRPr="006D5950">
        <w:rPr>
          <w:b/>
          <w:bCs/>
        </w:rPr>
        <w:t>durante la vigencia 2024</w:t>
      </w:r>
      <w:r w:rsidRPr="006D5950" w:rsidR="009D2C14">
        <w:rPr>
          <w:b/>
        </w:rPr>
        <w:t xml:space="preserve"> </w:t>
      </w:r>
      <w:r w:rsidRPr="009D2C14" w:rsidR="009D2C14">
        <w:t>a través de la </w:t>
      </w:r>
      <w:r w:rsidRPr="009D2C14" w:rsidR="009D2C14">
        <w:rPr>
          <w:b/>
          <w:bCs/>
        </w:rPr>
        <w:t>Resolución Nro.</w:t>
      </w:r>
      <w:r w:rsidR="005C28BC">
        <w:rPr>
          <w:b/>
          <w:bCs/>
        </w:rPr>
        <w:t xml:space="preserve"> </w:t>
      </w:r>
      <w:r w:rsidRPr="009D2C14" w:rsidR="009D2C14">
        <w:rPr>
          <w:b/>
          <w:bCs/>
        </w:rPr>
        <w:t>40310 del 08 de agosto de 2024</w:t>
      </w:r>
      <w:r w:rsidRPr="009D2C14" w:rsidR="009D2C14">
        <w:t> </w:t>
      </w:r>
      <w:r w:rsidRPr="006D5950" w:rsidR="009D2C14">
        <w:rPr>
          <w:i/>
        </w:rPr>
        <w:t>“(...) s</w:t>
      </w:r>
      <w:r w:rsidRPr="009D2C14" w:rsidR="009D2C14">
        <w:rPr>
          <w:i/>
          <w:iCs/>
        </w:rPr>
        <w:t>e convocó a los Operadores de Red del servicio de energía eléctrica para presentar Planes, Programas y/o Proyectos de Normalización de Redes Eléctricas, para la adjudicación de recursos del Programa de Normalización de Redes Eléctricas — PRONE, así como para llevar a cabo su desarrollo</w:t>
      </w:r>
      <w:r w:rsidRPr="009D2C14" w:rsidR="009D2C14">
        <w:t>”, en esta, </w:t>
      </w:r>
      <w:r w:rsidRPr="009D2C14" w:rsidR="009D2C14">
        <w:rPr>
          <w:b/>
          <w:bCs/>
        </w:rPr>
        <w:t>se postularon 31 proyectos</w:t>
      </w:r>
      <w:r w:rsidRPr="009D2C14" w:rsidR="009D2C14">
        <w:t>, los cuales fueron evaluados y el día 16 de septiembre de 2024 se emitió el informe definitivo de evaluación de los proyectos teniendo como resultado que </w:t>
      </w:r>
      <w:r w:rsidRPr="009D2C14" w:rsidR="009D2C14">
        <w:rPr>
          <w:b/>
          <w:bCs/>
        </w:rPr>
        <w:t>ninguno cumplió con la totalidad de los requisitos técnicos, administrativos y financieros solicitados.</w:t>
      </w:r>
    </w:p>
    <w:p w:rsidRPr="009D2C14" w:rsidR="00B84CF2" w:rsidP="009D2C14" w:rsidRDefault="00B84CF2" w14:paraId="36B6414D" w14:textId="77777777"/>
    <w:p w:rsidR="009D2C14" w:rsidP="009D2C14" w:rsidRDefault="009D2C14" w14:paraId="020312B6" w14:textId="08F3E8FD">
      <w:r w:rsidRPr="009D2C14">
        <w:t>Paralelamente, el Ministerio de Hacienda y Crédito Público expidió la Circular Nro.023 de 2024 por medio de la cual "</w:t>
      </w:r>
      <w:r w:rsidRPr="009D2C14">
        <w:rPr>
          <w:i/>
          <w:iCs/>
        </w:rPr>
        <w:t>Se restringe la recepción de solicitudes de trámite de autorización de vigencias futuras con "afectación en la vigencia 2025</w:t>
      </w:r>
      <w:r w:rsidRPr="009D2C14">
        <w:t>", hasta tanto no se defina el Presupuesto General de la Nación 2025, aprobado el 18 de diciembre de 2024 mediante Decreto 1523 de 2024.</w:t>
      </w:r>
    </w:p>
    <w:p w:rsidRPr="009D2C14" w:rsidR="00B84CF2" w:rsidP="009D2C14" w:rsidRDefault="00B84CF2" w14:paraId="31BB36F5" w14:textId="77777777"/>
    <w:p w:rsidRPr="009D2C14" w:rsidR="009D2C14" w:rsidP="009D2C14" w:rsidRDefault="009D2C14" w14:paraId="4AF17295" w14:textId="120188C4">
      <w:r w:rsidRPr="009D2C14">
        <w:t xml:space="preserve">No obstante, atendiendo la importancia del gobierno nacional para normalizar el servicio de los usuarios que se ubican en los barrios subnormales, entendiendo los tiempos y movimientos del proceso de estructuración, convocatoria, evaluación y contratación de proyectos, con la debida celeridad y diligencia,  la entidad procedió con la elaboración de una </w:t>
      </w:r>
      <w:r w:rsidRPr="00D04E1A">
        <w:rPr>
          <w:b/>
        </w:rPr>
        <w:t>nueva convocatoria PRONE Nro. 002 de 2024</w:t>
      </w:r>
      <w:r w:rsidRPr="009D2C14">
        <w:t xml:space="preserve"> acorde a los lineamientos emitidos en el </w:t>
      </w:r>
      <w:r w:rsidRPr="00D04E1A">
        <w:rPr>
          <w:b/>
        </w:rPr>
        <w:t>Decreto 1023 de 2024</w:t>
      </w:r>
      <w:r w:rsidRPr="009D2C14">
        <w:t xml:space="preserve"> para la incorporación de Sistemas de Autogeneración a Pequeña Escala-AGPE que aportan a la sostenibilidad de proyectos que atiendan a la normalización de redes, legalización de usuarios y generación de energía mediante fuentes no convencionales de energía y con la que se pretendía comprometer el recurso del fondo destinado para tal fin, para así, posteriormente, proceder con la solicitud de expedición de vigencias futuras para los proyectos que resultaran aprobados con viabilidad técnica y financiera.  </w:t>
      </w:r>
    </w:p>
    <w:p w:rsidRPr="009D2C14" w:rsidR="00D04E1A" w:rsidP="009D2C14" w:rsidRDefault="00D04E1A" w14:paraId="6DF1AB5E" w14:textId="77777777"/>
    <w:p w:rsidR="00B84CF2" w:rsidP="009D2C14" w:rsidRDefault="009D2C14" w14:paraId="46325965" w14:textId="063248CA">
      <w:r w:rsidRPr="009D2C14">
        <w:t>Bajo este contexto y considerando que los proyectos susceptibles de financiación con recursos del Programa de Normalización de Redes Eléctricas-PRONE superan la vigencia fiscal, es decir que el plazo de ejecución oscila entre los 18 y 24 meses, la financiación de los mismos implica en todos los casos realizar el trámite presupuestales de solicitud de vigencias futuras ordinarias que pasan por flujo de aprobación interno, posteriormente al Departamento Nacional de Planeación y luego al Ministerio de Hacienda y Crédito Público. Así las cosas, pese a que en el mes de octubre ya se contaba con los documentos soporte de la nueva convocatoria PRONE Nro.</w:t>
      </w:r>
      <w:r w:rsidR="00CE3AFC">
        <w:t xml:space="preserve"> </w:t>
      </w:r>
      <w:r w:rsidRPr="009D2C14">
        <w:t xml:space="preserve">02 de 2024, al considerar el tiempo que implica el trámite de solicitud de vigencias que se ha manejado históricamente y con ocasión  a la expedición de la </w:t>
      </w:r>
      <w:r w:rsidRPr="00CE3AFC">
        <w:rPr>
          <w:b/>
        </w:rPr>
        <w:t>Circular 023 del MHCP</w:t>
      </w:r>
      <w:r w:rsidRPr="009D2C14">
        <w:t xml:space="preserve"> en la que se </w:t>
      </w:r>
      <w:r w:rsidRPr="00CE3AFC">
        <w:rPr>
          <w:b/>
        </w:rPr>
        <w:t>restringió el trámite de las vigencias futuras</w:t>
      </w:r>
      <w:r w:rsidRPr="009D2C14">
        <w:t xml:space="preserve"> que aproximadamente tarda alrededor de tres meses, no era factible iniciar los trámites de convocatoria y contratación en el mismo periodo dado que la solicitud y expedición de vigencias futuras superaban la vigencia fiscal, lo que imposibilitaba apalancar y asegurar la sostenibilidad de los proyectos.</w:t>
      </w:r>
    </w:p>
    <w:p w:rsidRPr="009D2C14" w:rsidR="009D2C14" w:rsidP="009D2C14" w:rsidRDefault="009D2C14" w14:paraId="2BC5AD40" w14:textId="6211212B">
      <w:r w:rsidRPr="009D2C14">
        <w:t> </w:t>
      </w:r>
    </w:p>
    <w:p w:rsidR="009D2C14" w:rsidP="009D2C14" w:rsidRDefault="009D2C14" w14:paraId="5994490A" w14:textId="149C4B50">
      <w:r w:rsidRPr="009D2C14">
        <w:t>Con el fin de realizar los trámites presupuestales para el manejo de los recursos del proyecto, el 15 de noviembre de 2024 se envió correo electrónico a la Oficina de Planeación y Gestión Internacional con la información propuesta de los recursos susceptibles de aplazamiento, para que realizará los trámites con el MHCP para que el CONFIS emitiera la decisión correspondiente para el aplazamiento.</w:t>
      </w:r>
    </w:p>
    <w:p w:rsidRPr="009D2C14" w:rsidR="00B84CF2" w:rsidP="009D2C14" w:rsidRDefault="00B84CF2" w14:paraId="2865A3BB" w14:textId="77777777"/>
    <w:p w:rsidR="009D2C14" w:rsidP="009D2C14" w:rsidRDefault="009D2C14" w14:paraId="28C2E7D7" w14:textId="6A5C5653">
      <w:r w:rsidRPr="009D2C14">
        <w:rPr>
          <w:lang w:val="es-ES"/>
        </w:rPr>
        <w:t>Adicionalmente, durante la vigencia 2024 se realizó seguimiento presupuestal a los proyectos de normalización en ejecución, con corte a 31 de diciembre de 2024 y se trabajó en la reglamentación del D</w:t>
      </w:r>
      <w:r w:rsidRPr="009D2C14">
        <w:t>ecreto 1023 de 2024 </w:t>
      </w:r>
      <w:r w:rsidRPr="009D2C14">
        <w:rPr>
          <w:b/>
          <w:bCs/>
          <w:i/>
          <w:iCs/>
        </w:rPr>
        <w:t>"</w:t>
      </w:r>
      <w:r w:rsidRPr="009D2C14">
        <w:rPr>
          <w:i/>
          <w:iCs/>
        </w:rPr>
        <w:t>Por el cual se adiciona la Subsección 3.4. a la Sección 3 del Capítulo 3 del Título I - Libro 2 del Decreto Único Regl</w:t>
      </w:r>
      <w:r w:rsidRPr="009B43F9">
        <w:rPr>
          <w:i/>
          <w:color w:val="000000" w:themeColor="text1"/>
        </w:rPr>
        <w:t>amentario </w:t>
      </w:r>
      <w:hyperlink w:anchor="1073" r:id="rId56">
        <w:r w:rsidRPr="009B43F9">
          <w:rPr>
            <w:rStyle w:val="Hyperlink"/>
            <w:i/>
            <w:color w:val="000000" w:themeColor="text1"/>
            <w:u w:val="none"/>
          </w:rPr>
          <w:t>1073</w:t>
        </w:r>
      </w:hyperlink>
      <w:r w:rsidRPr="009B43F9">
        <w:rPr>
          <w:i/>
          <w:color w:val="000000" w:themeColor="text1"/>
        </w:rPr>
        <w:t> de 2015, en cuanto se reglamenta el artículo 1 de la Ley </w:t>
      </w:r>
      <w:hyperlink w:anchor="1117" r:id="rId57">
        <w:r w:rsidRPr="009B43F9">
          <w:rPr>
            <w:rStyle w:val="Hyperlink"/>
            <w:i/>
            <w:color w:val="000000" w:themeColor="text1"/>
            <w:u w:val="none"/>
          </w:rPr>
          <w:t>1117</w:t>
        </w:r>
      </w:hyperlink>
      <w:r w:rsidRPr="009B43F9">
        <w:rPr>
          <w:i/>
          <w:color w:val="000000" w:themeColor="text1"/>
        </w:rPr>
        <w:t> del 2006</w:t>
      </w:r>
      <w:r w:rsidRPr="009D2C14">
        <w:rPr>
          <w:i/>
          <w:iCs/>
        </w:rPr>
        <w:t>” </w:t>
      </w:r>
      <w:r w:rsidRPr="009D2C14">
        <w:t>en el que se reglamentan los </w:t>
      </w:r>
      <w:r w:rsidRPr="009D2C14">
        <w:rPr>
          <w:b/>
          <w:bCs/>
        </w:rPr>
        <w:t>sistemas de autogeneración a pequeña escala </w:t>
      </w:r>
      <w:r w:rsidRPr="009D2C14">
        <w:t>a partir de </w:t>
      </w:r>
      <w:r w:rsidRPr="009D2C14">
        <w:rPr>
          <w:b/>
          <w:bCs/>
        </w:rPr>
        <w:t>fuentes no convencionales de energía</w:t>
      </w:r>
      <w:r w:rsidRPr="009D2C14">
        <w:t> - AGPE en el programa de </w:t>
      </w:r>
      <w:r w:rsidRPr="009D2C14">
        <w:rPr>
          <w:b/>
          <w:bCs/>
        </w:rPr>
        <w:t>normalización de redes eléctricas,</w:t>
      </w:r>
      <w:r w:rsidRPr="009D2C14">
        <w:rPr>
          <w:i/>
          <w:iCs/>
        </w:rPr>
        <w:t> </w:t>
      </w:r>
      <w:r w:rsidRPr="009D2C14">
        <w:t>publicado el 12 de agosto de 2024</w:t>
      </w:r>
      <w:r w:rsidRPr="009D2C14">
        <w:rPr>
          <w:i/>
          <w:iCs/>
        </w:rPr>
        <w:t>, </w:t>
      </w:r>
      <w:r w:rsidRPr="009D2C14">
        <w:t>lo anterior, en el marco de lo descrito en el </w:t>
      </w:r>
      <w:r w:rsidRPr="009D2C14">
        <w:rPr>
          <w:b/>
          <w:bCs/>
        </w:rPr>
        <w:t>artículo 238 del Plan Nacional de Desarrollo 2022 – 2026</w:t>
      </w:r>
      <w:r w:rsidRPr="009D2C14">
        <w:t> por el cual se modifica el artículo 1 de la Ley 1117 de 2006 en donde indica que </w:t>
      </w:r>
      <w:r w:rsidRPr="009D2C14">
        <w:rPr>
          <w:i/>
          <w:iCs/>
        </w:rPr>
        <w:t>“El Ministerio de Minas y Energía, en un término no superior a seis (6) meses a partir de la expedición de la presente Ley, reglamentará la incorporación de los sistemas de autogeneración a pequeña escala, a los cuales hace referencia este artículo” </w:t>
      </w:r>
      <w:r w:rsidRPr="009D2C14">
        <w:t>como una apuesta alineada a la visión de los objetivos de desarrollo sostenible, específicamente, el “</w:t>
      </w:r>
      <w:r w:rsidRPr="009D2C14">
        <w:rPr>
          <w:b/>
          <w:bCs/>
          <w:i/>
          <w:iCs/>
        </w:rPr>
        <w:t>Objetivo 7: Garantizar el acceso a una energía asequible, segura, sostenible y moderna</w:t>
      </w:r>
      <w:r w:rsidRPr="009D2C14">
        <w:t>” , lo que supone que bajo todos los frentes de acción de Ministerio se acelere</w:t>
      </w:r>
      <w:r w:rsidRPr="009D2C14">
        <w:rPr>
          <w:i/>
          <w:iCs/>
        </w:rPr>
        <w:t> “(...)la transición hacia un sistema energético asequible, seguro y sostenible al invertir en energías renovables, priorizar la implementación de prácticas de eficiencia energética y adoptar tecnologías e infraestructuras de energía limpia”</w:t>
      </w:r>
    </w:p>
    <w:p w:rsidR="3DF4B0C3" w:rsidP="3DF4B0C3" w:rsidRDefault="3DF4B0C3" w14:paraId="32558176" w14:textId="6C227C67">
      <w:pPr>
        <w:rPr>
          <w:i/>
          <w:iCs/>
        </w:rPr>
      </w:pPr>
    </w:p>
    <w:p w:rsidR="23029A9D" w:rsidP="1A0231C2" w:rsidRDefault="01475F65" w14:paraId="336E308D" w14:textId="6A54F987">
      <w:pPr>
        <w:spacing w:line="240" w:lineRule="auto"/>
        <w:rPr>
          <w:rFonts w:eastAsia="Work Sans" w:cs="Work Sans"/>
          <w:color w:val="000000" w:themeColor="text1"/>
        </w:rPr>
      </w:pPr>
      <w:r w:rsidRPr="00CE3AFC">
        <w:rPr>
          <w:rFonts w:eastAsia="Work Sans" w:cs="Work Sans"/>
          <w:b/>
          <w:color w:val="000000" w:themeColor="text1"/>
        </w:rPr>
        <w:t>Durante el año 2025,</w:t>
      </w:r>
      <w:r w:rsidRPr="1A0231C2">
        <w:rPr>
          <w:rFonts w:eastAsia="Work Sans" w:cs="Work Sans"/>
          <w:color w:val="000000" w:themeColor="text1"/>
        </w:rPr>
        <w:t xml:space="preserve"> se adelantaron todas las gestiones administrativas, técnicas, financieras y jurídicas necesarias para expedir dos convocatorias públicas de alcance nacional:</w:t>
      </w:r>
    </w:p>
    <w:p w:rsidR="23029A9D" w:rsidP="1A0231C2" w:rsidRDefault="23029A9D" w14:paraId="08E63F2D" w14:textId="227375D7">
      <w:pPr>
        <w:spacing w:line="240" w:lineRule="auto"/>
        <w:rPr>
          <w:rFonts w:ascii="Arial" w:hAnsi="Arial" w:eastAsia="Arial" w:cs="Arial"/>
          <w:color w:val="000000" w:themeColor="text1"/>
        </w:rPr>
      </w:pPr>
    </w:p>
    <w:tbl>
      <w:tblPr>
        <w:tblW w:w="0" w:type="auto"/>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ook w:val="04A0" w:firstRow="1" w:lastRow="0" w:firstColumn="1" w:lastColumn="0" w:noHBand="0" w:noVBand="1"/>
      </w:tblPr>
      <w:tblGrid>
        <w:gridCol w:w="2190"/>
        <w:gridCol w:w="6615"/>
      </w:tblGrid>
      <w:tr w:rsidR="1A0231C2" w:rsidTr="1A0231C2" w14:paraId="453E9350" w14:textId="77777777">
        <w:trPr>
          <w:trHeight w:val="300"/>
        </w:trPr>
        <w:tc>
          <w:tcPr>
            <w:tcW w:w="2190"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12330B2D" w14:textId="6EE9C798">
            <w:pPr>
              <w:jc w:val="center"/>
              <w:rPr>
                <w:rFonts w:ascii="Arial" w:hAnsi="Arial" w:eastAsia="Arial" w:cs="Arial"/>
                <w:sz w:val="18"/>
                <w:szCs w:val="18"/>
              </w:rPr>
            </w:pPr>
            <w:r w:rsidRPr="1A0231C2">
              <w:rPr>
                <w:rFonts w:ascii="Arial" w:hAnsi="Arial" w:eastAsia="Arial" w:cs="Arial"/>
                <w:b/>
                <w:bCs/>
                <w:sz w:val="18"/>
                <w:szCs w:val="18"/>
              </w:rPr>
              <w:t>Convocatoria Pública</w:t>
            </w:r>
          </w:p>
        </w:tc>
        <w:tc>
          <w:tcPr>
            <w:tcW w:w="6615"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5E40A4DB" w14:textId="395AE009">
            <w:pPr>
              <w:jc w:val="center"/>
              <w:rPr>
                <w:rFonts w:ascii="Arial" w:hAnsi="Arial" w:eastAsia="Arial" w:cs="Arial"/>
                <w:sz w:val="18"/>
                <w:szCs w:val="18"/>
              </w:rPr>
            </w:pPr>
            <w:r w:rsidRPr="1A0231C2">
              <w:rPr>
                <w:rFonts w:ascii="Arial" w:hAnsi="Arial" w:eastAsia="Arial" w:cs="Arial"/>
                <w:b/>
                <w:bCs/>
                <w:sz w:val="18"/>
                <w:szCs w:val="18"/>
              </w:rPr>
              <w:t>Acto administrativo</w:t>
            </w:r>
          </w:p>
        </w:tc>
      </w:tr>
      <w:tr w:rsidR="1A0231C2" w:rsidTr="1A0231C2" w14:paraId="613FE7D6" w14:textId="77777777">
        <w:trPr>
          <w:trHeight w:val="855"/>
        </w:trPr>
        <w:tc>
          <w:tcPr>
            <w:tcW w:w="2190"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72151DF" w14:textId="19120D1A">
            <w:pPr>
              <w:rPr>
                <w:rFonts w:ascii="Arial" w:hAnsi="Arial" w:eastAsia="Arial" w:cs="Arial"/>
                <w:sz w:val="18"/>
                <w:szCs w:val="18"/>
              </w:rPr>
            </w:pPr>
            <w:r w:rsidRPr="1A0231C2">
              <w:rPr>
                <w:rFonts w:ascii="Arial" w:hAnsi="Arial" w:eastAsia="Arial" w:cs="Arial"/>
                <w:sz w:val="18"/>
                <w:szCs w:val="18"/>
              </w:rPr>
              <w:t>Convocatoria PRONE 001 de 2025</w:t>
            </w:r>
          </w:p>
          <w:p w:rsidR="1A0231C2" w:rsidP="1A0231C2" w:rsidRDefault="1A0231C2" w14:paraId="5255CAAC" w14:textId="0C099293">
            <w:pPr>
              <w:rPr>
                <w:rFonts w:ascii="Arial" w:hAnsi="Arial" w:eastAsia="Arial" w:cs="Arial"/>
                <w:sz w:val="18"/>
                <w:szCs w:val="18"/>
              </w:rPr>
            </w:pPr>
          </w:p>
        </w:tc>
        <w:tc>
          <w:tcPr>
            <w:tcW w:w="661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3C4903C" w14:textId="142FFF36">
            <w:pPr>
              <w:rPr>
                <w:rFonts w:ascii="Arial" w:hAnsi="Arial" w:eastAsia="Arial" w:cs="Arial"/>
                <w:color w:val="4B4B4B"/>
                <w:sz w:val="18"/>
                <w:szCs w:val="18"/>
              </w:rPr>
            </w:pPr>
            <w:r w:rsidRPr="1A0231C2">
              <w:rPr>
                <w:rFonts w:ascii="Arial" w:hAnsi="Arial" w:eastAsia="Arial" w:cs="Arial"/>
                <w:sz w:val="18"/>
                <w:szCs w:val="18"/>
              </w:rPr>
              <w:t>Resolución 40243 del 03 de junio de 2025 “</w:t>
            </w:r>
            <w:r w:rsidRPr="1A0231C2">
              <w:rPr>
                <w:rFonts w:ascii="Arial" w:hAnsi="Arial" w:eastAsia="Arial" w:cs="Arial"/>
                <w:i/>
                <w:iCs/>
                <w:color w:val="4B4B4B"/>
                <w:sz w:val="18"/>
                <w:szCs w:val="18"/>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001, así como para llevar a cabo su desarrollo”</w:t>
            </w:r>
          </w:p>
        </w:tc>
      </w:tr>
      <w:tr w:rsidR="1A0231C2" w:rsidTr="1A0231C2" w14:paraId="0BDAF7A0" w14:textId="77777777">
        <w:trPr>
          <w:trHeight w:val="300"/>
        </w:trPr>
        <w:tc>
          <w:tcPr>
            <w:tcW w:w="2190"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6B66EDF" w14:textId="3A143341">
            <w:pPr>
              <w:rPr>
                <w:rFonts w:ascii="Arial" w:hAnsi="Arial" w:eastAsia="Arial" w:cs="Arial"/>
                <w:sz w:val="18"/>
                <w:szCs w:val="18"/>
              </w:rPr>
            </w:pPr>
            <w:r w:rsidRPr="1A0231C2">
              <w:rPr>
                <w:rFonts w:ascii="Arial" w:hAnsi="Arial" w:eastAsia="Arial" w:cs="Arial"/>
                <w:sz w:val="18"/>
                <w:szCs w:val="18"/>
              </w:rPr>
              <w:t>Convocatoria PRONE 002 de 2025</w:t>
            </w:r>
          </w:p>
          <w:p w:rsidR="1A0231C2" w:rsidP="1A0231C2" w:rsidRDefault="1A0231C2" w14:paraId="72077FA6" w14:textId="346D00CB">
            <w:pPr>
              <w:rPr>
                <w:rFonts w:ascii="Arial" w:hAnsi="Arial" w:eastAsia="Arial" w:cs="Arial"/>
                <w:sz w:val="18"/>
                <w:szCs w:val="18"/>
              </w:rPr>
            </w:pPr>
          </w:p>
        </w:tc>
        <w:tc>
          <w:tcPr>
            <w:tcW w:w="661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4CF427D" w14:textId="1CC718BB">
            <w:pPr>
              <w:shd w:val="clear" w:color="auto" w:fill="FFFFFF" w:themeFill="background1"/>
              <w:spacing w:beforeAutospacing="1" w:afterAutospacing="1"/>
              <w:rPr>
                <w:rFonts w:ascii="Arial" w:hAnsi="Arial" w:eastAsia="Arial" w:cs="Arial"/>
                <w:color w:val="4B4B4B"/>
                <w:sz w:val="18"/>
                <w:szCs w:val="18"/>
              </w:rPr>
            </w:pPr>
            <w:hyperlink r:id="rId58">
              <w:r w:rsidRPr="007D6758">
                <w:rPr>
                  <w:rFonts w:ascii="Arial" w:hAnsi="Arial" w:eastAsia="Arial" w:cs="Arial"/>
                  <w:sz w:val="18"/>
                  <w:szCs w:val="18"/>
                </w:rPr>
                <w:t>Resolución 40432 del 25 de septiembre de 2025</w:t>
              </w:r>
            </w:hyperlink>
            <w:r w:rsidRPr="007D6758">
              <w:rPr>
                <w:rFonts w:ascii="Arial" w:hAnsi="Arial" w:eastAsia="Arial" w:cs="Arial"/>
                <w:sz w:val="18"/>
                <w:szCs w:val="18"/>
              </w:rPr>
              <w:t xml:space="preserve"> </w:t>
            </w:r>
            <w:r w:rsidRPr="1A0231C2">
              <w:rPr>
                <w:rFonts w:ascii="Arial" w:hAnsi="Arial" w:eastAsia="Arial" w:cs="Arial"/>
                <w:color w:val="4B4B4B"/>
                <w:sz w:val="18"/>
                <w:szCs w:val="18"/>
              </w:rPr>
              <w:t>“</w:t>
            </w:r>
            <w:r w:rsidRPr="1A0231C2">
              <w:rPr>
                <w:rFonts w:ascii="Arial" w:hAnsi="Arial" w:eastAsia="Arial" w:cs="Arial"/>
                <w:i/>
                <w:iCs/>
                <w:color w:val="4B4B4B"/>
                <w:sz w:val="18"/>
                <w:szCs w:val="18"/>
              </w:rPr>
              <w:t>Por la cual se convoca a los Operadores de Red del servicio de energía eléctrica para presentar Planes, Programas y/o Proyectos de Normalización de Redes Eléctrica incluyendo sistemas de Autogeneración a Pequeña Escala, para la adjudicación de recursos del Programa de Normalización de Redes Eléctricas - PRONE 002, así como para llevar a cabo su desarrollo</w:t>
            </w:r>
            <w:r w:rsidRPr="1A0231C2">
              <w:rPr>
                <w:rFonts w:ascii="Arial" w:hAnsi="Arial" w:eastAsia="Arial" w:cs="Arial"/>
                <w:color w:val="4B4B4B"/>
                <w:sz w:val="18"/>
                <w:szCs w:val="18"/>
              </w:rPr>
              <w:t>.”</w:t>
            </w:r>
          </w:p>
        </w:tc>
      </w:tr>
    </w:tbl>
    <w:p w:rsidR="23029A9D" w:rsidP="1A0231C2" w:rsidRDefault="01475F65" w14:paraId="398D334A" w14:textId="3A38124D">
      <w:pPr>
        <w:spacing w:line="240" w:lineRule="auto"/>
        <w:jc w:val="center"/>
        <w:rPr>
          <w:rFonts w:ascii="Arial" w:hAnsi="Arial" w:eastAsia="Arial" w:cs="Arial"/>
          <w:color w:val="000000" w:themeColor="text1"/>
          <w:sz w:val="16"/>
          <w:szCs w:val="16"/>
        </w:rPr>
      </w:pPr>
      <w:r w:rsidRPr="1A0231C2">
        <w:rPr>
          <w:rFonts w:ascii="Arial" w:hAnsi="Arial" w:eastAsia="Arial" w:cs="Arial"/>
          <w:b/>
          <w:bCs/>
          <w:color w:val="000000" w:themeColor="text1"/>
          <w:sz w:val="16"/>
          <w:szCs w:val="16"/>
        </w:rPr>
        <w:t>Fuente:</w:t>
      </w:r>
      <w:r w:rsidRPr="1A0231C2">
        <w:rPr>
          <w:rFonts w:ascii="Arial" w:hAnsi="Arial" w:eastAsia="Arial" w:cs="Arial"/>
          <w:color w:val="000000" w:themeColor="text1"/>
          <w:sz w:val="16"/>
          <w:szCs w:val="16"/>
        </w:rPr>
        <w:t xml:space="preserve"> Elaboración propia. Febrero 2025.</w:t>
      </w:r>
    </w:p>
    <w:p w:rsidR="23029A9D" w:rsidP="1A0231C2" w:rsidRDefault="23029A9D" w14:paraId="257A71EF" w14:textId="2B75A9FE">
      <w:pPr>
        <w:spacing w:line="240" w:lineRule="auto"/>
        <w:rPr>
          <w:rFonts w:ascii="Arial" w:hAnsi="Arial" w:eastAsia="Arial" w:cs="Arial"/>
          <w:color w:val="000000" w:themeColor="text1"/>
        </w:rPr>
      </w:pPr>
    </w:p>
    <w:p w:rsidR="23029A9D" w:rsidP="1A0231C2" w:rsidRDefault="01475F65" w14:paraId="66FDE3FC" w14:textId="409490DD">
      <w:pPr>
        <w:spacing w:line="240" w:lineRule="auto"/>
        <w:rPr>
          <w:rFonts w:eastAsia="Work Sans" w:cs="Work Sans"/>
          <w:color w:val="000000" w:themeColor="text1"/>
        </w:rPr>
      </w:pPr>
      <w:r w:rsidRPr="1A0231C2">
        <w:rPr>
          <w:rFonts w:eastAsia="Work Sans" w:cs="Work Sans"/>
          <w:color w:val="000000" w:themeColor="text1"/>
        </w:rPr>
        <w:t xml:space="preserve">Conforme a lo anterior, </w:t>
      </w:r>
      <w:r w:rsidRPr="1A0231C2">
        <w:rPr>
          <w:rFonts w:eastAsia="Work Sans" w:cs="Work Sans"/>
          <w:b/>
          <w:bCs/>
          <w:color w:val="000000" w:themeColor="text1"/>
        </w:rPr>
        <w:t xml:space="preserve">en el primer semestre </w:t>
      </w:r>
      <w:r w:rsidRPr="3A925673" w:rsidR="3500A30D">
        <w:rPr>
          <w:rFonts w:eastAsia="Work Sans" w:cs="Work Sans"/>
          <w:b/>
          <w:bCs/>
          <w:color w:val="000000" w:themeColor="text1"/>
        </w:rPr>
        <w:t>de</w:t>
      </w:r>
      <w:r w:rsidRPr="3A925673" w:rsidR="7D193621">
        <w:rPr>
          <w:rFonts w:eastAsia="Work Sans" w:cs="Work Sans"/>
          <w:b/>
          <w:bCs/>
          <w:color w:val="000000" w:themeColor="text1"/>
        </w:rPr>
        <w:t xml:space="preserve"> ese</w:t>
      </w:r>
      <w:r w:rsidRPr="1A0231C2">
        <w:rPr>
          <w:rFonts w:eastAsia="Work Sans" w:cs="Work Sans"/>
          <w:b/>
          <w:bCs/>
          <w:color w:val="000000" w:themeColor="text1"/>
        </w:rPr>
        <w:t xml:space="preserve"> año</w:t>
      </w:r>
      <w:r w:rsidRPr="1A0231C2">
        <w:rPr>
          <w:rFonts w:eastAsia="Work Sans" w:cs="Work Sans"/>
          <w:color w:val="000000" w:themeColor="text1"/>
        </w:rPr>
        <w:t xml:space="preserve">, se lanzó la convocatoria  </w:t>
      </w:r>
      <w:r w:rsidRPr="1A0231C2">
        <w:rPr>
          <w:rFonts w:eastAsia="Work Sans" w:cs="Work Sans"/>
          <w:b/>
          <w:bCs/>
          <w:color w:val="000000" w:themeColor="text1"/>
        </w:rPr>
        <w:t>PRONE 001-2025</w:t>
      </w:r>
      <w:r w:rsidRPr="1A0231C2">
        <w:rPr>
          <w:rFonts w:eastAsia="Work Sans" w:cs="Work Sans"/>
          <w:color w:val="000000" w:themeColor="text1"/>
        </w:rPr>
        <w:t xml:space="preserve"> expedida a través de la resolución 40243 del 3 de junio de 2025 “</w:t>
      </w:r>
      <w:r w:rsidRPr="1A0231C2">
        <w:rPr>
          <w:rFonts w:eastAsia="Work Sans" w:cs="Work Sans"/>
          <w:i/>
          <w:iCs/>
          <w:color w:val="000000" w:themeColor="text1"/>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001, así como para llevar a cabo su desarrollo</w:t>
      </w:r>
      <w:r w:rsidRPr="1A0231C2">
        <w:rPr>
          <w:rFonts w:eastAsia="Work Sans" w:cs="Work Sans"/>
          <w:color w:val="000000" w:themeColor="text1"/>
        </w:rPr>
        <w:t xml:space="preserve">”. Una vez finalizada la convocatoria y revisados y verificados los proyectos presentados, el 19 de agosto se publicó el informe final de evaluación especificando los </w:t>
      </w:r>
      <w:r w:rsidRPr="1A0231C2">
        <w:rPr>
          <w:rFonts w:eastAsia="Work Sans" w:cs="Work Sans"/>
          <w:b/>
          <w:bCs/>
          <w:color w:val="000000" w:themeColor="text1"/>
        </w:rPr>
        <w:t>proyectos FAVORABLES</w:t>
      </w:r>
      <w:r w:rsidRPr="1A0231C2">
        <w:rPr>
          <w:rFonts w:eastAsia="Work Sans" w:cs="Work Sans"/>
          <w:color w:val="000000" w:themeColor="text1"/>
        </w:rPr>
        <w:t xml:space="preserve">, que, para el caso, </w:t>
      </w:r>
      <w:r w:rsidRPr="1A0231C2">
        <w:rPr>
          <w:rFonts w:eastAsia="Work Sans" w:cs="Work Sans"/>
          <w:b/>
          <w:bCs/>
          <w:color w:val="000000" w:themeColor="text1"/>
        </w:rPr>
        <w:t>correspondieron a cinco (5) proyectos</w:t>
      </w:r>
      <w:r w:rsidRPr="1A0231C2">
        <w:rPr>
          <w:rFonts w:eastAsia="Work Sans" w:cs="Work Sans"/>
          <w:color w:val="000000" w:themeColor="text1"/>
        </w:rPr>
        <w:t xml:space="preserve">, dos (2) de ellos presentados por la Electrificadora del Huila y tres (3) por la empresa Centrales Eléctricas de Nariño. En continuación con las gestiones respectivas, los mismos fueron presentados en el comité de administración del PRONE (CAPRONE) N° 40, realizado el 25 de agosto para la aprobación de la contratación de estos. </w:t>
      </w:r>
    </w:p>
    <w:p w:rsidR="23029A9D" w:rsidP="1A0231C2" w:rsidRDefault="01475F65" w14:paraId="6915600E" w14:textId="21952837">
      <w:pPr>
        <w:spacing w:line="240" w:lineRule="auto"/>
        <w:rPr>
          <w:rFonts w:eastAsia="Work Sans" w:cs="Work Sans"/>
          <w:color w:val="000000" w:themeColor="text1"/>
        </w:rPr>
      </w:pPr>
      <w:r w:rsidRPr="1A0231C2">
        <w:rPr>
          <w:rFonts w:eastAsia="Work Sans" w:cs="Work Sans"/>
          <w:color w:val="000000" w:themeColor="text1"/>
        </w:rPr>
        <w:t xml:space="preserve"> </w:t>
      </w:r>
    </w:p>
    <w:p w:rsidR="23029A9D" w:rsidP="1A0231C2" w:rsidRDefault="01475F65" w14:paraId="68C601C5" w14:textId="2886FBD5">
      <w:pPr>
        <w:spacing w:line="240" w:lineRule="auto"/>
        <w:rPr>
          <w:rFonts w:eastAsia="Work Sans" w:cs="Work Sans"/>
          <w:color w:val="000000" w:themeColor="text1"/>
        </w:rPr>
      </w:pPr>
      <w:r w:rsidRPr="1A0231C2">
        <w:rPr>
          <w:rFonts w:eastAsia="Work Sans" w:cs="Work Sans"/>
          <w:color w:val="000000" w:themeColor="text1"/>
        </w:rPr>
        <w:t xml:space="preserve">Aunado a lo anterior, en paralelo al proceso de gestión administrativa para la financiación y contratación de los proyectos favorables de la convocatoria PRONE 001-2025, se realizó una </w:t>
      </w:r>
      <w:r w:rsidRPr="1A0231C2">
        <w:rPr>
          <w:rFonts w:eastAsia="Work Sans" w:cs="Work Sans"/>
          <w:b/>
          <w:bCs/>
          <w:color w:val="000000" w:themeColor="text1"/>
        </w:rPr>
        <w:t>segunda Convocatoria PRONE 002-2025</w:t>
      </w:r>
      <w:r w:rsidRPr="1A0231C2">
        <w:rPr>
          <w:rFonts w:eastAsia="Work Sans" w:cs="Work Sans"/>
          <w:color w:val="000000" w:themeColor="text1"/>
        </w:rPr>
        <w:t xml:space="preserve"> a través de la Resolución 40432 “</w:t>
      </w:r>
      <w:r w:rsidRPr="1A0231C2">
        <w:rPr>
          <w:rFonts w:eastAsia="Work Sans" w:cs="Work Sans"/>
          <w:i/>
          <w:iCs/>
          <w:color w:val="000000" w:themeColor="text1"/>
        </w:rPr>
        <w:t>Por la cual se convoca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PRONE 002, así como para llevar a cabo su desarrollo</w:t>
      </w:r>
      <w:r w:rsidRPr="1A0231C2">
        <w:rPr>
          <w:rFonts w:eastAsia="Work Sans" w:cs="Work Sans"/>
          <w:color w:val="000000" w:themeColor="text1"/>
        </w:rPr>
        <w:t xml:space="preserve">”. Una vez finalizada la convocatoria y revisados y verificados los proyectos presentados, el 20 de octubre se publicó el informe final de evaluación especificando los </w:t>
      </w:r>
      <w:r w:rsidRPr="1A0231C2">
        <w:rPr>
          <w:rFonts w:eastAsia="Work Sans" w:cs="Work Sans"/>
          <w:b/>
          <w:bCs/>
          <w:color w:val="000000" w:themeColor="text1"/>
        </w:rPr>
        <w:t>proyectos FAVORABLES</w:t>
      </w:r>
      <w:r w:rsidRPr="1A0231C2">
        <w:rPr>
          <w:rFonts w:eastAsia="Work Sans" w:cs="Work Sans"/>
          <w:color w:val="000000" w:themeColor="text1"/>
        </w:rPr>
        <w:t xml:space="preserve">, que, para el caso, </w:t>
      </w:r>
      <w:r w:rsidRPr="1A0231C2">
        <w:rPr>
          <w:rFonts w:eastAsia="Work Sans" w:cs="Work Sans"/>
          <w:b/>
          <w:bCs/>
          <w:color w:val="000000" w:themeColor="text1"/>
        </w:rPr>
        <w:t>correspondieron a veinticinco (25) proyectos</w:t>
      </w:r>
      <w:r w:rsidRPr="1A0231C2">
        <w:rPr>
          <w:rFonts w:eastAsia="Work Sans" w:cs="Work Sans"/>
          <w:color w:val="000000" w:themeColor="text1"/>
        </w:rPr>
        <w:t>, uno (1) de ellos presentado por la Electrificadora del Meta y veinte cuatro (24) por la empresa Air-e. En continuación con las gestiones respectivas, los mismos fueron presentados en el comité de administración del PRONE (CAPRONE) N° 41, realizado el 4 de noviembre para la aprobación de la contratación de estos.</w:t>
      </w:r>
    </w:p>
    <w:p w:rsidR="23029A9D" w:rsidP="1A0231C2" w:rsidRDefault="23029A9D" w14:paraId="55AEED9D" w14:textId="05EBE152">
      <w:pPr>
        <w:spacing w:line="240" w:lineRule="auto"/>
        <w:rPr>
          <w:rFonts w:eastAsia="Work Sans" w:cs="Work Sans"/>
          <w:color w:val="000000" w:themeColor="text1"/>
        </w:rPr>
      </w:pPr>
    </w:p>
    <w:p w:rsidR="23029A9D" w:rsidP="1A0231C2" w:rsidRDefault="01475F65" w14:paraId="0FDFE286" w14:textId="49A8A1F0">
      <w:pPr>
        <w:spacing w:line="240" w:lineRule="auto"/>
        <w:rPr>
          <w:rFonts w:eastAsia="Work Sans" w:cs="Work Sans"/>
          <w:color w:val="000000" w:themeColor="text1"/>
        </w:rPr>
      </w:pPr>
      <w:r w:rsidRPr="1A0231C2">
        <w:rPr>
          <w:rFonts w:eastAsia="Work Sans" w:cs="Work Sans"/>
          <w:color w:val="000000" w:themeColor="text1"/>
        </w:rPr>
        <w:t xml:space="preserve">Gracias a estos esfuerzos institucionales liderados desde la Dirección de Energía Eléctrica, a través de dos Comités de Administración del Fondo (CAPRONE 40 y CAPRONE 41) se aprobó la contratación de </w:t>
      </w:r>
      <w:r w:rsidRPr="1A0231C2">
        <w:rPr>
          <w:rFonts w:eastAsia="Work Sans" w:cs="Work Sans"/>
          <w:b/>
          <w:bCs/>
          <w:color w:val="000000" w:themeColor="text1"/>
        </w:rPr>
        <w:t>30 proyectos de energización</w:t>
      </w:r>
      <w:r w:rsidRPr="1A0231C2">
        <w:rPr>
          <w:rFonts w:eastAsia="Work Sans" w:cs="Work Sans"/>
          <w:color w:val="000000" w:themeColor="text1"/>
        </w:rPr>
        <w:t xml:space="preserve">, destinados a la </w:t>
      </w:r>
      <w:r w:rsidRPr="1A0231C2">
        <w:rPr>
          <w:rFonts w:eastAsia="Work Sans" w:cs="Work Sans"/>
          <w:b/>
          <w:bCs/>
          <w:color w:val="000000" w:themeColor="text1"/>
        </w:rPr>
        <w:t>normalización de redes en barrios subnormales,</w:t>
      </w:r>
      <w:r w:rsidRPr="1A0231C2">
        <w:rPr>
          <w:rFonts w:eastAsia="Work Sans" w:cs="Work Sans"/>
          <w:color w:val="000000" w:themeColor="text1"/>
        </w:rPr>
        <w:t xml:space="preserve"> incluyendo la expansión y modernización de infraestructura eléctrica en territorios con rezagos históricos en acceso al servicio público de energía.</w:t>
      </w:r>
    </w:p>
    <w:p w:rsidR="23029A9D" w:rsidP="1A0231C2" w:rsidRDefault="23029A9D" w14:paraId="571E6055" w14:textId="6907729C">
      <w:pPr>
        <w:spacing w:line="240" w:lineRule="auto"/>
        <w:rPr>
          <w:rFonts w:eastAsia="Work Sans" w:cs="Work Sans"/>
          <w:color w:val="000000" w:themeColor="text1"/>
        </w:rPr>
      </w:pPr>
    </w:p>
    <w:p w:rsidR="23029A9D" w:rsidP="1A0231C2" w:rsidRDefault="01475F65" w14:paraId="7EB30E98" w14:textId="14A649E5">
      <w:pPr>
        <w:spacing w:line="240" w:lineRule="auto"/>
        <w:rPr>
          <w:rFonts w:eastAsia="Work Sans" w:cs="Work Sans"/>
          <w:color w:val="000000" w:themeColor="text1"/>
        </w:rPr>
      </w:pPr>
      <w:r w:rsidRPr="1A0231C2">
        <w:rPr>
          <w:rFonts w:eastAsia="Work Sans" w:cs="Work Sans"/>
          <w:color w:val="000000" w:themeColor="text1"/>
        </w:rPr>
        <w:t xml:space="preserve">Un aspecto especialmente relevante es que estas convocatorias posicionaron al programa como pionero en la </w:t>
      </w:r>
      <w:r w:rsidRPr="1A0231C2">
        <w:rPr>
          <w:rFonts w:eastAsia="Work Sans" w:cs="Work Sans"/>
          <w:b/>
          <w:bCs/>
          <w:color w:val="000000" w:themeColor="text1"/>
        </w:rPr>
        <w:t>incorporación de proyectos de normalización que integran sistemas de autogeneración a pequeña escala,</w:t>
      </w:r>
      <w:r w:rsidRPr="1A0231C2">
        <w:rPr>
          <w:rFonts w:eastAsia="Work Sans" w:cs="Work Sans"/>
          <w:color w:val="000000" w:themeColor="text1"/>
        </w:rPr>
        <w:t xml:space="preserve"> una innovación que permite mejorar la confiabilidad del servicio, avanzar en la diversificación de la matriz energética y promover soluciones sostenibles en comunidades donde la infraestructura tradicional presenta limitaciones.</w:t>
      </w:r>
    </w:p>
    <w:p w:rsidR="23029A9D" w:rsidP="1A0231C2" w:rsidRDefault="23029A9D" w14:paraId="0FFCABDA" w14:textId="11985B86">
      <w:pPr>
        <w:spacing w:line="240" w:lineRule="auto"/>
        <w:rPr>
          <w:rFonts w:eastAsia="Work Sans" w:cs="Work Sans"/>
          <w:color w:val="000000" w:themeColor="text1"/>
        </w:rPr>
      </w:pPr>
    </w:p>
    <w:p w:rsidR="23029A9D" w:rsidP="1A0231C2" w:rsidRDefault="01475F65" w14:paraId="58527F4A" w14:textId="7DC628BD">
      <w:pPr>
        <w:spacing w:line="240" w:lineRule="auto"/>
        <w:rPr>
          <w:rFonts w:eastAsia="Work Sans" w:cs="Work Sans"/>
          <w:color w:val="000000" w:themeColor="text1"/>
        </w:rPr>
      </w:pPr>
      <w:r w:rsidRPr="1A0231C2">
        <w:rPr>
          <w:rFonts w:eastAsia="Work Sans" w:cs="Work Sans"/>
          <w:color w:val="000000" w:themeColor="text1"/>
        </w:rPr>
        <w:t xml:space="preserve">La </w:t>
      </w:r>
      <w:r w:rsidRPr="1A0231C2">
        <w:rPr>
          <w:rFonts w:eastAsia="Work Sans" w:cs="Work Sans"/>
          <w:b/>
          <w:bCs/>
          <w:color w:val="000000" w:themeColor="text1"/>
        </w:rPr>
        <w:t>inversión total</w:t>
      </w:r>
      <w:r w:rsidRPr="1A0231C2">
        <w:rPr>
          <w:rFonts w:eastAsia="Work Sans" w:cs="Work Sans"/>
          <w:color w:val="000000" w:themeColor="text1"/>
        </w:rPr>
        <w:t xml:space="preserve"> asociada a los proyectos contratados asciende a</w:t>
      </w:r>
      <w:r w:rsidRPr="1A0231C2">
        <w:rPr>
          <w:rFonts w:eastAsia="Work Sans" w:cs="Work Sans"/>
          <w:b/>
          <w:bCs/>
          <w:color w:val="000000" w:themeColor="text1"/>
        </w:rPr>
        <w:t xml:space="preserve"> $183.520.649.629</w:t>
      </w:r>
      <w:r w:rsidRPr="1A0231C2">
        <w:rPr>
          <w:rFonts w:eastAsia="Work Sans" w:cs="Work Sans"/>
          <w:color w:val="000000" w:themeColor="text1"/>
        </w:rPr>
        <w:t xml:space="preserve">, recursos que permitirán ejecutar obras de alto impacto social y técnico en los territorios priorizados y como resultado, se beneficiarán </w:t>
      </w:r>
      <w:r w:rsidRPr="1A0231C2">
        <w:rPr>
          <w:rFonts w:eastAsia="Work Sans" w:cs="Work Sans"/>
          <w:b/>
          <w:bCs/>
          <w:color w:val="000000" w:themeColor="text1"/>
        </w:rPr>
        <w:t>10.990 usuarios</w:t>
      </w:r>
      <w:r w:rsidRPr="1A0231C2">
        <w:rPr>
          <w:rFonts w:eastAsia="Work Sans" w:cs="Work Sans"/>
          <w:color w:val="000000" w:themeColor="text1"/>
        </w:rPr>
        <w:t xml:space="preserve">, quienes podrán acceder a un servicio eléctrico formal, seguro y continuo en el Sistema Interconectado Nacional-SIN, habilitando condiciones para el desarrollo económico, educativo y comunitario de los territorios beneficiados. </w:t>
      </w:r>
    </w:p>
    <w:p w:rsidR="23029A9D" w:rsidP="1A0231C2" w:rsidRDefault="23029A9D" w14:paraId="71544A7A" w14:textId="2A18DEB8">
      <w:pPr>
        <w:spacing w:line="240" w:lineRule="auto"/>
        <w:rPr>
          <w:rFonts w:eastAsia="Work Sans" w:cs="Work Sans"/>
          <w:color w:val="000000" w:themeColor="text1"/>
        </w:rPr>
      </w:pPr>
    </w:p>
    <w:p w:rsidR="23029A9D" w:rsidP="1A0231C2" w:rsidRDefault="01475F65" w14:paraId="3575E5AF" w14:textId="2DD56E2C">
      <w:pPr>
        <w:spacing w:line="240" w:lineRule="auto"/>
        <w:rPr>
          <w:rFonts w:eastAsia="Work Sans" w:cs="Work Sans"/>
          <w:color w:val="000000" w:themeColor="text1"/>
        </w:rPr>
      </w:pPr>
      <w:r w:rsidRPr="1A0231C2">
        <w:rPr>
          <w:rFonts w:eastAsia="Work Sans" w:cs="Work Sans"/>
          <w:color w:val="000000" w:themeColor="text1"/>
        </w:rPr>
        <w:t>En la siguiente tabla, se consolida la información general de los proyectos contratados:</w:t>
      </w:r>
    </w:p>
    <w:p w:rsidR="00730778" w:rsidP="1A0231C2" w:rsidRDefault="00730778" w14:paraId="26286E74" w14:textId="77777777">
      <w:pPr>
        <w:spacing w:line="240" w:lineRule="auto"/>
        <w:rPr>
          <w:rFonts w:eastAsia="Work Sans" w:cs="Work Sans"/>
          <w:color w:val="000000" w:themeColor="text1"/>
        </w:rPr>
      </w:pPr>
    </w:p>
    <w:tbl>
      <w:tblPr>
        <w:tblW w:w="0" w:type="auto"/>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ook w:val="0000" w:firstRow="0" w:lastRow="0" w:firstColumn="0" w:lastColumn="0" w:noHBand="0" w:noVBand="0"/>
      </w:tblPr>
      <w:tblGrid>
        <w:gridCol w:w="1835"/>
        <w:gridCol w:w="1701"/>
        <w:gridCol w:w="1134"/>
        <w:gridCol w:w="1534"/>
        <w:gridCol w:w="897"/>
        <w:gridCol w:w="1721"/>
      </w:tblGrid>
      <w:tr w:rsidR="1A0231C2" w:rsidTr="00F87F55" w14:paraId="785E3A81" w14:textId="77777777">
        <w:trPr>
          <w:trHeight w:val="405"/>
        </w:trPr>
        <w:tc>
          <w:tcPr>
            <w:tcW w:w="1835"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0DD1E56F" w14:textId="111E1F63">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Contrato</w:t>
            </w:r>
          </w:p>
        </w:tc>
        <w:tc>
          <w:tcPr>
            <w:tcW w:w="1701"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772CB35D" w14:textId="2B7CD32A">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Departamento</w:t>
            </w:r>
          </w:p>
        </w:tc>
        <w:tc>
          <w:tcPr>
            <w:tcW w:w="1134"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6F9131CA" w14:textId="3281E5FF">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Municipio</w:t>
            </w:r>
          </w:p>
        </w:tc>
        <w:tc>
          <w:tcPr>
            <w:tcW w:w="1534"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24BA0A0C" w14:textId="66ED7BED">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Barrio</w:t>
            </w:r>
          </w:p>
        </w:tc>
        <w:tc>
          <w:tcPr>
            <w:tcW w:w="897"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714F2B2A" w14:textId="0F960DFE">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Usuarios</w:t>
            </w:r>
          </w:p>
        </w:tc>
        <w:tc>
          <w:tcPr>
            <w:tcW w:w="1721" w:type="dxa"/>
            <w:tcBorders>
              <w:top w:val="single" w:color="FFC000" w:sz="6" w:space="0"/>
              <w:left w:val="single" w:color="FFC000" w:sz="6" w:space="0"/>
              <w:bottom w:val="single" w:color="FFC000" w:sz="6" w:space="0"/>
              <w:right w:val="single" w:color="FFC000" w:sz="6" w:space="0"/>
            </w:tcBorders>
            <w:shd w:val="clear" w:color="auto" w:fill="FFC000"/>
            <w:tcMar>
              <w:left w:w="105" w:type="dxa"/>
              <w:right w:w="105" w:type="dxa"/>
            </w:tcMar>
            <w:vAlign w:val="center"/>
          </w:tcPr>
          <w:p w:rsidR="1A0231C2" w:rsidP="1A0231C2" w:rsidRDefault="1A0231C2" w14:paraId="70D1837E" w14:textId="6E15DFE8">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Valor Total Proyecto</w:t>
            </w:r>
          </w:p>
        </w:tc>
      </w:tr>
      <w:tr w:rsidR="1A0231C2" w:rsidTr="00F87F55" w14:paraId="5D3784E0"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8985E53" w14:textId="4FF7A4B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BFB26DA" w14:textId="249AC99A">
            <w:pPr>
              <w:jc w:val="center"/>
              <w:rPr>
                <w:rFonts w:eastAsia="Work Sans" w:cs="Work Sans"/>
                <w:b/>
                <w:bCs/>
                <w:color w:val="000000" w:themeColor="text1"/>
                <w:sz w:val="16"/>
                <w:szCs w:val="16"/>
              </w:rPr>
            </w:pPr>
            <w:r w:rsidRPr="1A0231C2">
              <w:rPr>
                <w:rFonts w:eastAsia="Work Sans" w:cs="Work Sans"/>
                <w:color w:val="000000" w:themeColor="text1"/>
                <w:sz w:val="16"/>
                <w:szCs w:val="16"/>
              </w:rPr>
              <w:t>Meta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D28C5B5" w14:textId="705FA182">
            <w:pPr>
              <w:jc w:val="center"/>
              <w:rPr>
                <w:rFonts w:eastAsia="Work Sans" w:cs="Work Sans"/>
                <w:b/>
                <w:bCs/>
                <w:color w:val="000000" w:themeColor="text1"/>
                <w:sz w:val="16"/>
                <w:szCs w:val="16"/>
              </w:rPr>
            </w:pPr>
            <w:r w:rsidRPr="1A0231C2">
              <w:rPr>
                <w:rFonts w:eastAsia="Work Sans" w:cs="Work Sans"/>
                <w:color w:val="000000" w:themeColor="text1"/>
                <w:sz w:val="16"/>
                <w:szCs w:val="16"/>
              </w:rPr>
              <w:t>Puerto Gaitán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4298A26" w14:textId="3A583A24">
            <w:pPr>
              <w:jc w:val="center"/>
              <w:rPr>
                <w:rFonts w:eastAsia="Work Sans" w:cs="Work Sans"/>
                <w:b/>
                <w:bCs/>
                <w:color w:val="000000" w:themeColor="text1"/>
                <w:sz w:val="16"/>
                <w:szCs w:val="16"/>
              </w:rPr>
            </w:pPr>
            <w:r w:rsidRPr="1A0231C2">
              <w:rPr>
                <w:rFonts w:eastAsia="Work Sans" w:cs="Work Sans"/>
                <w:color w:val="000000" w:themeColor="text1"/>
                <w:sz w:val="16"/>
                <w:szCs w:val="16"/>
              </w:rPr>
              <w:t>Mi Ranchito La Bendicion Semana Santa - Sector Mi Ranchito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E9B29C3" w14:textId="6CAA2AD5">
            <w:pPr>
              <w:jc w:val="center"/>
              <w:rPr>
                <w:rFonts w:eastAsia="Work Sans" w:cs="Work Sans"/>
                <w:b/>
                <w:bCs/>
                <w:color w:val="000000" w:themeColor="text1"/>
                <w:sz w:val="16"/>
                <w:szCs w:val="16"/>
              </w:rPr>
            </w:pPr>
            <w:r w:rsidRPr="1A0231C2">
              <w:rPr>
                <w:rFonts w:eastAsia="Work Sans" w:cs="Work Sans"/>
                <w:color w:val="000000" w:themeColor="text1"/>
                <w:sz w:val="16"/>
                <w:szCs w:val="16"/>
              </w:rPr>
              <w:t>2006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D722AD2" w14:textId="6099EBAC">
            <w:pPr>
              <w:rPr>
                <w:rFonts w:eastAsia="Work Sans" w:cs="Work Sans"/>
                <w:b/>
                <w:bCs/>
                <w:color w:val="000000" w:themeColor="text1"/>
                <w:sz w:val="16"/>
                <w:szCs w:val="16"/>
              </w:rPr>
            </w:pPr>
            <w:r w:rsidRPr="1A0231C2">
              <w:rPr>
                <w:rFonts w:eastAsia="Work Sans" w:cs="Work Sans"/>
                <w:color w:val="000000" w:themeColor="text1"/>
                <w:sz w:val="16"/>
                <w:szCs w:val="16"/>
              </w:rPr>
              <w:t xml:space="preserve"> $35.043.411.741,00 </w:t>
            </w:r>
          </w:p>
        </w:tc>
      </w:tr>
      <w:tr w:rsidR="1A0231C2" w:rsidTr="00F87F55" w14:paraId="70E270D8"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5051186" w14:textId="54CEFEF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89B06FF" w14:textId="45E00B60">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D0C1D33" w14:textId="5EEDEF9A">
            <w:pPr>
              <w:jc w:val="center"/>
              <w:rPr>
                <w:rFonts w:eastAsia="Work Sans" w:cs="Work Sans"/>
                <w:b/>
                <w:bCs/>
                <w:color w:val="000000" w:themeColor="text1"/>
                <w:sz w:val="16"/>
                <w:szCs w:val="16"/>
              </w:rPr>
            </w:pPr>
            <w:r w:rsidRPr="1A0231C2">
              <w:rPr>
                <w:rFonts w:eastAsia="Work Sans" w:cs="Work Sans"/>
                <w:color w:val="000000" w:themeColor="text1"/>
                <w:sz w:val="16"/>
                <w:szCs w:val="16"/>
              </w:rPr>
              <w:t>Luruaco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DE912FE" w14:textId="508146FE">
            <w:pPr>
              <w:jc w:val="center"/>
              <w:rPr>
                <w:rFonts w:eastAsia="Work Sans" w:cs="Work Sans"/>
                <w:b/>
                <w:bCs/>
                <w:color w:val="000000" w:themeColor="text1"/>
                <w:sz w:val="16"/>
                <w:szCs w:val="16"/>
              </w:rPr>
            </w:pPr>
            <w:r w:rsidRPr="1A0231C2">
              <w:rPr>
                <w:rFonts w:eastAsia="Work Sans" w:cs="Work Sans"/>
                <w:color w:val="000000" w:themeColor="text1"/>
                <w:sz w:val="16"/>
                <w:szCs w:val="16"/>
              </w:rPr>
              <w:t>Diecinueve De Marzo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A8C1D0B" w14:textId="5E6CA0CA">
            <w:pPr>
              <w:jc w:val="center"/>
              <w:rPr>
                <w:rFonts w:eastAsia="Work Sans" w:cs="Work Sans"/>
                <w:b/>
                <w:bCs/>
                <w:color w:val="000000" w:themeColor="text1"/>
                <w:sz w:val="16"/>
                <w:szCs w:val="16"/>
              </w:rPr>
            </w:pPr>
            <w:r w:rsidRPr="1A0231C2">
              <w:rPr>
                <w:rFonts w:eastAsia="Work Sans" w:cs="Work Sans"/>
                <w:color w:val="000000" w:themeColor="text1"/>
                <w:sz w:val="16"/>
                <w:szCs w:val="16"/>
              </w:rPr>
              <w:t>184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B36C4E4" w14:textId="57DD0C85">
            <w:pPr>
              <w:rPr>
                <w:rFonts w:eastAsia="Work Sans" w:cs="Work Sans"/>
                <w:b/>
                <w:bCs/>
                <w:color w:val="000000" w:themeColor="text1"/>
                <w:sz w:val="16"/>
                <w:szCs w:val="16"/>
              </w:rPr>
            </w:pPr>
            <w:r w:rsidRPr="1A0231C2">
              <w:rPr>
                <w:rFonts w:eastAsia="Work Sans" w:cs="Work Sans"/>
                <w:color w:val="000000" w:themeColor="text1"/>
                <w:sz w:val="16"/>
                <w:szCs w:val="16"/>
              </w:rPr>
              <w:t xml:space="preserve"> $3.204.574.977,00 </w:t>
            </w:r>
          </w:p>
        </w:tc>
      </w:tr>
      <w:tr w:rsidR="1A0231C2" w:rsidTr="00F87F55" w14:paraId="5D266CAD"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9803BCA" w14:textId="31AD71D3">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64B57B0" w14:textId="7819975E">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D155F49" w14:textId="6B1586BB">
            <w:pPr>
              <w:jc w:val="center"/>
              <w:rPr>
                <w:rFonts w:eastAsia="Work Sans" w:cs="Work Sans"/>
                <w:b/>
                <w:bCs/>
                <w:color w:val="000000" w:themeColor="text1"/>
                <w:sz w:val="16"/>
                <w:szCs w:val="16"/>
              </w:rPr>
            </w:pPr>
            <w:r w:rsidRPr="1A0231C2">
              <w:rPr>
                <w:rFonts w:eastAsia="Work Sans" w:cs="Work Sans"/>
                <w:color w:val="000000" w:themeColor="text1"/>
                <w:sz w:val="16"/>
                <w:szCs w:val="16"/>
              </w:rPr>
              <w:t>Repelón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B9F49E" w14:textId="003EA539">
            <w:pPr>
              <w:jc w:val="center"/>
              <w:rPr>
                <w:rFonts w:eastAsia="Work Sans" w:cs="Work Sans"/>
                <w:b/>
                <w:bCs/>
                <w:color w:val="000000" w:themeColor="text1"/>
                <w:sz w:val="16"/>
                <w:szCs w:val="16"/>
              </w:rPr>
            </w:pPr>
            <w:r w:rsidRPr="1A0231C2">
              <w:rPr>
                <w:rFonts w:eastAsia="Work Sans" w:cs="Work Sans"/>
                <w:color w:val="000000" w:themeColor="text1"/>
                <w:sz w:val="16"/>
                <w:szCs w:val="16"/>
              </w:rPr>
              <w:t>Cien Pesos Rural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3A80AB4" w14:textId="34D0CAD3">
            <w:pPr>
              <w:jc w:val="center"/>
              <w:rPr>
                <w:rFonts w:eastAsia="Work Sans" w:cs="Work Sans"/>
                <w:b/>
                <w:bCs/>
                <w:color w:val="000000" w:themeColor="text1"/>
                <w:sz w:val="16"/>
                <w:szCs w:val="16"/>
              </w:rPr>
            </w:pPr>
            <w:r w:rsidRPr="1A0231C2">
              <w:rPr>
                <w:rFonts w:eastAsia="Work Sans" w:cs="Work Sans"/>
                <w:color w:val="000000" w:themeColor="text1"/>
                <w:sz w:val="16"/>
                <w:szCs w:val="16"/>
              </w:rPr>
              <w:t>142</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B9CBC56" w14:textId="3034517E">
            <w:pPr>
              <w:rPr>
                <w:rFonts w:eastAsia="Work Sans" w:cs="Work Sans"/>
                <w:b/>
                <w:bCs/>
                <w:color w:val="000000" w:themeColor="text1"/>
                <w:sz w:val="16"/>
                <w:szCs w:val="16"/>
              </w:rPr>
            </w:pPr>
            <w:r>
              <w:rPr>
                <w:rFonts w:eastAsia="Work Sans" w:cs="Work Sans"/>
                <w:color w:val="000000" w:themeColor="text1"/>
                <w:sz w:val="16"/>
                <w:szCs w:val="16"/>
              </w:rPr>
              <w:t>$</w:t>
            </w:r>
            <w:r w:rsidRPr="1A0231C2" w:rsidR="1A0231C2">
              <w:rPr>
                <w:rFonts w:eastAsia="Work Sans" w:cs="Work Sans"/>
                <w:color w:val="000000" w:themeColor="text1"/>
                <w:sz w:val="16"/>
                <w:szCs w:val="16"/>
              </w:rPr>
              <w:t xml:space="preserve">2.894.664.369,00 </w:t>
            </w:r>
          </w:p>
        </w:tc>
      </w:tr>
      <w:tr w:rsidR="1A0231C2" w:rsidTr="00F87F55" w14:paraId="4B7E3CBA"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39AB318" w14:textId="6802A8AA">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7AFFA25" w14:textId="4FC29E4E">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92AA1EB" w14:textId="263381E9">
            <w:pPr>
              <w:jc w:val="center"/>
              <w:rPr>
                <w:rFonts w:eastAsia="Work Sans" w:cs="Work Sans"/>
                <w:b/>
                <w:bCs/>
                <w:color w:val="000000" w:themeColor="text1"/>
                <w:sz w:val="16"/>
                <w:szCs w:val="16"/>
              </w:rPr>
            </w:pPr>
            <w:r w:rsidRPr="1A0231C2">
              <w:rPr>
                <w:rFonts w:eastAsia="Work Sans" w:cs="Work Sans"/>
                <w:color w:val="000000" w:themeColor="text1"/>
                <w:sz w:val="16"/>
                <w:szCs w:val="16"/>
              </w:rPr>
              <w:t>Malambo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F589A43" w14:textId="55812C41">
            <w:pPr>
              <w:jc w:val="center"/>
              <w:rPr>
                <w:rFonts w:eastAsia="Work Sans" w:cs="Work Sans"/>
                <w:b/>
                <w:bCs/>
                <w:color w:val="000000" w:themeColor="text1"/>
                <w:sz w:val="16"/>
                <w:szCs w:val="16"/>
              </w:rPr>
            </w:pPr>
            <w:r w:rsidRPr="1A0231C2">
              <w:rPr>
                <w:rFonts w:eastAsia="Work Sans" w:cs="Work Sans"/>
                <w:color w:val="000000" w:themeColor="text1"/>
                <w:sz w:val="16"/>
                <w:szCs w:val="16"/>
              </w:rPr>
              <w:t>El Espinal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65B8257" w14:textId="2F854743">
            <w:pPr>
              <w:jc w:val="center"/>
              <w:rPr>
                <w:rFonts w:eastAsia="Work Sans" w:cs="Work Sans"/>
                <w:b/>
                <w:bCs/>
                <w:color w:val="000000" w:themeColor="text1"/>
                <w:sz w:val="16"/>
                <w:szCs w:val="16"/>
              </w:rPr>
            </w:pPr>
            <w:r w:rsidRPr="1A0231C2">
              <w:rPr>
                <w:rFonts w:eastAsia="Work Sans" w:cs="Work Sans"/>
                <w:color w:val="000000" w:themeColor="text1"/>
                <w:sz w:val="16"/>
                <w:szCs w:val="16"/>
              </w:rPr>
              <w:t>106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6F42DA1" w14:textId="62270F96">
            <w:pPr>
              <w:rPr>
                <w:rFonts w:eastAsia="Work Sans" w:cs="Work Sans"/>
                <w:b/>
                <w:bCs/>
                <w:color w:val="000000" w:themeColor="text1"/>
                <w:sz w:val="16"/>
                <w:szCs w:val="16"/>
              </w:rPr>
            </w:pPr>
            <w:r w:rsidRPr="1A0231C2">
              <w:rPr>
                <w:rFonts w:eastAsia="Work Sans" w:cs="Work Sans"/>
                <w:color w:val="000000" w:themeColor="text1"/>
                <w:sz w:val="16"/>
                <w:szCs w:val="16"/>
              </w:rPr>
              <w:t xml:space="preserve"> $2.409.272.960,00 </w:t>
            </w:r>
          </w:p>
        </w:tc>
      </w:tr>
      <w:tr w:rsidR="1A0231C2" w:rsidTr="00F87F55" w14:paraId="60FACEDA"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2DF0BBF" w14:textId="5AECD21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GGC-2141-2025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D2B15AA" w14:textId="495ACF98">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EA77099" w14:textId="211795A4">
            <w:pPr>
              <w:jc w:val="center"/>
              <w:rPr>
                <w:rFonts w:eastAsia="Work Sans" w:cs="Work Sans"/>
                <w:b/>
                <w:bCs/>
                <w:color w:val="000000" w:themeColor="text1"/>
                <w:sz w:val="16"/>
                <w:szCs w:val="16"/>
              </w:rPr>
            </w:pPr>
            <w:r w:rsidRPr="1A0231C2">
              <w:rPr>
                <w:rFonts w:eastAsia="Work Sans" w:cs="Work Sans"/>
                <w:color w:val="000000" w:themeColor="text1"/>
                <w:sz w:val="16"/>
                <w:szCs w:val="16"/>
              </w:rPr>
              <w:t>Luruaco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4A58FF3" w14:textId="13A244FB">
            <w:pPr>
              <w:jc w:val="center"/>
              <w:rPr>
                <w:rFonts w:eastAsia="Work Sans" w:cs="Work Sans"/>
                <w:b/>
                <w:bCs/>
                <w:color w:val="000000" w:themeColor="text1"/>
                <w:sz w:val="16"/>
                <w:szCs w:val="16"/>
              </w:rPr>
            </w:pPr>
            <w:r w:rsidRPr="1A0231C2">
              <w:rPr>
                <w:rFonts w:eastAsia="Work Sans" w:cs="Work Sans"/>
                <w:color w:val="000000" w:themeColor="text1"/>
                <w:sz w:val="16"/>
                <w:szCs w:val="16"/>
              </w:rPr>
              <w:t>El Progreso Etapa 2</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439DCBD" w14:textId="268998AA">
            <w:pPr>
              <w:jc w:val="center"/>
              <w:rPr>
                <w:rFonts w:eastAsia="Work Sans" w:cs="Work Sans"/>
                <w:b/>
                <w:bCs/>
                <w:color w:val="000000" w:themeColor="text1"/>
                <w:sz w:val="16"/>
                <w:szCs w:val="16"/>
              </w:rPr>
            </w:pPr>
            <w:r w:rsidRPr="1A0231C2">
              <w:rPr>
                <w:rFonts w:eastAsia="Work Sans" w:cs="Work Sans"/>
                <w:color w:val="000000" w:themeColor="text1"/>
                <w:sz w:val="16"/>
                <w:szCs w:val="16"/>
              </w:rPr>
              <w:t>52</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3288B52" w14:textId="0F8DCBE8">
            <w:pPr>
              <w:rPr>
                <w:rFonts w:eastAsia="Work Sans" w:cs="Work Sans"/>
                <w:b/>
                <w:bCs/>
                <w:color w:val="000000" w:themeColor="text1"/>
                <w:sz w:val="16"/>
                <w:szCs w:val="16"/>
              </w:rPr>
            </w:pPr>
            <w:r w:rsidRPr="1A0231C2">
              <w:rPr>
                <w:rFonts w:eastAsia="Work Sans" w:cs="Work Sans"/>
                <w:color w:val="000000" w:themeColor="text1"/>
                <w:sz w:val="16"/>
                <w:szCs w:val="16"/>
              </w:rPr>
              <w:t xml:space="preserve"> $854.509.959,00 </w:t>
            </w:r>
          </w:p>
        </w:tc>
      </w:tr>
      <w:tr w:rsidR="1A0231C2" w:rsidTr="00F87F55" w14:paraId="028EC62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0B74FF5" w14:textId="40609399">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380BE38" w14:textId="5705BE1A">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F250082" w14:textId="66AF1BA7">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832E2AF" w14:textId="235716D9">
            <w:pPr>
              <w:jc w:val="center"/>
              <w:rPr>
                <w:rFonts w:eastAsia="Work Sans" w:cs="Work Sans"/>
                <w:b/>
                <w:bCs/>
                <w:color w:val="000000" w:themeColor="text1"/>
                <w:sz w:val="16"/>
                <w:szCs w:val="16"/>
              </w:rPr>
            </w:pPr>
            <w:r w:rsidRPr="1A0231C2">
              <w:rPr>
                <w:rFonts w:eastAsia="Work Sans" w:cs="Work Sans"/>
                <w:color w:val="000000" w:themeColor="text1"/>
                <w:sz w:val="16"/>
                <w:szCs w:val="16"/>
              </w:rPr>
              <w:t>El Retiro Ii</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6403B22" w14:textId="416FE1E5">
            <w:pPr>
              <w:jc w:val="center"/>
              <w:rPr>
                <w:rFonts w:eastAsia="Work Sans" w:cs="Work Sans"/>
                <w:b/>
                <w:bCs/>
                <w:color w:val="000000" w:themeColor="text1"/>
                <w:sz w:val="16"/>
                <w:szCs w:val="16"/>
              </w:rPr>
            </w:pPr>
            <w:r w:rsidRPr="1A0231C2">
              <w:rPr>
                <w:rFonts w:eastAsia="Work Sans" w:cs="Work Sans"/>
                <w:color w:val="000000" w:themeColor="text1"/>
                <w:sz w:val="16"/>
                <w:szCs w:val="16"/>
              </w:rPr>
              <w:t>161</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251384C" w14:textId="4DD431A9">
            <w:pPr>
              <w:rPr>
                <w:rFonts w:eastAsia="Work Sans" w:cs="Work Sans"/>
                <w:b/>
                <w:bCs/>
                <w:color w:val="000000" w:themeColor="text1"/>
                <w:sz w:val="16"/>
                <w:szCs w:val="16"/>
              </w:rPr>
            </w:pPr>
            <w:r w:rsidRPr="1A0231C2">
              <w:rPr>
                <w:rFonts w:eastAsia="Work Sans" w:cs="Work Sans"/>
                <w:color w:val="000000" w:themeColor="text1"/>
                <w:sz w:val="16"/>
                <w:szCs w:val="16"/>
              </w:rPr>
              <w:t xml:space="preserve"> $2.830.238.030,00 </w:t>
            </w:r>
          </w:p>
        </w:tc>
      </w:tr>
      <w:tr w:rsidR="1A0231C2" w:rsidTr="00F87F55" w14:paraId="2069AD00"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1D2EB87" w14:textId="0B00FA4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262880C" w14:textId="3E8BDBFC">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CFA629C" w14:textId="28262756">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AF64107" w14:textId="0AA833D0">
            <w:pPr>
              <w:jc w:val="center"/>
              <w:rPr>
                <w:rFonts w:eastAsia="Work Sans" w:cs="Work Sans"/>
                <w:b/>
                <w:bCs/>
                <w:color w:val="000000" w:themeColor="text1"/>
                <w:sz w:val="16"/>
                <w:szCs w:val="16"/>
              </w:rPr>
            </w:pPr>
            <w:r w:rsidRPr="1A0231C2">
              <w:rPr>
                <w:rFonts w:eastAsia="Work Sans" w:cs="Work Sans"/>
                <w:color w:val="000000" w:themeColor="text1"/>
                <w:sz w:val="16"/>
                <w:szCs w:val="16"/>
              </w:rPr>
              <w:t>Doce De Octubre</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B42108E" w14:textId="355AE471">
            <w:pPr>
              <w:jc w:val="center"/>
              <w:rPr>
                <w:rFonts w:eastAsia="Work Sans" w:cs="Work Sans"/>
                <w:b/>
                <w:bCs/>
                <w:color w:val="000000" w:themeColor="text1"/>
                <w:sz w:val="16"/>
                <w:szCs w:val="16"/>
              </w:rPr>
            </w:pPr>
            <w:r w:rsidRPr="1A0231C2">
              <w:rPr>
                <w:rFonts w:eastAsia="Work Sans" w:cs="Work Sans"/>
                <w:color w:val="000000" w:themeColor="text1"/>
                <w:sz w:val="16"/>
                <w:szCs w:val="16"/>
              </w:rPr>
              <w:t>456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E3488A1" w14:textId="60820AF1">
            <w:pPr>
              <w:rPr>
                <w:rFonts w:eastAsia="Work Sans" w:cs="Work Sans"/>
                <w:b/>
                <w:bCs/>
                <w:color w:val="000000" w:themeColor="text1"/>
                <w:sz w:val="16"/>
                <w:szCs w:val="16"/>
              </w:rPr>
            </w:pPr>
            <w:r w:rsidRPr="1A0231C2">
              <w:rPr>
                <w:rFonts w:eastAsia="Work Sans" w:cs="Work Sans"/>
                <w:color w:val="000000" w:themeColor="text1"/>
                <w:sz w:val="16"/>
                <w:szCs w:val="16"/>
              </w:rPr>
              <w:t xml:space="preserve"> $8.697.237.664,00 </w:t>
            </w:r>
          </w:p>
        </w:tc>
      </w:tr>
      <w:tr w:rsidR="1A0231C2" w:rsidTr="00F87F55" w14:paraId="7CC78CC6"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C82ED20" w14:textId="640BCD0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2E36FB7" w14:textId="42F9D03D">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6B6D957" w14:textId="1384F9B1">
            <w:pPr>
              <w:jc w:val="center"/>
              <w:rPr>
                <w:rFonts w:eastAsia="Work Sans" w:cs="Work Sans"/>
                <w:b/>
                <w:bCs/>
                <w:color w:val="000000" w:themeColor="text1"/>
                <w:sz w:val="16"/>
                <w:szCs w:val="16"/>
              </w:rPr>
            </w:pPr>
            <w:r w:rsidRPr="1A0231C2">
              <w:rPr>
                <w:rFonts w:eastAsia="Work Sans" w:cs="Work Sans"/>
                <w:color w:val="000000" w:themeColor="text1"/>
                <w:sz w:val="16"/>
                <w:szCs w:val="16"/>
              </w:rPr>
              <w:t>Manatí</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A3B2B44" w14:textId="1092E02D">
            <w:pPr>
              <w:jc w:val="center"/>
              <w:rPr>
                <w:rFonts w:eastAsia="Work Sans" w:cs="Work Sans"/>
                <w:b/>
                <w:bCs/>
                <w:color w:val="000000" w:themeColor="text1"/>
                <w:sz w:val="16"/>
                <w:szCs w:val="16"/>
              </w:rPr>
            </w:pPr>
            <w:r w:rsidRPr="1A0231C2">
              <w:rPr>
                <w:rFonts w:eastAsia="Work Sans" w:cs="Work Sans"/>
                <w:color w:val="000000" w:themeColor="text1"/>
                <w:sz w:val="16"/>
                <w:szCs w:val="16"/>
              </w:rPr>
              <w:t>La Inmaculada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9A8F427" w14:textId="3DD874C1">
            <w:pPr>
              <w:jc w:val="center"/>
              <w:rPr>
                <w:rFonts w:eastAsia="Work Sans" w:cs="Work Sans"/>
                <w:b/>
                <w:bCs/>
                <w:color w:val="000000" w:themeColor="text1"/>
                <w:sz w:val="16"/>
                <w:szCs w:val="16"/>
              </w:rPr>
            </w:pPr>
            <w:r w:rsidRPr="1A0231C2">
              <w:rPr>
                <w:rFonts w:eastAsia="Work Sans" w:cs="Work Sans"/>
                <w:color w:val="000000" w:themeColor="text1"/>
                <w:sz w:val="16"/>
                <w:szCs w:val="16"/>
              </w:rPr>
              <w:t>235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CE7E237" w14:textId="77EAA4A0">
            <w:pPr>
              <w:rPr>
                <w:rFonts w:eastAsia="Work Sans" w:cs="Work Sans"/>
                <w:b/>
                <w:bCs/>
                <w:color w:val="000000" w:themeColor="text1"/>
                <w:sz w:val="16"/>
                <w:szCs w:val="16"/>
              </w:rPr>
            </w:pPr>
            <w:r w:rsidRPr="1A0231C2">
              <w:rPr>
                <w:rFonts w:eastAsia="Work Sans" w:cs="Work Sans"/>
                <w:color w:val="000000" w:themeColor="text1"/>
                <w:sz w:val="16"/>
                <w:szCs w:val="16"/>
              </w:rPr>
              <w:t xml:space="preserve"> $3.840.255.015,00 </w:t>
            </w:r>
          </w:p>
        </w:tc>
      </w:tr>
      <w:tr w:rsidR="1A0231C2" w:rsidTr="00F87F55" w14:paraId="5080842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2EC03D7" w14:textId="66F9774F">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676DC45" w14:textId="69BA6FF2">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BE52ED1" w14:textId="678ED37E">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3377206" w14:textId="5E1ABBDF">
            <w:pPr>
              <w:jc w:val="center"/>
              <w:rPr>
                <w:rFonts w:eastAsia="Work Sans" w:cs="Work Sans"/>
                <w:b/>
                <w:bCs/>
                <w:color w:val="000000" w:themeColor="text1"/>
                <w:sz w:val="16"/>
                <w:szCs w:val="16"/>
              </w:rPr>
            </w:pPr>
            <w:r w:rsidRPr="1A0231C2">
              <w:rPr>
                <w:rFonts w:eastAsia="Work Sans" w:cs="Work Sans"/>
                <w:color w:val="000000" w:themeColor="text1"/>
                <w:sz w:val="16"/>
                <w:szCs w:val="16"/>
              </w:rPr>
              <w:t>Enrique Ipuana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06D16C0" w14:textId="229349FE">
            <w:pPr>
              <w:jc w:val="center"/>
              <w:rPr>
                <w:rFonts w:eastAsia="Work Sans" w:cs="Work Sans"/>
                <w:b/>
                <w:bCs/>
                <w:color w:val="000000" w:themeColor="text1"/>
                <w:sz w:val="16"/>
                <w:szCs w:val="16"/>
              </w:rPr>
            </w:pPr>
            <w:r w:rsidRPr="1A0231C2">
              <w:rPr>
                <w:rFonts w:eastAsia="Work Sans" w:cs="Work Sans"/>
                <w:color w:val="000000" w:themeColor="text1"/>
                <w:sz w:val="16"/>
                <w:szCs w:val="16"/>
              </w:rPr>
              <w:t>237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06F9A3F" w14:textId="7FBA8F99">
            <w:pPr>
              <w:rPr>
                <w:rFonts w:eastAsia="Work Sans" w:cs="Work Sans"/>
                <w:b/>
                <w:bCs/>
                <w:color w:val="000000" w:themeColor="text1"/>
                <w:sz w:val="16"/>
                <w:szCs w:val="16"/>
              </w:rPr>
            </w:pPr>
            <w:r w:rsidRPr="1A0231C2">
              <w:rPr>
                <w:rFonts w:eastAsia="Work Sans" w:cs="Work Sans"/>
                <w:color w:val="000000" w:themeColor="text1"/>
                <w:sz w:val="16"/>
                <w:szCs w:val="16"/>
              </w:rPr>
              <w:t xml:space="preserve"> $5.603.820.410,00 </w:t>
            </w:r>
          </w:p>
        </w:tc>
      </w:tr>
      <w:tr w:rsidR="1A0231C2" w:rsidTr="00F87F55" w14:paraId="474D8FD7"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FB6FC81" w14:textId="068B5646">
            <w:pPr>
              <w:jc w:val="center"/>
              <w:rPr>
                <w:rFonts w:eastAsia="Work Sans" w:cs="Work Sans"/>
                <w:b/>
                <w:bCs/>
                <w:color w:val="000000" w:themeColor="text1"/>
                <w:sz w:val="16"/>
                <w:szCs w:val="16"/>
              </w:rPr>
            </w:pPr>
            <w:r w:rsidRPr="1A0231C2">
              <w:rPr>
                <w:rFonts w:eastAsia="Work Sans" w:cs="Work Sans"/>
                <w:color w:val="000000" w:themeColor="text1"/>
                <w:sz w:val="16"/>
                <w:szCs w:val="16"/>
              </w:rPr>
              <w:t>GGC-2119-2025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2C8AAB5" w14:textId="4399F4A0">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D92C4C2" w14:textId="7FAF6661">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3DC1A2D" w14:textId="6093FD29">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 Siosi</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E82B09C" w14:textId="0662ACDF">
            <w:pPr>
              <w:jc w:val="center"/>
              <w:rPr>
                <w:rFonts w:eastAsia="Work Sans" w:cs="Work Sans"/>
                <w:b/>
                <w:bCs/>
                <w:color w:val="000000" w:themeColor="text1"/>
                <w:sz w:val="16"/>
                <w:szCs w:val="16"/>
              </w:rPr>
            </w:pPr>
            <w:r w:rsidRPr="1A0231C2">
              <w:rPr>
                <w:rFonts w:eastAsia="Work Sans" w:cs="Work Sans"/>
                <w:color w:val="000000" w:themeColor="text1"/>
                <w:sz w:val="16"/>
                <w:szCs w:val="16"/>
              </w:rPr>
              <w:t>73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887E49E" w14:textId="3323DBFD">
            <w:pPr>
              <w:rPr>
                <w:rFonts w:eastAsia="Work Sans" w:cs="Work Sans"/>
                <w:b/>
                <w:bCs/>
                <w:color w:val="000000" w:themeColor="text1"/>
                <w:sz w:val="16"/>
                <w:szCs w:val="16"/>
              </w:rPr>
            </w:pPr>
            <w:r w:rsidRPr="1A0231C2">
              <w:rPr>
                <w:rFonts w:eastAsia="Work Sans" w:cs="Work Sans"/>
                <w:color w:val="000000" w:themeColor="text1"/>
                <w:sz w:val="16"/>
                <w:szCs w:val="16"/>
              </w:rPr>
              <w:t xml:space="preserve"> $1.445.962.067,00 </w:t>
            </w:r>
          </w:p>
        </w:tc>
      </w:tr>
      <w:tr w:rsidR="1A0231C2" w:rsidTr="00F87F55" w14:paraId="616CAE0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01F4169" w14:textId="2876B39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GGC-2143-2025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463B26A" w14:textId="3514B0FE">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6EC7342" w14:textId="20D40E63">
            <w:pPr>
              <w:jc w:val="center"/>
              <w:rPr>
                <w:rFonts w:eastAsia="Work Sans" w:cs="Work Sans"/>
                <w:b/>
                <w:bCs/>
                <w:color w:val="000000" w:themeColor="text1"/>
                <w:sz w:val="16"/>
                <w:szCs w:val="16"/>
              </w:rPr>
            </w:pPr>
            <w:r w:rsidRPr="1A0231C2">
              <w:rPr>
                <w:rFonts w:eastAsia="Work Sans" w:cs="Work Sans"/>
                <w:color w:val="000000" w:themeColor="text1"/>
                <w:sz w:val="16"/>
                <w:szCs w:val="16"/>
              </w:rPr>
              <w:t>Sitionuevo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36E0AC5" w14:textId="53298E20">
            <w:pPr>
              <w:jc w:val="center"/>
              <w:rPr>
                <w:rFonts w:eastAsia="Work Sans" w:cs="Work Sans"/>
                <w:b/>
                <w:bCs/>
                <w:color w:val="000000" w:themeColor="text1"/>
                <w:sz w:val="16"/>
                <w:szCs w:val="16"/>
              </w:rPr>
            </w:pPr>
            <w:r w:rsidRPr="1A0231C2">
              <w:rPr>
                <w:rFonts w:eastAsia="Work Sans" w:cs="Work Sans"/>
                <w:color w:val="000000" w:themeColor="text1"/>
                <w:sz w:val="16"/>
                <w:szCs w:val="16"/>
              </w:rPr>
              <w:t>El Viejo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4F2CF58" w14:textId="73E21FCC">
            <w:pPr>
              <w:jc w:val="center"/>
              <w:rPr>
                <w:rFonts w:eastAsia="Work Sans" w:cs="Work Sans"/>
                <w:b/>
                <w:bCs/>
                <w:color w:val="000000" w:themeColor="text1"/>
                <w:sz w:val="16"/>
                <w:szCs w:val="16"/>
              </w:rPr>
            </w:pPr>
            <w:r w:rsidRPr="1A0231C2">
              <w:rPr>
                <w:rFonts w:eastAsia="Work Sans" w:cs="Work Sans"/>
                <w:color w:val="000000" w:themeColor="text1"/>
                <w:sz w:val="16"/>
                <w:szCs w:val="16"/>
              </w:rPr>
              <w:t>304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2BDFDD5" w14:textId="01BB590C">
            <w:pPr>
              <w:rPr>
                <w:rFonts w:eastAsia="Work Sans" w:cs="Work Sans"/>
                <w:b/>
                <w:bCs/>
                <w:color w:val="000000" w:themeColor="text1"/>
                <w:sz w:val="16"/>
                <w:szCs w:val="16"/>
              </w:rPr>
            </w:pPr>
            <w:r w:rsidRPr="1A0231C2">
              <w:rPr>
                <w:rFonts w:eastAsia="Work Sans" w:cs="Work Sans"/>
                <w:color w:val="000000" w:themeColor="text1"/>
                <w:sz w:val="16"/>
                <w:szCs w:val="16"/>
              </w:rPr>
              <w:t xml:space="preserve"> $5.107.749.192,00 </w:t>
            </w:r>
          </w:p>
        </w:tc>
      </w:tr>
      <w:tr w:rsidR="1A0231C2" w:rsidTr="00F87F55" w14:paraId="4128E12A"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7D95AB0" w14:textId="6A4DCB26">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F86E2FB" w14:textId="4ED09854">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10C1761" w14:textId="7AC409AB">
            <w:pPr>
              <w:jc w:val="center"/>
              <w:rPr>
                <w:rFonts w:eastAsia="Work Sans" w:cs="Work Sans"/>
                <w:b/>
                <w:bCs/>
                <w:color w:val="000000" w:themeColor="text1"/>
                <w:sz w:val="16"/>
                <w:szCs w:val="16"/>
              </w:rPr>
            </w:pPr>
            <w:r w:rsidRPr="1A0231C2">
              <w:rPr>
                <w:rFonts w:eastAsia="Work Sans" w:cs="Work Sans"/>
                <w:color w:val="000000" w:themeColor="text1"/>
                <w:sz w:val="16"/>
                <w:szCs w:val="16"/>
              </w:rPr>
              <w:t>Campo De La Cruz</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286A420" w14:textId="09D8EE3F">
            <w:pPr>
              <w:jc w:val="center"/>
              <w:rPr>
                <w:rFonts w:eastAsia="Work Sans" w:cs="Work Sans"/>
                <w:b/>
                <w:bCs/>
                <w:color w:val="000000" w:themeColor="text1"/>
                <w:sz w:val="16"/>
                <w:szCs w:val="16"/>
              </w:rPr>
            </w:pPr>
            <w:r w:rsidRPr="1A0231C2">
              <w:rPr>
                <w:rFonts w:eastAsia="Work Sans" w:cs="Work Sans"/>
                <w:color w:val="000000" w:themeColor="text1"/>
                <w:sz w:val="16"/>
                <w:szCs w:val="16"/>
              </w:rPr>
              <w:t>Ocho De Febrero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B129B72" w14:textId="196775A0">
            <w:pPr>
              <w:jc w:val="center"/>
              <w:rPr>
                <w:rFonts w:eastAsia="Work Sans" w:cs="Work Sans"/>
                <w:b/>
                <w:bCs/>
                <w:color w:val="000000" w:themeColor="text1"/>
                <w:sz w:val="16"/>
                <w:szCs w:val="16"/>
              </w:rPr>
            </w:pPr>
            <w:r w:rsidRPr="1A0231C2">
              <w:rPr>
                <w:rFonts w:eastAsia="Work Sans" w:cs="Work Sans"/>
                <w:color w:val="000000" w:themeColor="text1"/>
                <w:sz w:val="16"/>
                <w:szCs w:val="16"/>
              </w:rPr>
              <w:t>183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9C4556D" w14:textId="2A5B0472">
            <w:pPr>
              <w:rPr>
                <w:rFonts w:eastAsia="Work Sans" w:cs="Work Sans"/>
                <w:b/>
                <w:bCs/>
                <w:color w:val="000000" w:themeColor="text1"/>
                <w:sz w:val="16"/>
                <w:szCs w:val="16"/>
              </w:rPr>
            </w:pPr>
            <w:r w:rsidRPr="1A0231C2">
              <w:rPr>
                <w:rFonts w:eastAsia="Work Sans" w:cs="Work Sans"/>
                <w:color w:val="000000" w:themeColor="text1"/>
                <w:sz w:val="16"/>
                <w:szCs w:val="16"/>
              </w:rPr>
              <w:t xml:space="preserve"> $3.176.256.489,00 </w:t>
            </w:r>
          </w:p>
        </w:tc>
      </w:tr>
      <w:tr w:rsidR="1A0231C2" w:rsidTr="00F87F55" w14:paraId="31782E5D"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177A0ED" w14:textId="47854CB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02D2F3A" w14:textId="029E8C41">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2F86DB" w14:textId="32443F6A">
            <w:pPr>
              <w:jc w:val="center"/>
              <w:rPr>
                <w:rFonts w:eastAsia="Work Sans" w:cs="Work Sans"/>
                <w:b/>
                <w:bCs/>
                <w:color w:val="000000" w:themeColor="text1"/>
                <w:sz w:val="16"/>
                <w:szCs w:val="16"/>
              </w:rPr>
            </w:pPr>
            <w:r w:rsidRPr="1A0231C2">
              <w:rPr>
                <w:rFonts w:eastAsia="Work Sans" w:cs="Work Sans"/>
                <w:color w:val="000000" w:themeColor="text1"/>
                <w:sz w:val="16"/>
                <w:szCs w:val="16"/>
              </w:rPr>
              <w:t>Ciénaga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4989636" w14:textId="0FBC76D9">
            <w:pPr>
              <w:jc w:val="center"/>
              <w:rPr>
                <w:rFonts w:eastAsia="Work Sans" w:cs="Work Sans"/>
                <w:b/>
                <w:bCs/>
                <w:color w:val="000000" w:themeColor="text1"/>
                <w:sz w:val="16"/>
                <w:szCs w:val="16"/>
              </w:rPr>
            </w:pPr>
            <w:r w:rsidRPr="1A0231C2">
              <w:rPr>
                <w:rFonts w:eastAsia="Work Sans" w:cs="Work Sans"/>
                <w:color w:val="000000" w:themeColor="text1"/>
                <w:sz w:val="16"/>
                <w:szCs w:val="16"/>
              </w:rPr>
              <w:t>Jorge Eliecer Gaitan</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1266587" w14:textId="55D6647C">
            <w:pPr>
              <w:jc w:val="center"/>
              <w:rPr>
                <w:rFonts w:eastAsia="Work Sans" w:cs="Work Sans"/>
                <w:b/>
                <w:bCs/>
                <w:color w:val="000000" w:themeColor="text1"/>
                <w:sz w:val="16"/>
                <w:szCs w:val="16"/>
              </w:rPr>
            </w:pPr>
            <w:r w:rsidRPr="1A0231C2">
              <w:rPr>
                <w:rFonts w:eastAsia="Work Sans" w:cs="Work Sans"/>
                <w:color w:val="000000" w:themeColor="text1"/>
                <w:sz w:val="16"/>
                <w:szCs w:val="16"/>
              </w:rPr>
              <w:t>446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1249E9C" w14:textId="00C64161">
            <w:pPr>
              <w:rPr>
                <w:rFonts w:eastAsia="Work Sans" w:cs="Work Sans"/>
                <w:b/>
                <w:bCs/>
                <w:color w:val="000000" w:themeColor="text1"/>
                <w:sz w:val="16"/>
                <w:szCs w:val="16"/>
              </w:rPr>
            </w:pPr>
            <w:r w:rsidRPr="1A0231C2">
              <w:rPr>
                <w:rFonts w:eastAsia="Work Sans" w:cs="Work Sans"/>
                <w:color w:val="000000" w:themeColor="text1"/>
                <w:sz w:val="16"/>
                <w:szCs w:val="16"/>
              </w:rPr>
              <w:t xml:space="preserve"> $7.141.183.715,00 </w:t>
            </w:r>
          </w:p>
        </w:tc>
      </w:tr>
      <w:tr w:rsidR="1A0231C2" w:rsidTr="00F87F55" w14:paraId="25D90393"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6C7E5FA" w14:textId="3A24C37A">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GGC-2120-2025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EB50F0D" w14:textId="5623050C">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FE38B7B" w14:textId="3B428B79">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90E6734" w14:textId="69818D51">
            <w:pPr>
              <w:jc w:val="center"/>
              <w:rPr>
                <w:rFonts w:eastAsia="Work Sans" w:cs="Work Sans"/>
                <w:b/>
                <w:bCs/>
                <w:color w:val="000000" w:themeColor="text1"/>
                <w:sz w:val="16"/>
                <w:szCs w:val="16"/>
              </w:rPr>
            </w:pPr>
            <w:r w:rsidRPr="1A0231C2">
              <w:rPr>
                <w:rFonts w:eastAsia="Work Sans" w:cs="Work Sans"/>
                <w:color w:val="000000" w:themeColor="text1"/>
                <w:sz w:val="16"/>
                <w:szCs w:val="16"/>
              </w:rPr>
              <w:t>Parrantial Rural Y Villa Sandra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08C907E" w14:textId="005E4599">
            <w:pPr>
              <w:jc w:val="center"/>
              <w:rPr>
                <w:rFonts w:eastAsia="Work Sans" w:cs="Work Sans"/>
                <w:b/>
                <w:bCs/>
                <w:color w:val="000000" w:themeColor="text1"/>
                <w:sz w:val="16"/>
                <w:szCs w:val="16"/>
              </w:rPr>
            </w:pPr>
            <w:r w:rsidRPr="1A0231C2">
              <w:rPr>
                <w:rFonts w:eastAsia="Work Sans" w:cs="Work Sans"/>
                <w:color w:val="000000" w:themeColor="text1"/>
                <w:sz w:val="16"/>
                <w:szCs w:val="16"/>
              </w:rPr>
              <w:t>354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703231C" w14:textId="50C6E4C4">
            <w:pPr>
              <w:rPr>
                <w:rFonts w:eastAsia="Work Sans" w:cs="Work Sans"/>
                <w:b/>
                <w:bCs/>
                <w:color w:val="000000" w:themeColor="text1"/>
                <w:sz w:val="16"/>
                <w:szCs w:val="16"/>
              </w:rPr>
            </w:pPr>
            <w:r w:rsidRPr="1A0231C2">
              <w:rPr>
                <w:rFonts w:eastAsia="Work Sans" w:cs="Work Sans"/>
                <w:color w:val="000000" w:themeColor="text1"/>
                <w:sz w:val="16"/>
                <w:szCs w:val="16"/>
              </w:rPr>
              <w:t xml:space="preserve"> $7.793.866.288,00 </w:t>
            </w:r>
          </w:p>
        </w:tc>
      </w:tr>
      <w:tr w:rsidR="1A0231C2" w:rsidTr="00F87F55" w14:paraId="67DC33E1"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70F3BD3" w14:textId="2FF3D01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C41EEE7" w14:textId="54A7C0C6">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F6C7423" w14:textId="5AA313AF">
            <w:pPr>
              <w:jc w:val="center"/>
              <w:rPr>
                <w:rFonts w:eastAsia="Work Sans" w:cs="Work Sans"/>
                <w:b/>
                <w:bCs/>
                <w:color w:val="000000" w:themeColor="text1"/>
                <w:sz w:val="16"/>
                <w:szCs w:val="16"/>
              </w:rPr>
            </w:pPr>
            <w:r w:rsidRPr="1A0231C2">
              <w:rPr>
                <w:rFonts w:eastAsia="Work Sans" w:cs="Work Sans"/>
                <w:color w:val="000000" w:themeColor="text1"/>
                <w:sz w:val="16"/>
                <w:szCs w:val="16"/>
              </w:rPr>
              <w:t>Repelón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AA3AEDF" w14:textId="01C9DF54">
            <w:pPr>
              <w:jc w:val="center"/>
              <w:rPr>
                <w:rFonts w:eastAsia="Work Sans" w:cs="Work Sans"/>
                <w:b/>
                <w:bCs/>
                <w:color w:val="000000" w:themeColor="text1"/>
                <w:sz w:val="16"/>
                <w:szCs w:val="16"/>
              </w:rPr>
            </w:pPr>
            <w:r w:rsidRPr="1A0231C2">
              <w:rPr>
                <w:rFonts w:eastAsia="Work Sans" w:cs="Work Sans"/>
                <w:color w:val="000000" w:themeColor="text1"/>
                <w:sz w:val="16"/>
                <w:szCs w:val="16"/>
              </w:rPr>
              <w:t>Las Palmas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5B2D117" w14:textId="3C37AB71">
            <w:pPr>
              <w:jc w:val="center"/>
              <w:rPr>
                <w:rFonts w:eastAsia="Work Sans" w:cs="Work Sans"/>
                <w:b/>
                <w:bCs/>
                <w:color w:val="000000" w:themeColor="text1"/>
                <w:sz w:val="16"/>
                <w:szCs w:val="16"/>
              </w:rPr>
            </w:pPr>
            <w:r w:rsidRPr="1A0231C2">
              <w:rPr>
                <w:rFonts w:eastAsia="Work Sans" w:cs="Work Sans"/>
                <w:color w:val="000000" w:themeColor="text1"/>
                <w:sz w:val="16"/>
                <w:szCs w:val="16"/>
              </w:rPr>
              <w:t>235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85909B5" w14:textId="79431013">
            <w:pPr>
              <w:rPr>
                <w:rFonts w:eastAsia="Work Sans" w:cs="Work Sans"/>
                <w:b/>
                <w:bCs/>
                <w:color w:val="000000" w:themeColor="text1"/>
                <w:sz w:val="16"/>
                <w:szCs w:val="16"/>
              </w:rPr>
            </w:pPr>
            <w:r w:rsidRPr="1A0231C2">
              <w:rPr>
                <w:rFonts w:eastAsia="Work Sans" w:cs="Work Sans"/>
                <w:color w:val="000000" w:themeColor="text1"/>
                <w:sz w:val="16"/>
                <w:szCs w:val="16"/>
              </w:rPr>
              <w:t xml:space="preserve"> $4.284.929.684,00 </w:t>
            </w:r>
          </w:p>
        </w:tc>
      </w:tr>
      <w:tr w:rsidR="1A0231C2" w:rsidTr="00F87F55" w14:paraId="455DB4F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66BAF9E" w14:textId="2463AE6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GGC-2121-2025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0156CC2" w14:textId="5BCD3159">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832CD9A" w14:textId="080D8A6C">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E085247" w14:textId="07D1F37B">
            <w:pPr>
              <w:jc w:val="center"/>
              <w:rPr>
                <w:rFonts w:eastAsia="Work Sans" w:cs="Work Sans"/>
                <w:b/>
                <w:bCs/>
                <w:color w:val="000000" w:themeColor="text1"/>
                <w:sz w:val="16"/>
                <w:szCs w:val="16"/>
              </w:rPr>
            </w:pPr>
            <w:r w:rsidRPr="1A0231C2">
              <w:rPr>
                <w:rFonts w:eastAsia="Work Sans" w:cs="Work Sans"/>
                <w:color w:val="000000" w:themeColor="text1"/>
                <w:sz w:val="16"/>
                <w:szCs w:val="16"/>
              </w:rPr>
              <w:t>Oscar Mejia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07B5ABB" w14:textId="741298AF">
            <w:pPr>
              <w:jc w:val="center"/>
              <w:rPr>
                <w:rFonts w:eastAsia="Work Sans" w:cs="Work Sans"/>
                <w:b/>
                <w:bCs/>
                <w:color w:val="000000" w:themeColor="text1"/>
                <w:sz w:val="16"/>
                <w:szCs w:val="16"/>
              </w:rPr>
            </w:pPr>
            <w:r w:rsidRPr="1A0231C2">
              <w:rPr>
                <w:rFonts w:eastAsia="Work Sans" w:cs="Work Sans"/>
                <w:color w:val="000000" w:themeColor="text1"/>
                <w:sz w:val="16"/>
                <w:szCs w:val="16"/>
              </w:rPr>
              <w:t>198</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A776A15" w14:textId="1CCCA6EF">
            <w:pPr>
              <w:rPr>
                <w:rFonts w:eastAsia="Work Sans" w:cs="Work Sans"/>
                <w:b/>
                <w:bCs/>
                <w:color w:val="000000" w:themeColor="text1"/>
                <w:sz w:val="16"/>
                <w:szCs w:val="16"/>
              </w:rPr>
            </w:pPr>
            <w:r w:rsidRPr="1A0231C2">
              <w:rPr>
                <w:rFonts w:eastAsia="Work Sans" w:cs="Work Sans"/>
                <w:color w:val="000000" w:themeColor="text1"/>
                <w:sz w:val="16"/>
                <w:szCs w:val="16"/>
              </w:rPr>
              <w:t xml:space="preserve"> $3.486.717.488,00 </w:t>
            </w:r>
          </w:p>
        </w:tc>
      </w:tr>
      <w:tr w:rsidR="1A0231C2" w:rsidTr="00F87F55" w14:paraId="7E593DB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55EA7C2" w14:textId="3C4D2714">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92244A7" w14:textId="76D9F456">
            <w:pPr>
              <w:jc w:val="center"/>
              <w:rPr>
                <w:rFonts w:eastAsia="Work Sans" w:cs="Work Sans"/>
                <w:b/>
                <w:bCs/>
                <w:color w:val="000000" w:themeColor="text1"/>
                <w:sz w:val="16"/>
                <w:szCs w:val="16"/>
              </w:rPr>
            </w:pPr>
            <w:r w:rsidRPr="1A0231C2">
              <w:rPr>
                <w:rFonts w:eastAsia="Work Sans" w:cs="Work Sans"/>
                <w:color w:val="000000" w:themeColor="text1"/>
                <w:sz w:val="16"/>
                <w:szCs w:val="16"/>
              </w:rPr>
              <w:t>Magdalena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8FAA859" w14:textId="047C6947">
            <w:pPr>
              <w:jc w:val="center"/>
              <w:rPr>
                <w:rFonts w:eastAsia="Work Sans" w:cs="Work Sans"/>
                <w:b/>
                <w:bCs/>
                <w:color w:val="000000" w:themeColor="text1"/>
                <w:sz w:val="16"/>
                <w:szCs w:val="16"/>
              </w:rPr>
            </w:pPr>
            <w:r w:rsidRPr="1A0231C2">
              <w:rPr>
                <w:rFonts w:eastAsia="Work Sans" w:cs="Work Sans"/>
                <w:color w:val="000000" w:themeColor="text1"/>
                <w:sz w:val="16"/>
                <w:szCs w:val="16"/>
              </w:rPr>
              <w:t>El Piñón</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722F36C" w14:textId="21D71BE9">
            <w:pPr>
              <w:jc w:val="center"/>
              <w:rPr>
                <w:rFonts w:eastAsia="Work Sans" w:cs="Work Sans"/>
                <w:b/>
                <w:bCs/>
                <w:color w:val="000000" w:themeColor="text1"/>
                <w:sz w:val="16"/>
                <w:szCs w:val="16"/>
              </w:rPr>
            </w:pPr>
            <w:r w:rsidRPr="1A0231C2">
              <w:rPr>
                <w:rFonts w:eastAsia="Work Sans" w:cs="Work Sans"/>
                <w:color w:val="000000" w:themeColor="text1"/>
                <w:sz w:val="16"/>
                <w:szCs w:val="16"/>
              </w:rPr>
              <w:t>Las Pavitas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39EB4C3" w14:textId="5AA65C09">
            <w:pPr>
              <w:jc w:val="center"/>
              <w:rPr>
                <w:rFonts w:eastAsia="Work Sans" w:cs="Work Sans"/>
                <w:b/>
                <w:bCs/>
                <w:color w:val="000000" w:themeColor="text1"/>
                <w:sz w:val="16"/>
                <w:szCs w:val="16"/>
              </w:rPr>
            </w:pPr>
            <w:r w:rsidRPr="1A0231C2">
              <w:rPr>
                <w:rFonts w:eastAsia="Work Sans" w:cs="Work Sans"/>
                <w:color w:val="000000" w:themeColor="text1"/>
                <w:sz w:val="16"/>
                <w:szCs w:val="16"/>
              </w:rPr>
              <w:t>134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B09B741" w14:textId="722CE661">
            <w:pPr>
              <w:rPr>
                <w:rFonts w:eastAsia="Work Sans" w:cs="Work Sans"/>
                <w:b/>
                <w:bCs/>
                <w:color w:val="000000" w:themeColor="text1"/>
                <w:sz w:val="16"/>
                <w:szCs w:val="16"/>
              </w:rPr>
            </w:pPr>
            <w:r w:rsidRPr="1A0231C2">
              <w:rPr>
                <w:rFonts w:eastAsia="Work Sans" w:cs="Work Sans"/>
                <w:color w:val="000000" w:themeColor="text1"/>
                <w:sz w:val="16"/>
                <w:szCs w:val="16"/>
              </w:rPr>
              <w:t xml:space="preserve"> $2.917.271.353,00 </w:t>
            </w:r>
          </w:p>
        </w:tc>
      </w:tr>
      <w:tr w:rsidR="1A0231C2" w:rsidTr="00F87F55" w14:paraId="77D8EE79"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D8A23DF" w14:textId="6927C38E">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GGC-2122-2025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6812E8E" w14:textId="0DF27AD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5A8A01F" w14:textId="14BBB7E2">
            <w:pPr>
              <w:jc w:val="center"/>
              <w:rPr>
                <w:rFonts w:eastAsia="Work Sans" w:cs="Work Sans"/>
                <w:b/>
                <w:bCs/>
                <w:color w:val="000000" w:themeColor="text1"/>
                <w:sz w:val="16"/>
                <w:szCs w:val="16"/>
              </w:rPr>
            </w:pPr>
            <w:r w:rsidRPr="1A0231C2">
              <w:rPr>
                <w:rFonts w:eastAsia="Work Sans" w:cs="Work Sans"/>
                <w:color w:val="000000" w:themeColor="text1"/>
                <w:sz w:val="16"/>
                <w:szCs w:val="16"/>
              </w:rPr>
              <w:t>San Juan Del Cesar</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3452CB" w14:textId="4B1CDAEB">
            <w:pPr>
              <w:jc w:val="center"/>
              <w:rPr>
                <w:rFonts w:eastAsia="Work Sans" w:cs="Work Sans"/>
                <w:b/>
                <w:bCs/>
                <w:color w:val="000000" w:themeColor="text1"/>
                <w:sz w:val="16"/>
                <w:szCs w:val="16"/>
              </w:rPr>
            </w:pPr>
            <w:r w:rsidRPr="1A0231C2">
              <w:rPr>
                <w:rFonts w:eastAsia="Work Sans" w:cs="Work Sans"/>
                <w:color w:val="000000" w:themeColor="text1"/>
                <w:sz w:val="16"/>
                <w:szCs w:val="16"/>
              </w:rPr>
              <w:t>Loma Fresca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0A08102" w14:textId="48FF1BAC">
            <w:pPr>
              <w:jc w:val="center"/>
              <w:rPr>
                <w:rFonts w:eastAsia="Work Sans" w:cs="Work Sans"/>
                <w:b/>
                <w:bCs/>
                <w:color w:val="000000" w:themeColor="text1"/>
                <w:sz w:val="16"/>
                <w:szCs w:val="16"/>
              </w:rPr>
            </w:pPr>
            <w:r w:rsidRPr="1A0231C2">
              <w:rPr>
                <w:rFonts w:eastAsia="Work Sans" w:cs="Work Sans"/>
                <w:color w:val="000000" w:themeColor="text1"/>
                <w:sz w:val="16"/>
                <w:szCs w:val="16"/>
              </w:rPr>
              <w:t>109</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33F80D1" w14:textId="3F8F02FC">
            <w:pPr>
              <w:rPr>
                <w:rFonts w:eastAsia="Work Sans" w:cs="Work Sans"/>
                <w:b/>
                <w:bCs/>
                <w:color w:val="000000" w:themeColor="text1"/>
                <w:sz w:val="16"/>
                <w:szCs w:val="16"/>
              </w:rPr>
            </w:pPr>
            <w:r w:rsidRPr="1A0231C2">
              <w:rPr>
                <w:rFonts w:eastAsia="Work Sans" w:cs="Work Sans"/>
                <w:color w:val="000000" w:themeColor="text1"/>
                <w:sz w:val="16"/>
                <w:szCs w:val="16"/>
              </w:rPr>
              <w:t xml:space="preserve"> $2.086.609.097,00 </w:t>
            </w:r>
          </w:p>
        </w:tc>
      </w:tr>
      <w:tr w:rsidR="1A0231C2" w:rsidTr="00F87F55" w14:paraId="7C3E79FA"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6519DA6" w14:textId="50803D7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GGC-2123-2025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65766E7" w14:textId="108B40F5">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2556601" w14:textId="0DE066C5">
            <w:pPr>
              <w:jc w:val="center"/>
              <w:rPr>
                <w:rFonts w:eastAsia="Work Sans" w:cs="Work Sans"/>
                <w:b/>
                <w:bCs/>
                <w:color w:val="000000" w:themeColor="text1"/>
                <w:sz w:val="16"/>
                <w:szCs w:val="16"/>
              </w:rPr>
            </w:pPr>
            <w:r w:rsidRPr="1A0231C2">
              <w:rPr>
                <w:rFonts w:eastAsia="Work Sans" w:cs="Work Sans"/>
                <w:color w:val="000000" w:themeColor="text1"/>
                <w:sz w:val="16"/>
                <w:szCs w:val="16"/>
              </w:rPr>
              <w:t>Fonseca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9E1E4C2" w14:textId="68AC9EEA">
            <w:pPr>
              <w:jc w:val="center"/>
              <w:rPr>
                <w:rFonts w:eastAsia="Work Sans" w:cs="Work Sans"/>
                <w:b/>
                <w:bCs/>
                <w:color w:val="000000" w:themeColor="text1"/>
                <w:sz w:val="16"/>
                <w:szCs w:val="16"/>
              </w:rPr>
            </w:pPr>
            <w:r w:rsidRPr="1A0231C2">
              <w:rPr>
                <w:rFonts w:eastAsia="Work Sans" w:cs="Work Sans"/>
                <w:color w:val="000000" w:themeColor="text1"/>
                <w:sz w:val="16"/>
                <w:szCs w:val="16"/>
              </w:rPr>
              <w:t>Ocho De Enero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B8F06DC" w14:textId="652EDD4F">
            <w:pPr>
              <w:jc w:val="center"/>
              <w:rPr>
                <w:rFonts w:eastAsia="Work Sans" w:cs="Work Sans"/>
                <w:b/>
                <w:bCs/>
                <w:color w:val="000000" w:themeColor="text1"/>
                <w:sz w:val="16"/>
                <w:szCs w:val="16"/>
              </w:rPr>
            </w:pPr>
            <w:r w:rsidRPr="1A0231C2">
              <w:rPr>
                <w:rFonts w:eastAsia="Work Sans" w:cs="Work Sans"/>
                <w:color w:val="000000" w:themeColor="text1"/>
                <w:sz w:val="16"/>
                <w:szCs w:val="16"/>
              </w:rPr>
              <w:t>278</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C6AB958" w14:textId="6C725F2D">
            <w:pPr>
              <w:rPr>
                <w:rFonts w:eastAsia="Work Sans" w:cs="Work Sans"/>
                <w:b/>
                <w:bCs/>
                <w:color w:val="000000" w:themeColor="text1"/>
                <w:sz w:val="16"/>
                <w:szCs w:val="16"/>
              </w:rPr>
            </w:pPr>
            <w:r w:rsidRPr="1A0231C2">
              <w:rPr>
                <w:rFonts w:eastAsia="Work Sans" w:cs="Work Sans"/>
                <w:color w:val="000000" w:themeColor="text1"/>
                <w:sz w:val="16"/>
                <w:szCs w:val="16"/>
              </w:rPr>
              <w:t xml:space="preserve"> $4.470.245.528,00 </w:t>
            </w:r>
          </w:p>
        </w:tc>
      </w:tr>
      <w:tr w:rsidR="1A0231C2" w:rsidTr="00F87F55" w14:paraId="3B4DD192"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D0805DE" w14:textId="72445450">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2A419F1" w14:textId="608BBE03">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964BC4" w14:textId="1F872C91">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4557B93" w14:textId="787CB2AD">
            <w:pPr>
              <w:jc w:val="center"/>
              <w:rPr>
                <w:rFonts w:eastAsia="Work Sans" w:cs="Work Sans"/>
                <w:b/>
                <w:bCs/>
                <w:color w:val="000000" w:themeColor="text1"/>
                <w:sz w:val="16"/>
                <w:szCs w:val="16"/>
              </w:rPr>
            </w:pPr>
            <w:r w:rsidRPr="1A0231C2">
              <w:rPr>
                <w:rFonts w:eastAsia="Work Sans" w:cs="Work Sans"/>
                <w:color w:val="000000" w:themeColor="text1"/>
                <w:sz w:val="16"/>
                <w:szCs w:val="16"/>
              </w:rPr>
              <w:t>Simon Bolivar</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7D6EE39" w14:textId="32A62F00">
            <w:pPr>
              <w:jc w:val="center"/>
              <w:rPr>
                <w:rFonts w:eastAsia="Work Sans" w:cs="Work Sans"/>
                <w:b/>
                <w:bCs/>
                <w:color w:val="000000" w:themeColor="text1"/>
                <w:sz w:val="16"/>
                <w:szCs w:val="16"/>
              </w:rPr>
            </w:pPr>
            <w:r w:rsidRPr="1A0231C2">
              <w:rPr>
                <w:rFonts w:eastAsia="Work Sans" w:cs="Work Sans"/>
                <w:color w:val="000000" w:themeColor="text1"/>
                <w:sz w:val="16"/>
                <w:szCs w:val="16"/>
              </w:rPr>
              <w:t>156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943E9A5" w14:textId="7ABA352F">
            <w:pPr>
              <w:rPr>
                <w:rFonts w:eastAsia="Work Sans" w:cs="Work Sans"/>
                <w:b/>
                <w:bCs/>
                <w:color w:val="000000" w:themeColor="text1"/>
                <w:sz w:val="16"/>
                <w:szCs w:val="16"/>
              </w:rPr>
            </w:pPr>
            <w:r w:rsidRPr="1A0231C2">
              <w:rPr>
                <w:rFonts w:eastAsia="Work Sans" w:cs="Work Sans"/>
                <w:color w:val="000000" w:themeColor="text1"/>
                <w:sz w:val="16"/>
                <w:szCs w:val="16"/>
              </w:rPr>
              <w:t xml:space="preserve"> $2.594.524.216,00 </w:t>
            </w:r>
          </w:p>
        </w:tc>
      </w:tr>
      <w:tr w:rsidR="1A0231C2" w:rsidTr="00F87F55" w14:paraId="41DFDDF0"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BEEFD93" w14:textId="62AC8909">
            <w:pPr>
              <w:jc w:val="center"/>
              <w:rPr>
                <w:rFonts w:eastAsia="Work Sans" w:cs="Work Sans"/>
                <w:b/>
                <w:bCs/>
                <w:color w:val="000000" w:themeColor="text1"/>
                <w:sz w:val="16"/>
                <w:szCs w:val="16"/>
              </w:rPr>
            </w:pPr>
            <w:r w:rsidRPr="1A0231C2">
              <w:rPr>
                <w:rFonts w:eastAsia="Work Sans" w:cs="Work Sans"/>
                <w:color w:val="000000" w:themeColor="text1"/>
                <w:sz w:val="16"/>
                <w:szCs w:val="16"/>
              </w:rPr>
              <w:t>GGC-2135-2025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7CAEA34" w14:textId="27E8B0FB">
            <w:pPr>
              <w:jc w:val="center"/>
              <w:rPr>
                <w:rFonts w:eastAsia="Work Sans" w:cs="Work Sans"/>
                <w:b/>
                <w:bCs/>
                <w:color w:val="000000" w:themeColor="text1"/>
                <w:sz w:val="16"/>
                <w:szCs w:val="16"/>
              </w:rPr>
            </w:pPr>
            <w:r w:rsidRPr="1A0231C2">
              <w:rPr>
                <w:rFonts w:eastAsia="Work Sans" w:cs="Work Sans"/>
                <w:color w:val="000000" w:themeColor="text1"/>
                <w:sz w:val="16"/>
                <w:szCs w:val="16"/>
              </w:rPr>
              <w:t>Atlántico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24FA25C" w14:textId="33DE4010">
            <w:pPr>
              <w:jc w:val="center"/>
              <w:rPr>
                <w:rFonts w:eastAsia="Work Sans" w:cs="Work Sans"/>
                <w:b/>
                <w:bCs/>
                <w:color w:val="000000" w:themeColor="text1"/>
                <w:sz w:val="16"/>
                <w:szCs w:val="16"/>
              </w:rPr>
            </w:pPr>
            <w:r w:rsidRPr="1A0231C2">
              <w:rPr>
                <w:rFonts w:eastAsia="Work Sans" w:cs="Work Sans"/>
                <w:color w:val="000000" w:themeColor="text1"/>
                <w:sz w:val="16"/>
                <w:szCs w:val="16"/>
              </w:rPr>
              <w:t>Manatí</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5DCE558" w14:textId="3D6BCDA6">
            <w:pPr>
              <w:jc w:val="center"/>
              <w:rPr>
                <w:rFonts w:eastAsia="Work Sans" w:cs="Work Sans"/>
                <w:b/>
                <w:bCs/>
                <w:color w:val="000000" w:themeColor="text1"/>
                <w:sz w:val="16"/>
                <w:szCs w:val="16"/>
              </w:rPr>
            </w:pPr>
            <w:r w:rsidRPr="1A0231C2">
              <w:rPr>
                <w:rFonts w:eastAsia="Work Sans" w:cs="Work Sans"/>
                <w:color w:val="000000" w:themeColor="text1"/>
                <w:sz w:val="16"/>
                <w:szCs w:val="16"/>
              </w:rPr>
              <w:t>Urb La Felicidad</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4A73B3F" w14:textId="39BBA519">
            <w:pPr>
              <w:jc w:val="center"/>
              <w:rPr>
                <w:rFonts w:eastAsia="Work Sans" w:cs="Work Sans"/>
                <w:b/>
                <w:bCs/>
                <w:color w:val="000000" w:themeColor="text1"/>
                <w:sz w:val="16"/>
                <w:szCs w:val="16"/>
              </w:rPr>
            </w:pPr>
            <w:r w:rsidRPr="1A0231C2">
              <w:rPr>
                <w:rFonts w:eastAsia="Work Sans" w:cs="Work Sans"/>
                <w:color w:val="000000" w:themeColor="text1"/>
                <w:sz w:val="16"/>
                <w:szCs w:val="16"/>
              </w:rPr>
              <w:t>323</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3558BD5" w14:textId="4A4D9D70">
            <w:pPr>
              <w:rPr>
                <w:rFonts w:eastAsia="Work Sans" w:cs="Work Sans"/>
                <w:b/>
                <w:bCs/>
                <w:color w:val="000000" w:themeColor="text1"/>
                <w:sz w:val="16"/>
                <w:szCs w:val="16"/>
              </w:rPr>
            </w:pPr>
            <w:r w:rsidRPr="1A0231C2">
              <w:rPr>
                <w:rFonts w:eastAsia="Work Sans" w:cs="Work Sans"/>
                <w:color w:val="000000" w:themeColor="text1"/>
                <w:sz w:val="16"/>
                <w:szCs w:val="16"/>
              </w:rPr>
              <w:t xml:space="preserve"> $5.497.613.899,00 </w:t>
            </w:r>
          </w:p>
        </w:tc>
      </w:tr>
      <w:tr w:rsidR="1A0231C2" w:rsidTr="00F87F55" w14:paraId="0A37E1CC"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365EDB4" w14:textId="3D5FCB2D">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1687DEE" w14:textId="68C36D7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4B6569C3" w14:textId="531832DB">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2A0A0248" w14:textId="2C576C35">
            <w:pPr>
              <w:jc w:val="center"/>
              <w:rPr>
                <w:rFonts w:eastAsia="Work Sans" w:cs="Work Sans"/>
                <w:b/>
                <w:bCs/>
                <w:color w:val="000000" w:themeColor="text1"/>
                <w:sz w:val="16"/>
                <w:szCs w:val="16"/>
              </w:rPr>
            </w:pPr>
            <w:r w:rsidRPr="1A0231C2">
              <w:rPr>
                <w:rFonts w:eastAsia="Work Sans" w:cs="Work Sans"/>
                <w:color w:val="000000" w:themeColor="text1"/>
                <w:sz w:val="16"/>
                <w:szCs w:val="16"/>
              </w:rPr>
              <w:t>Patio Bonito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1C4C7CC" w14:textId="7401B3D2">
            <w:pPr>
              <w:jc w:val="center"/>
              <w:rPr>
                <w:rFonts w:eastAsia="Work Sans" w:cs="Work Sans"/>
                <w:b/>
                <w:bCs/>
                <w:color w:val="000000" w:themeColor="text1"/>
                <w:sz w:val="16"/>
                <w:szCs w:val="16"/>
              </w:rPr>
            </w:pPr>
            <w:r w:rsidRPr="1A0231C2">
              <w:rPr>
                <w:rFonts w:eastAsia="Work Sans" w:cs="Work Sans"/>
                <w:color w:val="000000" w:themeColor="text1"/>
                <w:sz w:val="16"/>
                <w:szCs w:val="16"/>
              </w:rPr>
              <w:t>200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AA0B91F" w14:textId="2217C83A">
            <w:pPr>
              <w:rPr>
                <w:rFonts w:eastAsia="Work Sans" w:cs="Work Sans"/>
                <w:b/>
                <w:bCs/>
                <w:color w:val="000000" w:themeColor="text1"/>
                <w:sz w:val="16"/>
                <w:szCs w:val="16"/>
              </w:rPr>
            </w:pPr>
            <w:r w:rsidRPr="1A0231C2">
              <w:rPr>
                <w:rFonts w:eastAsia="Work Sans" w:cs="Work Sans"/>
                <w:color w:val="000000" w:themeColor="text1"/>
                <w:sz w:val="16"/>
                <w:szCs w:val="16"/>
              </w:rPr>
              <w:t xml:space="preserve"> $3.514.224.914,00 </w:t>
            </w:r>
          </w:p>
        </w:tc>
      </w:tr>
      <w:tr w:rsidR="1A0231C2" w:rsidTr="00F87F55" w14:paraId="28FD4C27"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E1C3646" w14:textId="41334BAC">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GGC-2126-2025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4229BFB" w14:textId="526E3E17">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1617809" w14:textId="77AFAEEC">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78E508" w14:textId="25C2C949">
            <w:pPr>
              <w:jc w:val="center"/>
              <w:rPr>
                <w:rFonts w:eastAsia="Work Sans" w:cs="Work Sans"/>
                <w:b/>
                <w:bCs/>
                <w:color w:val="000000" w:themeColor="text1"/>
                <w:sz w:val="16"/>
                <w:szCs w:val="16"/>
              </w:rPr>
            </w:pPr>
            <w:r w:rsidRPr="1A0231C2">
              <w:rPr>
                <w:rFonts w:eastAsia="Work Sans" w:cs="Work Sans"/>
                <w:color w:val="000000" w:themeColor="text1"/>
                <w:sz w:val="16"/>
                <w:szCs w:val="16"/>
              </w:rPr>
              <w:t>Urb Zenu Miguel Lora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312EBF3" w14:textId="370C640B">
            <w:pPr>
              <w:jc w:val="center"/>
              <w:rPr>
                <w:rFonts w:eastAsia="Work Sans" w:cs="Work Sans"/>
                <w:b/>
                <w:bCs/>
                <w:color w:val="000000" w:themeColor="text1"/>
                <w:sz w:val="16"/>
                <w:szCs w:val="16"/>
              </w:rPr>
            </w:pPr>
            <w:r w:rsidRPr="1A0231C2">
              <w:rPr>
                <w:rFonts w:eastAsia="Work Sans" w:cs="Work Sans"/>
                <w:color w:val="000000" w:themeColor="text1"/>
                <w:sz w:val="16"/>
                <w:szCs w:val="16"/>
              </w:rPr>
              <w:t>174</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B2ACFE4" w14:textId="05690FEC">
            <w:pPr>
              <w:rPr>
                <w:rFonts w:eastAsia="Work Sans" w:cs="Work Sans"/>
                <w:b/>
                <w:bCs/>
                <w:color w:val="000000" w:themeColor="text1"/>
                <w:sz w:val="16"/>
                <w:szCs w:val="16"/>
              </w:rPr>
            </w:pPr>
            <w:r w:rsidRPr="1A0231C2">
              <w:rPr>
                <w:rFonts w:eastAsia="Work Sans" w:cs="Work Sans"/>
                <w:color w:val="000000" w:themeColor="text1"/>
                <w:sz w:val="16"/>
                <w:szCs w:val="16"/>
              </w:rPr>
              <w:t xml:space="preserve"> $3.079.555.568,00 </w:t>
            </w:r>
          </w:p>
        </w:tc>
      </w:tr>
      <w:tr w:rsidR="1A0231C2" w:rsidTr="00F87F55" w14:paraId="78BF18B4"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5941036" w14:textId="1691134F">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83C2765" w14:textId="3A884F3B">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B585672" w14:textId="619AA16F">
            <w:pPr>
              <w:jc w:val="center"/>
              <w:rPr>
                <w:rFonts w:eastAsia="Work Sans" w:cs="Work Sans"/>
                <w:b/>
                <w:bCs/>
                <w:color w:val="000000" w:themeColor="text1"/>
                <w:sz w:val="16"/>
                <w:szCs w:val="16"/>
              </w:rPr>
            </w:pPr>
            <w:r w:rsidRPr="1A0231C2">
              <w:rPr>
                <w:rFonts w:eastAsia="Work Sans" w:cs="Work Sans"/>
                <w:color w:val="000000" w:themeColor="text1"/>
                <w:sz w:val="16"/>
                <w:szCs w:val="16"/>
              </w:rPr>
              <w:t>Uribia</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BCE984" w14:textId="431CC7E6">
            <w:pPr>
              <w:jc w:val="center"/>
              <w:rPr>
                <w:rFonts w:eastAsia="Work Sans" w:cs="Work Sans"/>
                <w:b/>
                <w:bCs/>
                <w:color w:val="000000" w:themeColor="text1"/>
                <w:sz w:val="16"/>
                <w:szCs w:val="16"/>
              </w:rPr>
            </w:pPr>
            <w:r w:rsidRPr="1A0231C2">
              <w:rPr>
                <w:rFonts w:eastAsia="Work Sans" w:cs="Work Sans"/>
                <w:color w:val="000000" w:themeColor="text1"/>
                <w:sz w:val="16"/>
                <w:szCs w:val="16"/>
              </w:rPr>
              <w:t>Villa Fausta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D608909" w14:textId="796065C7">
            <w:pPr>
              <w:jc w:val="center"/>
              <w:rPr>
                <w:rFonts w:eastAsia="Work Sans" w:cs="Work Sans"/>
                <w:b/>
                <w:bCs/>
                <w:color w:val="000000" w:themeColor="text1"/>
                <w:sz w:val="16"/>
                <w:szCs w:val="16"/>
              </w:rPr>
            </w:pPr>
            <w:r w:rsidRPr="1A0231C2">
              <w:rPr>
                <w:rFonts w:eastAsia="Work Sans" w:cs="Work Sans"/>
                <w:color w:val="000000" w:themeColor="text1"/>
                <w:sz w:val="16"/>
                <w:szCs w:val="16"/>
              </w:rPr>
              <w:t>347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2B8AB1D" w14:textId="3D69D0E7">
            <w:pPr>
              <w:rPr>
                <w:rFonts w:eastAsia="Work Sans" w:cs="Work Sans"/>
                <w:b/>
                <w:bCs/>
                <w:color w:val="000000" w:themeColor="text1"/>
                <w:sz w:val="16"/>
                <w:szCs w:val="16"/>
              </w:rPr>
            </w:pPr>
            <w:r w:rsidRPr="1A0231C2">
              <w:rPr>
                <w:rFonts w:eastAsia="Work Sans" w:cs="Work Sans"/>
                <w:color w:val="000000" w:themeColor="text1"/>
                <w:sz w:val="16"/>
                <w:szCs w:val="16"/>
              </w:rPr>
              <w:t xml:space="preserve"> $6.464.328.722,00 </w:t>
            </w:r>
          </w:p>
        </w:tc>
      </w:tr>
      <w:tr w:rsidR="1A0231C2" w:rsidTr="00F87F55" w14:paraId="1487B76A"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5D98930" w14:textId="48F10FF7">
            <w:pPr>
              <w:jc w:val="center"/>
              <w:rPr>
                <w:rFonts w:eastAsia="Work Sans" w:cs="Work Sans"/>
                <w:b/>
                <w:bCs/>
                <w:color w:val="000000" w:themeColor="text1"/>
                <w:sz w:val="16"/>
                <w:szCs w:val="16"/>
              </w:rPr>
            </w:pPr>
            <w:r w:rsidRPr="1A0231C2">
              <w:rPr>
                <w:rFonts w:eastAsia="Work Sans" w:cs="Work Sans"/>
                <w:color w:val="000000" w:themeColor="text1"/>
                <w:sz w:val="16"/>
                <w:szCs w:val="16"/>
              </w:rPr>
              <w:t>GGC-2129-2025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6C42ED6" w14:textId="33A01734">
            <w:pPr>
              <w:jc w:val="center"/>
              <w:rPr>
                <w:rFonts w:eastAsia="Work Sans" w:cs="Work Sans"/>
                <w:b/>
                <w:bCs/>
                <w:color w:val="000000" w:themeColor="text1"/>
                <w:sz w:val="16"/>
                <w:szCs w:val="16"/>
              </w:rPr>
            </w:pPr>
            <w:r w:rsidRPr="1A0231C2">
              <w:rPr>
                <w:rFonts w:eastAsia="Work Sans" w:cs="Work Sans"/>
                <w:color w:val="000000" w:themeColor="text1"/>
                <w:sz w:val="16"/>
                <w:szCs w:val="16"/>
              </w:rPr>
              <w:t>La Guajira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AF093B7" w14:textId="6B45BB51">
            <w:pPr>
              <w:jc w:val="center"/>
              <w:rPr>
                <w:rFonts w:eastAsia="Work Sans" w:cs="Work Sans"/>
                <w:b/>
                <w:bCs/>
                <w:color w:val="000000" w:themeColor="text1"/>
                <w:sz w:val="16"/>
                <w:szCs w:val="16"/>
              </w:rPr>
            </w:pPr>
            <w:r w:rsidRPr="1A0231C2">
              <w:rPr>
                <w:rFonts w:eastAsia="Work Sans" w:cs="Work Sans"/>
                <w:color w:val="000000" w:themeColor="text1"/>
                <w:sz w:val="16"/>
                <w:szCs w:val="16"/>
              </w:rPr>
              <w:t>Maicao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11A4096" w14:textId="671F697B">
            <w:pPr>
              <w:jc w:val="center"/>
              <w:rPr>
                <w:rFonts w:eastAsia="Work Sans" w:cs="Work Sans"/>
                <w:b/>
                <w:bCs/>
                <w:color w:val="000000" w:themeColor="text1"/>
                <w:sz w:val="16"/>
                <w:szCs w:val="16"/>
              </w:rPr>
            </w:pPr>
            <w:r w:rsidRPr="1A0231C2">
              <w:rPr>
                <w:rFonts w:eastAsia="Work Sans" w:cs="Work Sans"/>
                <w:color w:val="000000" w:themeColor="text1"/>
                <w:sz w:val="16"/>
                <w:szCs w:val="16"/>
              </w:rPr>
              <w:t>Urb Daissy Hernandez</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0F6A105" w14:textId="54E2E4F8">
            <w:pPr>
              <w:jc w:val="center"/>
              <w:rPr>
                <w:rFonts w:eastAsia="Work Sans" w:cs="Work Sans"/>
                <w:b/>
                <w:bCs/>
                <w:color w:val="000000" w:themeColor="text1"/>
                <w:sz w:val="16"/>
                <w:szCs w:val="16"/>
              </w:rPr>
            </w:pPr>
            <w:r w:rsidRPr="1A0231C2">
              <w:rPr>
                <w:rFonts w:eastAsia="Work Sans" w:cs="Work Sans"/>
                <w:color w:val="000000" w:themeColor="text1"/>
                <w:sz w:val="16"/>
                <w:szCs w:val="16"/>
              </w:rPr>
              <w:t>220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4CD6FAD" w14:textId="21CFD6A2">
            <w:pPr>
              <w:rPr>
                <w:rFonts w:eastAsia="Work Sans" w:cs="Work Sans"/>
                <w:b/>
                <w:bCs/>
                <w:color w:val="000000" w:themeColor="text1"/>
                <w:sz w:val="16"/>
                <w:szCs w:val="16"/>
              </w:rPr>
            </w:pPr>
            <w:r w:rsidRPr="1A0231C2">
              <w:rPr>
                <w:rFonts w:eastAsia="Work Sans" w:cs="Work Sans"/>
                <w:color w:val="000000" w:themeColor="text1"/>
                <w:sz w:val="16"/>
                <w:szCs w:val="16"/>
              </w:rPr>
              <w:t xml:space="preserve"> $3.721.212.418,00</w:t>
            </w:r>
          </w:p>
        </w:tc>
      </w:tr>
      <w:tr w:rsidR="1A0231C2" w:rsidTr="00F87F55" w14:paraId="0D3445B4"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498BBF9" w14:textId="0A9CCD5C">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GGC-1954-2025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00D02300" w14:textId="6548B39F">
            <w:pPr>
              <w:jc w:val="center"/>
              <w:rPr>
                <w:rFonts w:eastAsia="Work Sans" w:cs="Work Sans"/>
                <w:b/>
                <w:bCs/>
                <w:color w:val="000000" w:themeColor="text1"/>
                <w:sz w:val="16"/>
                <w:szCs w:val="16"/>
              </w:rPr>
            </w:pPr>
            <w:r w:rsidRPr="1A0231C2">
              <w:rPr>
                <w:rFonts w:eastAsia="Work Sans" w:cs="Work Sans"/>
                <w:color w:val="000000" w:themeColor="text1"/>
                <w:sz w:val="16"/>
                <w:szCs w:val="16"/>
              </w:rPr>
              <w:t>Huila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5B4653E" w14:textId="19ACFBBC">
            <w:pPr>
              <w:jc w:val="center"/>
              <w:rPr>
                <w:rFonts w:eastAsia="Work Sans" w:cs="Work Sans"/>
                <w:b/>
                <w:bCs/>
                <w:color w:val="000000" w:themeColor="text1"/>
                <w:sz w:val="16"/>
                <w:szCs w:val="16"/>
              </w:rPr>
            </w:pPr>
            <w:r w:rsidRPr="1A0231C2">
              <w:rPr>
                <w:rFonts w:eastAsia="Work Sans" w:cs="Work Sans"/>
                <w:color w:val="000000" w:themeColor="text1"/>
                <w:sz w:val="16"/>
                <w:szCs w:val="16"/>
              </w:rPr>
              <w:t>Algeciras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65D789B" w14:textId="2D20D4E5">
            <w:pPr>
              <w:jc w:val="center"/>
              <w:rPr>
                <w:rFonts w:eastAsia="Work Sans" w:cs="Work Sans"/>
                <w:b/>
                <w:bCs/>
                <w:color w:val="000000" w:themeColor="text1"/>
                <w:sz w:val="16"/>
                <w:szCs w:val="16"/>
              </w:rPr>
            </w:pPr>
            <w:r w:rsidRPr="1A0231C2">
              <w:rPr>
                <w:rFonts w:eastAsia="Work Sans" w:cs="Work Sans"/>
                <w:color w:val="000000" w:themeColor="text1"/>
                <w:sz w:val="16"/>
                <w:szCs w:val="16"/>
              </w:rPr>
              <w:t>Alamos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992A28D" w14:textId="34421979">
            <w:pPr>
              <w:jc w:val="center"/>
              <w:rPr>
                <w:rFonts w:eastAsia="Work Sans" w:cs="Work Sans"/>
                <w:b/>
                <w:bCs/>
                <w:color w:val="000000" w:themeColor="text1"/>
                <w:sz w:val="16"/>
                <w:szCs w:val="16"/>
              </w:rPr>
            </w:pPr>
            <w:r w:rsidRPr="1A0231C2">
              <w:rPr>
                <w:rFonts w:eastAsia="Work Sans" w:cs="Work Sans"/>
                <w:color w:val="000000" w:themeColor="text1"/>
                <w:sz w:val="16"/>
                <w:szCs w:val="16"/>
              </w:rPr>
              <w:t>165</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5F370159" w14:textId="7EF89743">
            <w:pPr>
              <w:rPr>
                <w:rFonts w:eastAsia="Work Sans" w:cs="Work Sans"/>
                <w:b/>
                <w:bCs/>
                <w:color w:val="000000" w:themeColor="text1"/>
                <w:sz w:val="16"/>
                <w:szCs w:val="16"/>
              </w:rPr>
            </w:pPr>
            <w:r w:rsidRPr="1A0231C2">
              <w:rPr>
                <w:rFonts w:eastAsia="Work Sans" w:cs="Work Sans"/>
                <w:color w:val="000000" w:themeColor="text1"/>
                <w:sz w:val="16"/>
                <w:szCs w:val="16"/>
              </w:rPr>
              <w:t xml:space="preserve"> $3.721.780.723,00 </w:t>
            </w:r>
          </w:p>
        </w:tc>
      </w:tr>
      <w:tr w:rsidR="1A0231C2" w:rsidTr="00F87F55" w14:paraId="2A39A293"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DD1F18E" w14:textId="4ABDB2B7">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GGC-1955-2025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4140D26" w14:textId="29743D34">
            <w:pPr>
              <w:jc w:val="center"/>
              <w:rPr>
                <w:rFonts w:eastAsia="Work Sans" w:cs="Work Sans"/>
                <w:b/>
                <w:bCs/>
                <w:color w:val="000000" w:themeColor="text1"/>
                <w:sz w:val="16"/>
                <w:szCs w:val="16"/>
              </w:rPr>
            </w:pPr>
            <w:r w:rsidRPr="1A0231C2">
              <w:rPr>
                <w:rFonts w:eastAsia="Work Sans" w:cs="Work Sans"/>
                <w:color w:val="000000" w:themeColor="text1"/>
                <w:sz w:val="16"/>
                <w:szCs w:val="16"/>
              </w:rPr>
              <w:t>Huila</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D751AF9" w14:textId="53391370">
            <w:pPr>
              <w:jc w:val="center"/>
              <w:rPr>
                <w:rFonts w:eastAsia="Work Sans" w:cs="Work Sans"/>
                <w:b/>
                <w:bCs/>
                <w:color w:val="000000" w:themeColor="text1"/>
                <w:sz w:val="16"/>
                <w:szCs w:val="16"/>
              </w:rPr>
            </w:pPr>
            <w:r w:rsidRPr="1A0231C2">
              <w:rPr>
                <w:rFonts w:eastAsia="Work Sans" w:cs="Work Sans"/>
                <w:color w:val="000000" w:themeColor="text1"/>
                <w:sz w:val="16"/>
                <w:szCs w:val="16"/>
              </w:rPr>
              <w:t>Algeciras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90939F9" w14:textId="05F26D40">
            <w:pPr>
              <w:jc w:val="center"/>
              <w:rPr>
                <w:rFonts w:eastAsia="Work Sans" w:cs="Work Sans"/>
                <w:b/>
                <w:bCs/>
                <w:color w:val="000000" w:themeColor="text1"/>
                <w:sz w:val="16"/>
                <w:szCs w:val="16"/>
              </w:rPr>
            </w:pPr>
            <w:r w:rsidRPr="1A0231C2">
              <w:rPr>
                <w:rFonts w:eastAsia="Work Sans" w:cs="Work Sans"/>
                <w:color w:val="000000" w:themeColor="text1"/>
                <w:sz w:val="16"/>
                <w:szCs w:val="16"/>
              </w:rPr>
              <w:t>Centenario</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CB62297" w14:textId="79DAC0D4">
            <w:pPr>
              <w:jc w:val="center"/>
              <w:rPr>
                <w:rFonts w:eastAsia="Work Sans" w:cs="Work Sans"/>
                <w:b/>
                <w:bCs/>
                <w:color w:val="000000" w:themeColor="text1"/>
                <w:sz w:val="16"/>
                <w:szCs w:val="16"/>
              </w:rPr>
            </w:pPr>
            <w:r w:rsidRPr="1A0231C2">
              <w:rPr>
                <w:rFonts w:eastAsia="Work Sans" w:cs="Work Sans"/>
                <w:color w:val="000000" w:themeColor="text1"/>
                <w:sz w:val="16"/>
                <w:szCs w:val="16"/>
              </w:rPr>
              <w:t>179</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7A905A4C" w14:textId="1A31AE4E">
            <w:pPr>
              <w:rPr>
                <w:rFonts w:eastAsia="Work Sans" w:cs="Work Sans"/>
                <w:b/>
                <w:bCs/>
                <w:color w:val="000000" w:themeColor="text1"/>
                <w:sz w:val="16"/>
                <w:szCs w:val="16"/>
              </w:rPr>
            </w:pPr>
            <w:r w:rsidRPr="1A0231C2">
              <w:rPr>
                <w:rFonts w:eastAsia="Work Sans" w:cs="Work Sans"/>
                <w:color w:val="000000" w:themeColor="text1"/>
                <w:sz w:val="16"/>
                <w:szCs w:val="16"/>
              </w:rPr>
              <w:t xml:space="preserve"> $4.942.687.877,00 </w:t>
            </w:r>
          </w:p>
        </w:tc>
      </w:tr>
      <w:tr w:rsidR="1A0231C2" w:rsidTr="00F87F55" w14:paraId="57CC6195"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2299E5A2" w14:textId="2CC1E51F">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GGC-1959-2025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0ADE145" w14:textId="60702612">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E473E28" w14:textId="384DBC6B">
            <w:pPr>
              <w:jc w:val="center"/>
              <w:rPr>
                <w:rFonts w:eastAsia="Work Sans" w:cs="Work Sans"/>
                <w:b/>
                <w:bCs/>
                <w:color w:val="000000" w:themeColor="text1"/>
                <w:sz w:val="16"/>
                <w:szCs w:val="16"/>
              </w:rPr>
            </w:pPr>
            <w:r w:rsidRPr="1A0231C2">
              <w:rPr>
                <w:rFonts w:eastAsia="Work Sans" w:cs="Work Sans"/>
                <w:color w:val="000000" w:themeColor="text1"/>
                <w:sz w:val="16"/>
                <w:szCs w:val="16"/>
              </w:rPr>
              <w:t>Ipiales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458B7CC" w14:textId="19911E9B">
            <w:pPr>
              <w:jc w:val="center"/>
              <w:rPr>
                <w:rFonts w:eastAsia="Work Sans" w:cs="Work Sans"/>
                <w:b/>
                <w:bCs/>
                <w:color w:val="000000" w:themeColor="text1"/>
                <w:sz w:val="16"/>
                <w:szCs w:val="16"/>
              </w:rPr>
            </w:pPr>
            <w:r w:rsidRPr="1A0231C2">
              <w:rPr>
                <w:rFonts w:eastAsia="Work Sans" w:cs="Work Sans"/>
                <w:color w:val="000000" w:themeColor="text1"/>
                <w:sz w:val="16"/>
                <w:szCs w:val="16"/>
              </w:rPr>
              <w:t>Las Americas, Los Chilos, Tusandola, Las Cruces, La Esmeralda, Yerbabuena, El Placer Y El Tejar</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60E9190A" w14:textId="163E13BF">
            <w:pPr>
              <w:jc w:val="center"/>
              <w:rPr>
                <w:rFonts w:eastAsia="Work Sans" w:cs="Work Sans"/>
                <w:b/>
                <w:bCs/>
                <w:color w:val="000000" w:themeColor="text1"/>
                <w:sz w:val="16"/>
                <w:szCs w:val="16"/>
              </w:rPr>
            </w:pPr>
            <w:r w:rsidRPr="1A0231C2">
              <w:rPr>
                <w:rFonts w:eastAsia="Work Sans" w:cs="Work Sans"/>
                <w:color w:val="000000" w:themeColor="text1"/>
                <w:sz w:val="16"/>
                <w:szCs w:val="16"/>
              </w:rPr>
              <w:t>1830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00F87F55" w:rsidRDefault="1A0231C2" w14:paraId="0C53ADF6" w14:textId="44A8C8F1">
            <w:pPr>
              <w:jc w:val="center"/>
              <w:rPr>
                <w:rFonts w:eastAsia="Work Sans" w:cs="Work Sans"/>
                <w:b/>
                <w:bCs/>
                <w:color w:val="000000" w:themeColor="text1"/>
                <w:sz w:val="16"/>
                <w:szCs w:val="16"/>
              </w:rPr>
            </w:pPr>
            <w:r w:rsidRPr="1A0231C2">
              <w:rPr>
                <w:rFonts w:eastAsia="Work Sans" w:cs="Work Sans"/>
                <w:color w:val="000000" w:themeColor="text1"/>
                <w:sz w:val="16"/>
                <w:szCs w:val="16"/>
              </w:rPr>
              <w:t>$23.395.690.054,00</w:t>
            </w:r>
          </w:p>
        </w:tc>
      </w:tr>
      <w:tr w:rsidR="1A0231C2" w:rsidTr="00F87F55" w14:paraId="0E0432BF"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590ACE9" w14:textId="3EC81E9C">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GGC-1957-2025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A32C0B5" w14:textId="215C5698">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6CD466DC" w14:textId="64379ACB">
            <w:pPr>
              <w:jc w:val="center"/>
              <w:rPr>
                <w:rFonts w:eastAsia="Work Sans" w:cs="Work Sans"/>
                <w:b/>
                <w:bCs/>
                <w:color w:val="000000" w:themeColor="text1"/>
                <w:sz w:val="16"/>
                <w:szCs w:val="16"/>
              </w:rPr>
            </w:pPr>
            <w:r w:rsidRPr="1A0231C2">
              <w:rPr>
                <w:rFonts w:eastAsia="Work Sans" w:cs="Work Sans"/>
                <w:color w:val="000000" w:themeColor="text1"/>
                <w:sz w:val="16"/>
                <w:szCs w:val="16"/>
              </w:rPr>
              <w:t>Pupiales</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1BEF72B3" w14:textId="0BBAA168">
            <w:pPr>
              <w:jc w:val="center"/>
              <w:rPr>
                <w:rFonts w:eastAsia="Work Sans" w:cs="Work Sans"/>
                <w:b/>
                <w:bCs/>
                <w:color w:val="000000" w:themeColor="text1"/>
                <w:sz w:val="16"/>
                <w:szCs w:val="16"/>
              </w:rPr>
            </w:pPr>
            <w:r w:rsidRPr="1A0231C2">
              <w:rPr>
                <w:rFonts w:eastAsia="Work Sans" w:cs="Work Sans"/>
                <w:color w:val="000000" w:themeColor="text1"/>
                <w:sz w:val="16"/>
                <w:szCs w:val="16"/>
              </w:rPr>
              <w:t>La Union, San Francisco Y La Granja</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75609C46" w14:textId="191E76F6">
            <w:pPr>
              <w:jc w:val="center"/>
              <w:rPr>
                <w:rFonts w:eastAsia="Work Sans" w:cs="Work Sans"/>
                <w:b/>
                <w:bCs/>
                <w:color w:val="000000" w:themeColor="text1"/>
                <w:sz w:val="16"/>
                <w:szCs w:val="16"/>
              </w:rPr>
            </w:pPr>
            <w:r w:rsidRPr="1A0231C2">
              <w:rPr>
                <w:rFonts w:eastAsia="Work Sans" w:cs="Work Sans"/>
                <w:color w:val="000000" w:themeColor="text1"/>
                <w:sz w:val="16"/>
                <w:szCs w:val="16"/>
              </w:rPr>
              <w:t>607</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5F333DE9" w14:textId="1E675FE1">
            <w:pPr>
              <w:rPr>
                <w:rFonts w:eastAsia="Work Sans" w:cs="Work Sans"/>
                <w:b/>
                <w:bCs/>
                <w:color w:val="000000" w:themeColor="text1"/>
                <w:sz w:val="16"/>
                <w:szCs w:val="16"/>
              </w:rPr>
            </w:pPr>
            <w:r w:rsidRPr="1A0231C2">
              <w:rPr>
                <w:rFonts w:eastAsia="Work Sans" w:cs="Work Sans"/>
                <w:color w:val="000000" w:themeColor="text1"/>
                <w:sz w:val="16"/>
                <w:szCs w:val="16"/>
              </w:rPr>
              <w:t xml:space="preserve"> $7.187.907.356,00 </w:t>
            </w:r>
          </w:p>
        </w:tc>
      </w:tr>
      <w:tr w:rsidR="1A0231C2" w:rsidTr="00F87F55" w14:paraId="00489394" w14:textId="77777777">
        <w:trPr>
          <w:trHeight w:val="285"/>
        </w:trPr>
        <w:tc>
          <w:tcPr>
            <w:tcW w:w="1835"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4F01DC63" w14:textId="1AEFE81F">
            <w:pPr>
              <w:jc w:val="center"/>
              <w:rPr>
                <w:rFonts w:eastAsia="Work Sans" w:cs="Work Sans"/>
                <w:b/>
                <w:bCs/>
                <w:color w:val="000000" w:themeColor="text1"/>
                <w:sz w:val="16"/>
                <w:szCs w:val="16"/>
              </w:rPr>
            </w:pPr>
            <w:r w:rsidRPr="1A0231C2">
              <w:rPr>
                <w:rFonts w:eastAsia="Work Sans" w:cs="Work Sans"/>
                <w:color w:val="000000" w:themeColor="text1"/>
                <w:sz w:val="16"/>
                <w:szCs w:val="16"/>
              </w:rPr>
              <w:t>GGC-1958-2025</w:t>
            </w:r>
          </w:p>
        </w:tc>
        <w:tc>
          <w:tcPr>
            <w:tcW w:w="170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302A7AAB" w14:textId="47265CA8">
            <w:pPr>
              <w:jc w:val="center"/>
              <w:rPr>
                <w:rFonts w:eastAsia="Work Sans" w:cs="Work Sans"/>
                <w:b/>
                <w:bCs/>
                <w:color w:val="000000" w:themeColor="text1"/>
                <w:sz w:val="16"/>
                <w:szCs w:val="16"/>
              </w:rPr>
            </w:pPr>
            <w:r w:rsidRPr="1A0231C2">
              <w:rPr>
                <w:rFonts w:eastAsia="Work Sans" w:cs="Work Sans"/>
                <w:color w:val="000000" w:themeColor="text1"/>
                <w:sz w:val="16"/>
                <w:szCs w:val="16"/>
              </w:rPr>
              <w:t>Nariño</w:t>
            </w:r>
          </w:p>
        </w:tc>
        <w:tc>
          <w:tcPr>
            <w:tcW w:w="11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5263F5E7" w14:textId="426AFCBD">
            <w:pPr>
              <w:jc w:val="center"/>
              <w:rPr>
                <w:rFonts w:eastAsia="Work Sans" w:cs="Work Sans"/>
                <w:b/>
                <w:bCs/>
                <w:color w:val="000000" w:themeColor="text1"/>
                <w:sz w:val="16"/>
                <w:szCs w:val="16"/>
              </w:rPr>
            </w:pPr>
            <w:r w:rsidRPr="1A0231C2">
              <w:rPr>
                <w:rFonts w:eastAsia="Work Sans" w:cs="Work Sans"/>
                <w:color w:val="000000" w:themeColor="text1"/>
                <w:sz w:val="16"/>
                <w:szCs w:val="16"/>
              </w:rPr>
              <w:t>San Andrés De Tumaco</w:t>
            </w:r>
          </w:p>
        </w:tc>
        <w:tc>
          <w:tcPr>
            <w:tcW w:w="1534"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00F87F55" w14:paraId="7AC80745" w14:textId="3AABE38E">
            <w:pPr>
              <w:jc w:val="center"/>
              <w:rPr>
                <w:rFonts w:eastAsia="Work Sans" w:cs="Work Sans"/>
                <w:b/>
                <w:bCs/>
                <w:color w:val="000000" w:themeColor="text1"/>
                <w:sz w:val="16"/>
                <w:szCs w:val="16"/>
              </w:rPr>
            </w:pPr>
            <w:r w:rsidRPr="1A0231C2">
              <w:rPr>
                <w:rFonts w:eastAsia="Work Sans" w:cs="Work Sans"/>
                <w:color w:val="000000" w:themeColor="text1"/>
                <w:sz w:val="16"/>
                <w:szCs w:val="16"/>
              </w:rPr>
              <w:t>El Triunfo, La Libertad Y Los Angeles</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0D0B4C84" w14:textId="53DB02FA">
            <w:pPr>
              <w:jc w:val="center"/>
              <w:rPr>
                <w:rFonts w:eastAsia="Work Sans" w:cs="Work Sans"/>
                <w:b/>
                <w:bCs/>
                <w:color w:val="000000" w:themeColor="text1"/>
                <w:sz w:val="16"/>
                <w:szCs w:val="16"/>
              </w:rPr>
            </w:pPr>
            <w:r w:rsidRPr="1A0231C2">
              <w:rPr>
                <w:rFonts w:eastAsia="Work Sans" w:cs="Work Sans"/>
                <w:color w:val="000000" w:themeColor="text1"/>
                <w:sz w:val="16"/>
                <w:szCs w:val="16"/>
              </w:rPr>
              <w:t>896</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bottom"/>
          </w:tcPr>
          <w:p w:rsidR="1A0231C2" w:rsidP="1A0231C2" w:rsidRDefault="1A0231C2" w14:paraId="1EC58FCF" w14:textId="2A9482B7">
            <w:pPr>
              <w:rPr>
                <w:rFonts w:eastAsia="Work Sans" w:cs="Work Sans"/>
                <w:b/>
                <w:bCs/>
                <w:color w:val="000000" w:themeColor="text1"/>
                <w:sz w:val="16"/>
                <w:szCs w:val="16"/>
              </w:rPr>
            </w:pPr>
            <w:r w:rsidRPr="1A0231C2">
              <w:rPr>
                <w:rFonts w:eastAsia="Work Sans" w:cs="Work Sans"/>
                <w:color w:val="000000" w:themeColor="text1"/>
                <w:sz w:val="16"/>
                <w:szCs w:val="16"/>
              </w:rPr>
              <w:t xml:space="preserve"> $12.112.347.856,00 </w:t>
            </w:r>
          </w:p>
        </w:tc>
      </w:tr>
      <w:tr w:rsidR="1A0231C2" w:rsidTr="00F87F55" w14:paraId="4CEFA94B" w14:textId="77777777">
        <w:trPr>
          <w:trHeight w:val="285"/>
        </w:trPr>
        <w:tc>
          <w:tcPr>
            <w:tcW w:w="6204" w:type="dxa"/>
            <w:gridSpan w:val="4"/>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532D2EF8" w14:textId="062075E8">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Total</w:t>
            </w:r>
          </w:p>
        </w:tc>
        <w:tc>
          <w:tcPr>
            <w:tcW w:w="897"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166D42DB" w14:textId="110A3AF5">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10.990</w:t>
            </w:r>
          </w:p>
        </w:tc>
        <w:tc>
          <w:tcPr>
            <w:tcW w:w="1721" w:type="dxa"/>
            <w:tcBorders>
              <w:top w:val="single" w:color="FFC000" w:sz="6" w:space="0"/>
              <w:left w:val="single" w:color="FFC000" w:sz="6" w:space="0"/>
              <w:bottom w:val="single" w:color="FFC000" w:sz="6" w:space="0"/>
              <w:right w:val="single" w:color="FFC000" w:sz="6" w:space="0"/>
            </w:tcBorders>
            <w:tcMar>
              <w:left w:w="105" w:type="dxa"/>
              <w:right w:w="105" w:type="dxa"/>
            </w:tcMar>
            <w:vAlign w:val="center"/>
          </w:tcPr>
          <w:p w:rsidR="1A0231C2" w:rsidP="1A0231C2" w:rsidRDefault="1A0231C2" w14:paraId="3E07A9F6" w14:textId="7BAD1860">
            <w:pPr>
              <w:jc w:val="center"/>
              <w:rPr>
                <w:rFonts w:eastAsia="Work Sans" w:cs="Work Sans"/>
                <w:b/>
                <w:bCs/>
                <w:color w:val="000000" w:themeColor="text1"/>
                <w:sz w:val="16"/>
                <w:szCs w:val="16"/>
              </w:rPr>
            </w:pPr>
            <w:r w:rsidRPr="1A0231C2">
              <w:rPr>
                <w:rFonts w:eastAsia="Work Sans" w:cs="Work Sans"/>
                <w:b/>
                <w:bCs/>
                <w:color w:val="000000" w:themeColor="text1"/>
                <w:sz w:val="16"/>
                <w:szCs w:val="16"/>
              </w:rPr>
              <w:t>$183.520.649.629</w:t>
            </w:r>
          </w:p>
        </w:tc>
      </w:tr>
    </w:tbl>
    <w:p w:rsidR="23029A9D" w:rsidP="1A0231C2" w:rsidRDefault="23029A9D" w14:paraId="374E8E3C" w14:textId="3A444D6C">
      <w:pPr>
        <w:spacing w:line="240" w:lineRule="auto"/>
        <w:rPr>
          <w:rFonts w:ascii="Arial" w:hAnsi="Arial" w:eastAsia="Arial" w:cs="Arial"/>
          <w:color w:val="000000" w:themeColor="text1"/>
        </w:rPr>
      </w:pPr>
    </w:p>
    <w:p w:rsidR="23029A9D" w:rsidP="1A0231C2" w:rsidRDefault="01475F65" w14:paraId="0966288A" w14:textId="7733C666">
      <w:pPr>
        <w:spacing w:line="240" w:lineRule="auto"/>
        <w:rPr>
          <w:rFonts w:eastAsia="Work Sans" w:cs="Work Sans"/>
          <w:color w:val="000000" w:themeColor="text1"/>
        </w:rPr>
      </w:pPr>
      <w:r w:rsidRPr="1A0231C2">
        <w:rPr>
          <w:rFonts w:eastAsia="Work Sans" w:cs="Work Sans"/>
          <w:color w:val="000000" w:themeColor="text1"/>
        </w:rPr>
        <w:t xml:space="preserve">Ahora bien, durante la </w:t>
      </w:r>
      <w:r w:rsidRPr="5FE0B4E3">
        <w:rPr>
          <w:rFonts w:eastAsia="Work Sans" w:cs="Work Sans"/>
          <w:b/>
          <w:color w:val="000000" w:themeColor="text1"/>
        </w:rPr>
        <w:t>vigencia 2026,</w:t>
      </w:r>
      <w:r w:rsidRPr="1A0231C2">
        <w:rPr>
          <w:rFonts w:eastAsia="Work Sans" w:cs="Work Sans"/>
          <w:color w:val="000000" w:themeColor="text1"/>
        </w:rPr>
        <w:t xml:space="preserve"> los esfuerzos institucionales se orientaron principalmente a la consolidación del marco operativo, normativo y procedimental requerido para la implementación del FONENERGIA, incluyendo la elaboración y ajuste de instrumentos regulatorios, resoluciones, lineamientos y el Manual Operativo del fondo.</w:t>
      </w:r>
    </w:p>
    <w:p w:rsidR="23029A9D" w:rsidP="1A0231C2" w:rsidRDefault="23029A9D" w14:paraId="7DD446F8" w14:textId="3645D7F7">
      <w:pPr>
        <w:spacing w:line="240" w:lineRule="auto"/>
        <w:rPr>
          <w:rFonts w:eastAsia="Work Sans" w:cs="Work Sans"/>
          <w:color w:val="000000" w:themeColor="text1"/>
        </w:rPr>
      </w:pPr>
    </w:p>
    <w:p w:rsidR="23029A9D" w:rsidP="1A0231C2" w:rsidRDefault="01475F65" w14:paraId="2DCD9B97" w14:textId="0EDEB807">
      <w:pPr>
        <w:spacing w:line="240" w:lineRule="auto"/>
        <w:rPr>
          <w:rFonts w:eastAsia="Work Sans" w:cs="Work Sans"/>
          <w:color w:val="000000" w:themeColor="text1"/>
        </w:rPr>
      </w:pPr>
      <w:r w:rsidRPr="1A0231C2">
        <w:rPr>
          <w:rFonts w:eastAsia="Work Sans" w:cs="Work Sans"/>
          <w:color w:val="000000" w:themeColor="text1"/>
        </w:rPr>
        <w:t>De manera paralela, se avanzó en la estructuración de posibles convocatorias en el marco de la normatividad asociada a PRONE y FONENERGIA; sin embargo, estas no surtieron la etapa de publicación para comentarios, por lo que no se generaron compromisos presupuestales asociados durante la vigencia.</w:t>
      </w:r>
    </w:p>
    <w:p w:rsidR="23029A9D" w:rsidP="1A0231C2" w:rsidRDefault="23029A9D" w14:paraId="01B4E0D2" w14:textId="37C15DE6">
      <w:pPr>
        <w:spacing w:line="240" w:lineRule="auto"/>
        <w:rPr>
          <w:rFonts w:eastAsia="Work Sans" w:cs="Work Sans"/>
          <w:color w:val="000000" w:themeColor="text1"/>
        </w:rPr>
      </w:pPr>
    </w:p>
    <w:p w:rsidR="23029A9D" w:rsidP="1A0231C2" w:rsidRDefault="01475F65" w14:paraId="0264D20F" w14:textId="33103FFA">
      <w:pPr>
        <w:spacing w:line="240" w:lineRule="auto"/>
        <w:rPr>
          <w:rFonts w:eastAsia="Work Sans" w:cs="Work Sans"/>
          <w:color w:val="000000" w:themeColor="text1"/>
        </w:rPr>
      </w:pPr>
      <w:r w:rsidRPr="1A0231C2">
        <w:rPr>
          <w:rFonts w:eastAsia="Work Sans" w:cs="Work Sans"/>
          <w:color w:val="000000" w:themeColor="text1"/>
        </w:rPr>
        <w:t>Asimismo, una parte importante de los recursos disponibles se encuentra comprometida con proyectos adjudicados y en ejecución de vigencias anteriores, mientras que los recursos no comprometidos se proyectan como fuente de financiación para los instrumentos y mecanismos que serán implementados a través del FONENERGIA.</w:t>
      </w:r>
    </w:p>
    <w:p w:rsidR="23029A9D" w:rsidP="1A0231C2" w:rsidRDefault="23029A9D" w14:paraId="03AD0A71" w14:textId="15CFFBC3">
      <w:pPr>
        <w:spacing w:line="240" w:lineRule="auto"/>
        <w:rPr>
          <w:rFonts w:eastAsia="Work Sans" w:cs="Work Sans"/>
          <w:color w:val="000000" w:themeColor="text1"/>
        </w:rPr>
      </w:pPr>
    </w:p>
    <w:p w:rsidR="23029A9D" w:rsidP="1A0231C2" w:rsidRDefault="01475F65" w14:paraId="6CC184C5" w14:textId="22FB3258">
      <w:pPr>
        <w:spacing w:line="240" w:lineRule="auto"/>
        <w:rPr>
          <w:rFonts w:eastAsia="Work Sans" w:cs="Work Sans"/>
          <w:color w:val="000000" w:themeColor="text1"/>
        </w:rPr>
      </w:pPr>
      <w:r w:rsidRPr="1A0231C2">
        <w:rPr>
          <w:rFonts w:eastAsia="Work Sans" w:cs="Work Sans"/>
          <w:color w:val="000000" w:themeColor="text1"/>
        </w:rPr>
        <w:t>En este contexto, la gestión de la vigencia estuvo enfocada en garantizar las condiciones técnicas, jurídicas y administrativas necesarias para la transición hacia el nuevo esquema institucional de financiación, fortaleciendo las capacidades del sector para la ejecución futura de proyectos de energización y normalización eléctrica.</w:t>
      </w:r>
    </w:p>
    <w:p w:rsidRPr="009D2C14" w:rsidR="00B84CF2" w:rsidP="009D2C14" w:rsidRDefault="00B84CF2" w14:paraId="373B9EAD" w14:textId="77777777"/>
    <w:p w:rsidRPr="00AE568F" w:rsidR="009D2C14" w:rsidP="00B84CF2" w:rsidRDefault="009D2C14" w14:paraId="5844E976" w14:textId="77777777">
      <w:pPr>
        <w:jc w:val="right"/>
        <w:rPr>
          <w:b/>
          <w:bCs/>
        </w:rPr>
      </w:pPr>
      <w:r w:rsidRPr="00AE568F">
        <w:rPr>
          <w:b/>
          <w:bCs/>
          <w:lang w:val="es-ES"/>
        </w:rPr>
        <w:t>ANEXO 2: Documento PRONE</w:t>
      </w:r>
      <w:r w:rsidRPr="00AE568F">
        <w:rPr>
          <w:b/>
          <w:bCs/>
        </w:rPr>
        <w:t> </w:t>
      </w:r>
    </w:p>
    <w:p w:rsidRPr="009D2C14" w:rsidR="009D2C14" w:rsidP="003A58A9" w:rsidRDefault="009D2C14" w14:paraId="66BD4335" w14:textId="4E086673">
      <w:pPr>
        <w:pStyle w:val="Heading2"/>
      </w:pPr>
      <w:bookmarkStart w:name="_Toc230850796" w:id="103"/>
      <w:bookmarkStart w:name="_Toc230850997" w:id="104"/>
      <w:bookmarkStart w:name="_Toc231555697" w:id="105"/>
      <w:commentRangeStart w:id="106"/>
      <w:r w:rsidRPr="009D2C14">
        <w:t xml:space="preserve">Proyecto: </w:t>
      </w:r>
      <w:r w:rsidR="0066132B">
        <w:t>“</w:t>
      </w:r>
      <w:r w:rsidRPr="009D2C14">
        <w:t>Fortalecimiento de los lineamientos de política pública para lograr la universalización del servicio de energía eléctrica de manera justa y eficiente nacional</w:t>
      </w:r>
      <w:r w:rsidR="0066132B">
        <w:t>”</w:t>
      </w:r>
      <w:r w:rsidRPr="009D2C14">
        <w:t xml:space="preserve"> BPIN 202300000000359</w:t>
      </w:r>
      <w:bookmarkEnd w:id="103"/>
      <w:bookmarkEnd w:id="104"/>
      <w:r w:rsidR="0066132B">
        <w:t xml:space="preserve"> - PNER</w:t>
      </w:r>
      <w:bookmarkEnd w:id="105"/>
      <w:commentRangeEnd w:id="106"/>
      <w:r w:rsidRPr="009D2C14" w:rsidR="00A30F37">
        <w:rPr>
          <w:rStyle w:val="CommentReference"/>
          <w:sz w:val="28"/>
          <w:szCs w:val="32"/>
        </w:rPr>
        <w:commentReference w:id="106"/>
      </w:r>
    </w:p>
    <w:p w:rsidRPr="009D2C14" w:rsidR="009D2C14" w:rsidP="009D2C14" w:rsidRDefault="009D2C14" w14:paraId="05C84550" w14:textId="77777777">
      <w:pPr>
        <w:jc w:val="left"/>
      </w:pPr>
      <w:r w:rsidRPr="009D2C14">
        <w:t> </w:t>
      </w:r>
    </w:p>
    <w:p w:rsidRPr="009D2C14" w:rsidR="009D2C14" w:rsidP="009D2C14" w:rsidRDefault="009D2C14" w14:paraId="6F17C79B" w14:textId="77777777">
      <w:r w:rsidRPr="009D2C14">
        <w:t>El Ministerio de Minas y Energía dentro de su visión ha establecido la transición energética justa, segura, confiable y eficiente, permitiendo de esta manera el cierre de brecha, la mejora de la calidad y diseño y formulación eficiente de la implementación de los proyectos. Es por ende parte de la visión estratégica de la Dirección de Energía Eléctrica -DEE. </w:t>
      </w:r>
    </w:p>
    <w:p w:rsidRPr="009D2C14" w:rsidR="009D2C14" w:rsidP="009D2C14" w:rsidRDefault="009D2C14" w14:paraId="7E517253" w14:textId="77777777">
      <w:r w:rsidRPr="009D2C14">
        <w:t> </w:t>
      </w:r>
    </w:p>
    <w:p w:rsidRPr="009D2C14" w:rsidR="009D2C14" w:rsidP="009D2C14" w:rsidRDefault="009D2C14" w14:paraId="159BE572" w14:textId="77777777">
      <w:r w:rsidRPr="009D2C14">
        <w:t>Así mismo una de las funciones de la Dirección es la elaboración e implementación del Plan Nacional de Electrificación Rural, articulándose con sus entidades adscritas como el IPSE y la UPME. El proyecto de inversión se hace necesario al tener como parte de sus objetivos el trazar las líneas de política pública que se hacen necesarias para encaminar al sector bajo un mismo objetivo, tener metodologías de focalización y priorización transversales al acceso de energía y dictar las líneas de política necesarias para crear marcos normativos y regulatorios que permitan una participación más activa del sector privado y una formulación más ágil y eficiente de los proyectos de acceso a energía.  </w:t>
      </w:r>
    </w:p>
    <w:p w:rsidRPr="009D2C14" w:rsidR="009D2C14" w:rsidP="009D2C14" w:rsidRDefault="009D2C14" w14:paraId="18BE13AB" w14:textId="77777777">
      <w:r w:rsidRPr="009D2C14">
        <w:t> </w:t>
      </w:r>
    </w:p>
    <w:p w:rsidRPr="009D2C14" w:rsidR="009D2C14" w:rsidP="009D2C14" w:rsidRDefault="009D2C14" w14:paraId="4F054503" w14:textId="77777777">
      <w:r w:rsidRPr="009D2C14">
        <w:t>El alcance de este proyecto no solo se limita a las metas del Plan Nacional del Desarrollo bajo las cuales el Ministerio a través de la Dirección de Energía Eléctrica busca llevar servicio de energía eléctrica a 145.000 nuevos usuarios con recursos públicos y privados, sino que el fin último es lograr establecer la hoja de ruta para la universalización del servicio de energía eléctrica en el territorio nacional llegando a las aproximadamente 1.050.000 viviendas rurales que aún no cuentan con el servicio de energía a  2031. Es importante mencionar que a 2023 el proyecto del PNER se asociaba al BPIN 2020011000140, sin embargo, para 2024 se creó un nuevo proyecto de inversión que cuenta con una línea estratégica más amplia alineada con las apuestas nacionales del gobierno de la paz.  </w:t>
      </w:r>
    </w:p>
    <w:p w:rsidRPr="009D2C14" w:rsidR="009D2C14" w:rsidP="009D2C14" w:rsidRDefault="009D2C14" w14:paraId="18355F48" w14:textId="77777777">
      <w:r w:rsidRPr="009D2C14">
        <w:t> </w:t>
      </w:r>
    </w:p>
    <w:p w:rsidRPr="009D2C14" w:rsidR="009D2C14" w:rsidP="009D2C14" w:rsidRDefault="009D2C14" w14:paraId="529502CE" w14:textId="77777777">
      <w:r w:rsidRPr="009D2C14">
        <w:t> </w:t>
      </w:r>
    </w:p>
    <w:p w:rsidRPr="00415425" w:rsidR="009D2C14" w:rsidP="00DF7873" w:rsidRDefault="009D2C14" w14:paraId="399974C6" w14:textId="77777777">
      <w:pPr>
        <w:pStyle w:val="Heading3"/>
        <w:rPr>
          <w:highlight w:val="yellow"/>
        </w:rPr>
      </w:pPr>
      <w:bookmarkStart w:name="_Toc231555698" w:id="108"/>
      <w:r w:rsidRPr="00415425">
        <w:rPr>
          <w:highlight w:val="yellow"/>
        </w:rPr>
        <w:t>Ejecución Presupuestal</w:t>
      </w:r>
      <w:bookmarkEnd w:id="108"/>
      <w:r w:rsidRPr="00415425">
        <w:rPr>
          <w:highlight w:val="yellow"/>
        </w:rPr>
        <w:t>  </w:t>
      </w:r>
    </w:p>
    <w:p w:rsidRPr="00415425" w:rsidR="009D2C14" w:rsidP="009D2C14" w:rsidRDefault="009D2C14" w14:paraId="4F21A4E6" w14:textId="77777777">
      <w:pPr>
        <w:jc w:val="left"/>
        <w:rPr>
          <w:highlight w:val="yellow"/>
        </w:rPr>
      </w:pPr>
      <w:r w:rsidRPr="00415425">
        <w:rPr>
          <w:highlight w:val="yellow"/>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470"/>
        <w:gridCol w:w="1380"/>
        <w:gridCol w:w="1365"/>
        <w:gridCol w:w="1440"/>
        <w:gridCol w:w="1230"/>
        <w:gridCol w:w="1275"/>
      </w:tblGrid>
      <w:tr w:rsidRPr="00AB12EE" w:rsidR="009D2C14" w14:paraId="54B366A8" w14:textId="77777777">
        <w:trPr>
          <w:trHeight w:val="525"/>
        </w:trPr>
        <w:tc>
          <w:tcPr>
            <w:tcW w:w="8160" w:type="dxa"/>
            <w:gridSpan w:val="6"/>
            <w:tcBorders>
              <w:top w:val="single" w:color="FFE599" w:sz="6" w:space="0"/>
              <w:left w:val="single" w:color="FFE599" w:sz="6" w:space="0"/>
              <w:bottom w:val="single" w:color="FFD966" w:sz="6" w:space="0"/>
              <w:right w:val="single" w:color="FFE599" w:sz="6" w:space="0"/>
            </w:tcBorders>
            <w:vAlign w:val="center"/>
            <w:hideMark/>
          </w:tcPr>
          <w:p w:rsidRPr="00AB12EE" w:rsidR="009D2C14" w:rsidP="009D2C14" w:rsidRDefault="009D2C14" w14:paraId="58BFE4A5" w14:textId="77777777">
            <w:pPr>
              <w:jc w:val="left"/>
              <w:rPr>
                <w:b/>
                <w:bCs/>
                <w:sz w:val="16"/>
                <w:szCs w:val="16"/>
                <w:highlight w:val="yellow"/>
              </w:rPr>
            </w:pPr>
            <w:r w:rsidRPr="00AB12EE">
              <w:rPr>
                <w:sz w:val="16"/>
                <w:szCs w:val="16"/>
                <w:highlight w:val="yellow"/>
              </w:rPr>
              <w:t>PNER - MEJORAMIENTO EN LA DISMINUCIÓN DE LAS BRECHAS DE ACCESO A ENERGÍA ASEQUIBLE Y LIMPIA A NIVEL NACIONAL</w:t>
            </w:r>
            <w:r w:rsidRPr="00AB12EE">
              <w:rPr>
                <w:b/>
                <w:bCs/>
                <w:sz w:val="16"/>
                <w:szCs w:val="16"/>
                <w:highlight w:val="yellow"/>
              </w:rPr>
              <w:t> </w:t>
            </w:r>
          </w:p>
        </w:tc>
      </w:tr>
      <w:tr w:rsidRPr="00AB12EE" w:rsidR="009D2C14" w14:paraId="2A677C8C" w14:textId="77777777">
        <w:trPr>
          <w:trHeight w:val="525"/>
        </w:trPr>
        <w:tc>
          <w:tcPr>
            <w:tcW w:w="8160" w:type="dxa"/>
            <w:gridSpan w:val="6"/>
            <w:tcBorders>
              <w:top w:val="single" w:color="FFE599" w:sz="6" w:space="0"/>
              <w:left w:val="single" w:color="FFE599" w:sz="6" w:space="0"/>
              <w:bottom w:val="single" w:color="FFD966" w:sz="6" w:space="0"/>
              <w:right w:val="single" w:color="FFE599" w:sz="6" w:space="0"/>
            </w:tcBorders>
            <w:vAlign w:val="center"/>
            <w:hideMark/>
          </w:tcPr>
          <w:p w:rsidRPr="00AB12EE" w:rsidR="009D2C14" w:rsidP="009D2C14" w:rsidRDefault="009D2C14" w14:paraId="01761746" w14:textId="77777777">
            <w:pPr>
              <w:jc w:val="left"/>
              <w:rPr>
                <w:b/>
                <w:bCs/>
                <w:sz w:val="16"/>
                <w:szCs w:val="16"/>
                <w:highlight w:val="yellow"/>
              </w:rPr>
            </w:pPr>
            <w:r w:rsidRPr="00AB12EE">
              <w:rPr>
                <w:sz w:val="16"/>
                <w:szCs w:val="16"/>
                <w:highlight w:val="yellow"/>
              </w:rPr>
              <w:t>Objetivo: Aumentar la cobertura en la prestación del servicio de energía eléctrica en las zonas rurales del territorio nacional</w:t>
            </w:r>
            <w:r w:rsidRPr="00AB12EE">
              <w:rPr>
                <w:b/>
                <w:bCs/>
                <w:sz w:val="16"/>
                <w:szCs w:val="16"/>
                <w:highlight w:val="yellow"/>
              </w:rPr>
              <w:t>  </w:t>
            </w:r>
          </w:p>
        </w:tc>
      </w:tr>
      <w:tr w:rsidRPr="00AB12EE" w:rsidR="009D2C14" w:rsidTr="00AB12EE" w14:paraId="2F0E78A8" w14:textId="77777777">
        <w:trPr>
          <w:trHeight w:val="525"/>
        </w:trPr>
        <w:tc>
          <w:tcPr>
            <w:tcW w:w="147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5F21CF77" w14:textId="5A6FC3C0">
            <w:pPr>
              <w:jc w:val="center"/>
              <w:rPr>
                <w:b/>
                <w:bCs/>
                <w:sz w:val="16"/>
                <w:szCs w:val="16"/>
                <w:highlight w:val="yellow"/>
              </w:rPr>
            </w:pPr>
            <w:r w:rsidRPr="00AB12EE">
              <w:rPr>
                <w:b/>
                <w:bCs/>
                <w:sz w:val="16"/>
                <w:szCs w:val="16"/>
                <w:highlight w:val="yellow"/>
              </w:rPr>
              <w:t>Apropiación Inicial</w:t>
            </w:r>
          </w:p>
        </w:tc>
        <w:tc>
          <w:tcPr>
            <w:tcW w:w="1380" w:type="dxa"/>
            <w:tcBorders>
              <w:top w:val="nil"/>
              <w:left w:val="single" w:color="auto" w:sz="6" w:space="0"/>
              <w:bottom w:val="single" w:color="auto" w:sz="6" w:space="0"/>
              <w:right w:val="single" w:color="auto" w:sz="6" w:space="0"/>
            </w:tcBorders>
            <w:shd w:val="clear" w:color="auto" w:fill="FFC000"/>
            <w:vAlign w:val="center"/>
            <w:hideMark/>
          </w:tcPr>
          <w:p w:rsidRPr="00AB12EE" w:rsidR="009D2C14" w:rsidP="00AB12EE" w:rsidRDefault="009D2C14" w14:paraId="2F20EDF2" w14:textId="0CB58E1F">
            <w:pPr>
              <w:jc w:val="center"/>
              <w:rPr>
                <w:sz w:val="16"/>
                <w:szCs w:val="16"/>
                <w:highlight w:val="yellow"/>
              </w:rPr>
            </w:pPr>
            <w:r w:rsidRPr="00AB12EE">
              <w:rPr>
                <w:b/>
                <w:bCs/>
                <w:sz w:val="16"/>
                <w:szCs w:val="16"/>
                <w:highlight w:val="yellow"/>
              </w:rPr>
              <w:t>Apropiación Vigente</w:t>
            </w:r>
          </w:p>
        </w:tc>
        <w:tc>
          <w:tcPr>
            <w:tcW w:w="1365" w:type="dxa"/>
            <w:tcBorders>
              <w:top w:val="nil"/>
              <w:left w:val="single" w:color="auto" w:sz="6" w:space="0"/>
              <w:bottom w:val="single" w:color="auto" w:sz="6" w:space="0"/>
              <w:right w:val="single" w:color="auto" w:sz="6" w:space="0"/>
            </w:tcBorders>
            <w:shd w:val="clear" w:color="auto" w:fill="FFC000"/>
            <w:vAlign w:val="center"/>
            <w:hideMark/>
          </w:tcPr>
          <w:p w:rsidRPr="00AB12EE" w:rsidR="009D2C14" w:rsidP="00AB12EE" w:rsidRDefault="009D2C14" w14:paraId="1D5539AD" w14:textId="2C19E7EC">
            <w:pPr>
              <w:jc w:val="center"/>
              <w:rPr>
                <w:sz w:val="16"/>
                <w:szCs w:val="16"/>
                <w:highlight w:val="yellow"/>
              </w:rPr>
            </w:pPr>
            <w:r w:rsidRPr="00AB12EE">
              <w:rPr>
                <w:b/>
                <w:bCs/>
                <w:sz w:val="16"/>
                <w:szCs w:val="16"/>
                <w:highlight w:val="yellow"/>
              </w:rPr>
              <w:t>Compromiso</w:t>
            </w:r>
          </w:p>
        </w:tc>
        <w:tc>
          <w:tcPr>
            <w:tcW w:w="1440" w:type="dxa"/>
            <w:tcBorders>
              <w:top w:val="nil"/>
              <w:left w:val="single" w:color="auto" w:sz="6" w:space="0"/>
              <w:bottom w:val="single" w:color="auto" w:sz="6" w:space="0"/>
              <w:right w:val="single" w:color="auto" w:sz="6" w:space="0"/>
            </w:tcBorders>
            <w:shd w:val="clear" w:color="auto" w:fill="FFC000"/>
            <w:vAlign w:val="center"/>
            <w:hideMark/>
          </w:tcPr>
          <w:p w:rsidRPr="00AB12EE" w:rsidR="009D2C14" w:rsidP="00AB12EE" w:rsidRDefault="009D2C14" w14:paraId="699276BD" w14:textId="78E30619">
            <w:pPr>
              <w:jc w:val="center"/>
              <w:rPr>
                <w:sz w:val="16"/>
                <w:szCs w:val="16"/>
                <w:highlight w:val="yellow"/>
              </w:rPr>
            </w:pPr>
            <w:r w:rsidRPr="00AB12EE">
              <w:rPr>
                <w:b/>
                <w:bCs/>
                <w:sz w:val="16"/>
                <w:szCs w:val="16"/>
                <w:highlight w:val="yellow"/>
              </w:rPr>
              <w:t>Obligado</w:t>
            </w:r>
          </w:p>
        </w:tc>
        <w:tc>
          <w:tcPr>
            <w:tcW w:w="1230" w:type="dxa"/>
            <w:tcBorders>
              <w:top w:val="nil"/>
              <w:left w:val="single" w:color="auto" w:sz="6" w:space="0"/>
              <w:bottom w:val="single" w:color="auto" w:sz="6" w:space="0"/>
              <w:right w:val="single" w:color="auto" w:sz="6" w:space="0"/>
            </w:tcBorders>
            <w:shd w:val="clear" w:color="auto" w:fill="FFC000"/>
            <w:vAlign w:val="center"/>
            <w:hideMark/>
          </w:tcPr>
          <w:p w:rsidRPr="00AB12EE" w:rsidR="009D2C14" w:rsidP="00AB12EE" w:rsidRDefault="009D2C14" w14:paraId="32E22925" w14:textId="386DE438">
            <w:pPr>
              <w:jc w:val="center"/>
              <w:rPr>
                <w:sz w:val="16"/>
                <w:szCs w:val="16"/>
                <w:highlight w:val="yellow"/>
              </w:rPr>
            </w:pPr>
            <w:r w:rsidRPr="00AB12EE">
              <w:rPr>
                <w:b/>
                <w:bCs/>
                <w:sz w:val="16"/>
                <w:szCs w:val="16"/>
                <w:highlight w:val="yellow"/>
              </w:rPr>
              <w:t>Pago</w:t>
            </w:r>
          </w:p>
        </w:tc>
        <w:tc>
          <w:tcPr>
            <w:tcW w:w="1215" w:type="dxa"/>
            <w:tcBorders>
              <w:top w:val="nil"/>
              <w:left w:val="single" w:color="auto" w:sz="6" w:space="0"/>
              <w:bottom w:val="single" w:color="auto" w:sz="6" w:space="0"/>
              <w:right w:val="single" w:color="auto" w:sz="6" w:space="0"/>
            </w:tcBorders>
            <w:shd w:val="clear" w:color="auto" w:fill="FFC000"/>
            <w:vAlign w:val="center"/>
            <w:hideMark/>
          </w:tcPr>
          <w:p w:rsidRPr="00AB12EE" w:rsidR="009D2C14" w:rsidP="00AB12EE" w:rsidRDefault="009D2C14" w14:paraId="29514D47" w14:textId="6AD90AFD">
            <w:pPr>
              <w:jc w:val="center"/>
              <w:rPr>
                <w:sz w:val="16"/>
                <w:szCs w:val="16"/>
                <w:highlight w:val="yellow"/>
              </w:rPr>
            </w:pPr>
            <w:r w:rsidRPr="00AB12EE">
              <w:rPr>
                <w:b/>
                <w:bCs/>
                <w:sz w:val="16"/>
                <w:szCs w:val="16"/>
                <w:highlight w:val="yellow"/>
              </w:rPr>
              <w:t>% ejecución</w:t>
            </w:r>
          </w:p>
        </w:tc>
      </w:tr>
      <w:tr w:rsidRPr="00AB12EE" w:rsidR="009D2C14" w14:paraId="5A63239E" w14:textId="77777777">
        <w:trPr>
          <w:trHeight w:val="285"/>
        </w:trPr>
        <w:tc>
          <w:tcPr>
            <w:tcW w:w="1470" w:type="dxa"/>
            <w:tcBorders>
              <w:top w:val="single" w:color="FFE599" w:sz="6" w:space="0"/>
              <w:left w:val="single" w:color="000000" w:sz="6" w:space="0"/>
              <w:bottom w:val="single" w:color="000000" w:sz="6" w:space="0"/>
              <w:right w:val="single" w:color="FFE599" w:sz="6" w:space="0"/>
            </w:tcBorders>
            <w:vAlign w:val="center"/>
            <w:hideMark/>
          </w:tcPr>
          <w:p w:rsidRPr="00AB12EE" w:rsidR="009D2C14" w:rsidP="009D2C14" w:rsidRDefault="009D2C14" w14:paraId="59379308" w14:textId="77777777">
            <w:pPr>
              <w:jc w:val="left"/>
              <w:rPr>
                <w:b/>
                <w:bCs/>
                <w:sz w:val="16"/>
                <w:szCs w:val="16"/>
                <w:highlight w:val="yellow"/>
              </w:rPr>
            </w:pPr>
            <w:r w:rsidRPr="00AB12EE">
              <w:rPr>
                <w:sz w:val="16"/>
                <w:szCs w:val="16"/>
                <w:highlight w:val="yellow"/>
              </w:rPr>
              <w:t> $      250.000.000 </w:t>
            </w:r>
            <w:r w:rsidRPr="00AB12EE">
              <w:rPr>
                <w:b/>
                <w:bCs/>
                <w:sz w:val="16"/>
                <w:szCs w:val="16"/>
                <w:highlight w:val="yellow"/>
              </w:rPr>
              <w:t> </w:t>
            </w:r>
          </w:p>
        </w:tc>
        <w:tc>
          <w:tcPr>
            <w:tcW w:w="1380" w:type="dxa"/>
            <w:tcBorders>
              <w:top w:val="single" w:color="FFE599" w:sz="6" w:space="0"/>
              <w:left w:val="single" w:color="FFE599" w:sz="6" w:space="0"/>
              <w:bottom w:val="single" w:color="000000" w:sz="6" w:space="0"/>
              <w:right w:val="single" w:color="FFE599" w:sz="6" w:space="0"/>
            </w:tcBorders>
            <w:vAlign w:val="center"/>
            <w:hideMark/>
          </w:tcPr>
          <w:p w:rsidRPr="00AB12EE" w:rsidR="009D2C14" w:rsidP="009D2C14" w:rsidRDefault="009D2C14" w14:paraId="4410771E" w14:textId="77777777">
            <w:pPr>
              <w:jc w:val="left"/>
              <w:rPr>
                <w:sz w:val="16"/>
                <w:szCs w:val="16"/>
                <w:highlight w:val="yellow"/>
              </w:rPr>
            </w:pPr>
            <w:r w:rsidRPr="00AB12EE">
              <w:rPr>
                <w:sz w:val="16"/>
                <w:szCs w:val="16"/>
                <w:highlight w:val="yellow"/>
              </w:rPr>
              <w:t> $      213.770.561  </w:t>
            </w:r>
          </w:p>
        </w:tc>
        <w:tc>
          <w:tcPr>
            <w:tcW w:w="1365" w:type="dxa"/>
            <w:tcBorders>
              <w:top w:val="single" w:color="FFE599" w:sz="6" w:space="0"/>
              <w:left w:val="single" w:color="FFE599" w:sz="6" w:space="0"/>
              <w:bottom w:val="single" w:color="000000" w:sz="6" w:space="0"/>
              <w:right w:val="single" w:color="FFE599" w:sz="6" w:space="0"/>
            </w:tcBorders>
            <w:vAlign w:val="center"/>
            <w:hideMark/>
          </w:tcPr>
          <w:p w:rsidRPr="00AB12EE" w:rsidR="009D2C14" w:rsidP="009D2C14" w:rsidRDefault="009D2C14" w14:paraId="46B6923D" w14:textId="77777777">
            <w:pPr>
              <w:jc w:val="left"/>
              <w:rPr>
                <w:sz w:val="16"/>
                <w:szCs w:val="16"/>
                <w:highlight w:val="yellow"/>
              </w:rPr>
            </w:pPr>
            <w:r w:rsidRPr="00AB12EE">
              <w:rPr>
                <w:sz w:val="16"/>
                <w:szCs w:val="16"/>
                <w:highlight w:val="yellow"/>
              </w:rPr>
              <w:t> $      188.755.181  </w:t>
            </w:r>
          </w:p>
        </w:tc>
        <w:tc>
          <w:tcPr>
            <w:tcW w:w="1440" w:type="dxa"/>
            <w:tcBorders>
              <w:top w:val="single" w:color="FFE599" w:sz="6" w:space="0"/>
              <w:left w:val="single" w:color="FFE599" w:sz="6" w:space="0"/>
              <w:bottom w:val="single" w:color="000000" w:sz="6" w:space="0"/>
              <w:right w:val="single" w:color="FFE599" w:sz="6" w:space="0"/>
            </w:tcBorders>
            <w:vAlign w:val="center"/>
            <w:hideMark/>
          </w:tcPr>
          <w:p w:rsidRPr="00AB12EE" w:rsidR="009D2C14" w:rsidP="009D2C14" w:rsidRDefault="009D2C14" w14:paraId="65150DEB" w14:textId="77777777">
            <w:pPr>
              <w:jc w:val="left"/>
              <w:rPr>
                <w:sz w:val="16"/>
                <w:szCs w:val="16"/>
                <w:highlight w:val="yellow"/>
              </w:rPr>
            </w:pPr>
            <w:r w:rsidRPr="00AB12EE">
              <w:rPr>
                <w:sz w:val="16"/>
                <w:szCs w:val="16"/>
                <w:highlight w:val="yellow"/>
              </w:rPr>
              <w:t> $      188.474.529  </w:t>
            </w:r>
          </w:p>
        </w:tc>
        <w:tc>
          <w:tcPr>
            <w:tcW w:w="1230" w:type="dxa"/>
            <w:tcBorders>
              <w:top w:val="single" w:color="FFE599" w:sz="6" w:space="0"/>
              <w:left w:val="single" w:color="FFE599" w:sz="6" w:space="0"/>
              <w:bottom w:val="single" w:color="000000" w:sz="6" w:space="0"/>
              <w:right w:val="single" w:color="FFE599" w:sz="6" w:space="0"/>
            </w:tcBorders>
            <w:vAlign w:val="center"/>
            <w:hideMark/>
          </w:tcPr>
          <w:p w:rsidRPr="00AB12EE" w:rsidR="009D2C14" w:rsidP="009D2C14" w:rsidRDefault="009D2C14" w14:paraId="73C3CF74" w14:textId="77777777">
            <w:pPr>
              <w:jc w:val="left"/>
              <w:rPr>
                <w:sz w:val="16"/>
                <w:szCs w:val="16"/>
                <w:highlight w:val="yellow"/>
              </w:rPr>
            </w:pPr>
            <w:r w:rsidRPr="00AB12EE">
              <w:rPr>
                <w:sz w:val="16"/>
                <w:szCs w:val="16"/>
                <w:highlight w:val="yellow"/>
              </w:rPr>
              <w:t>$ 401.132.112  </w:t>
            </w:r>
          </w:p>
        </w:tc>
        <w:tc>
          <w:tcPr>
            <w:tcW w:w="1215" w:type="dxa"/>
            <w:tcBorders>
              <w:top w:val="single" w:color="FFE599" w:sz="6" w:space="0"/>
              <w:left w:val="single" w:color="FFE599" w:sz="6" w:space="0"/>
              <w:bottom w:val="single" w:color="000000" w:sz="6" w:space="0"/>
              <w:right w:val="single" w:color="000000" w:sz="6" w:space="0"/>
            </w:tcBorders>
            <w:vAlign w:val="center"/>
            <w:hideMark/>
          </w:tcPr>
          <w:p w:rsidRPr="00AB12EE" w:rsidR="009D2C14" w:rsidP="009D2C14" w:rsidRDefault="009D2C14" w14:paraId="39FA823D" w14:textId="77777777">
            <w:pPr>
              <w:jc w:val="left"/>
              <w:rPr>
                <w:sz w:val="16"/>
                <w:szCs w:val="16"/>
                <w:highlight w:val="yellow"/>
              </w:rPr>
            </w:pPr>
            <w:r w:rsidRPr="00AB12EE">
              <w:rPr>
                <w:sz w:val="16"/>
                <w:szCs w:val="16"/>
                <w:highlight w:val="yellow"/>
              </w:rPr>
              <w:t>85% </w:t>
            </w:r>
          </w:p>
        </w:tc>
      </w:tr>
    </w:tbl>
    <w:p w:rsidRPr="00415425" w:rsidR="009D2C14" w:rsidP="009D2C14" w:rsidRDefault="009D2C14" w14:paraId="285A4CDA" w14:textId="77777777">
      <w:pPr>
        <w:jc w:val="left"/>
        <w:rPr>
          <w:highlight w:val="yellow"/>
        </w:rPr>
      </w:pPr>
      <w:r w:rsidRPr="00415425">
        <w:rPr>
          <w:highlight w:val="yellow"/>
        </w:rPr>
        <w:t> </w:t>
      </w:r>
    </w:p>
    <w:p w:rsidRPr="00415425" w:rsidR="009D2C14" w:rsidP="009D2C14" w:rsidRDefault="009D2C14" w14:paraId="2B43029D" w14:textId="77777777">
      <w:pPr>
        <w:rPr>
          <w:highlight w:val="yellow"/>
        </w:rPr>
      </w:pPr>
      <w:r w:rsidRPr="00415425">
        <w:rPr>
          <w:highlight w:val="yellow"/>
          <w:lang w:val="es-ES"/>
        </w:rPr>
        <w:t>Para la vigencia 2023, se puede observar un valor de compromisos por $ 188.755.181 equivalente al 85,5% de los recursos asignados durante la vigencia 2023, así mismo observamos que el valor total pago representa un </w:t>
      </w:r>
      <w:r w:rsidRPr="00415425">
        <w:rPr>
          <w:highlight w:val="yellow"/>
        </w:rPr>
        <w:t>75,5% del recurso total vigente, quedando un 13% en reserva presupuestal que fue pagado durante la vigencia 2023.  </w:t>
      </w:r>
    </w:p>
    <w:p w:rsidRPr="00415425" w:rsidR="009D2C14" w:rsidP="009D2C14" w:rsidRDefault="009D2C14" w14:paraId="44C81C73" w14:textId="77777777">
      <w:pPr>
        <w:rPr>
          <w:highlight w:val="yellow"/>
        </w:rPr>
      </w:pPr>
      <w:r w:rsidRPr="00415425">
        <w:rPr>
          <w:highlight w:val="yellow"/>
        </w:rPr>
        <w:t>  </w:t>
      </w:r>
    </w:p>
    <w:p w:rsidRPr="00415425" w:rsidR="009D2C14" w:rsidP="009D2C14" w:rsidRDefault="009D2C14" w14:paraId="4BF83255" w14:textId="77777777">
      <w:pPr>
        <w:rPr>
          <w:highlight w:val="yellow"/>
        </w:rPr>
      </w:pPr>
      <w:r w:rsidRPr="00415425">
        <w:rPr>
          <w:highlight w:val="yellow"/>
          <w:lang w:val="es-ES"/>
        </w:rPr>
        <w:t>Los recursos que no fueron utilizados se describen de la siguiente manera:</w:t>
      </w:r>
      <w:r w:rsidRPr="00415425">
        <w:rPr>
          <w:highlight w:val="yellow"/>
        </w:rPr>
        <w:t>  </w:t>
      </w:r>
    </w:p>
    <w:p w:rsidRPr="00415425" w:rsidR="009D2C14" w:rsidP="009D2C14" w:rsidRDefault="009D2C14" w14:paraId="0BAFB675" w14:textId="77777777">
      <w:pPr>
        <w:rPr>
          <w:highlight w:val="yellow"/>
        </w:rPr>
      </w:pPr>
      <w:r w:rsidRPr="00415425">
        <w:rPr>
          <w:highlight w:val="yellow"/>
          <w:lang w:val="es-ES"/>
        </w:rPr>
        <w:t> </w:t>
      </w:r>
      <w:r w:rsidRPr="00415425">
        <w:rPr>
          <w:highlight w:val="yellow"/>
        </w:rPr>
        <w:t> </w:t>
      </w:r>
    </w:p>
    <w:p w:rsidRPr="00415425" w:rsidR="009D2C14" w:rsidP="00842B5D" w:rsidRDefault="009D2C14" w14:paraId="6EF7563B" w14:textId="77777777">
      <w:pPr>
        <w:numPr>
          <w:ilvl w:val="0"/>
          <w:numId w:val="11"/>
        </w:numPr>
        <w:jc w:val="left"/>
        <w:rPr>
          <w:highlight w:val="yellow"/>
        </w:rPr>
      </w:pPr>
      <w:r w:rsidRPr="00415425">
        <w:rPr>
          <w:highlight w:val="yellow"/>
          <w:lang w:val="es-ES"/>
        </w:rPr>
        <w:t>Estos no fueron utilizados teniendo en cuenta que se presentaron diferencias en los tiempos de ejecución de los contratos suscritos para el cumplimiento de las actividades del proyecto de inversión, con respecto a la planeación inicial. </w:t>
      </w:r>
      <w:r w:rsidRPr="00415425">
        <w:rPr>
          <w:highlight w:val="yellow"/>
        </w:rPr>
        <w:t>  </w:t>
      </w:r>
    </w:p>
    <w:p w:rsidRPr="00415425" w:rsidR="009D2C14" w:rsidP="009D2C14" w:rsidRDefault="009D2C14" w14:paraId="21B40A53"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12FCD36B" w14:textId="77777777">
      <w:pPr>
        <w:numPr>
          <w:ilvl w:val="0"/>
          <w:numId w:val="12"/>
        </w:numPr>
        <w:jc w:val="left"/>
        <w:rPr>
          <w:highlight w:val="yellow"/>
        </w:rPr>
      </w:pPr>
      <w:r w:rsidRPr="00415425">
        <w:rPr>
          <w:highlight w:val="yellow"/>
          <w:lang w:val="es-ES"/>
        </w:rPr>
        <w:t>Además de los saldos no requeridos de compromiso para necesidades adicionales propias del proyecto.</w:t>
      </w:r>
      <w:r w:rsidRPr="00415425">
        <w:rPr>
          <w:highlight w:val="yellow"/>
        </w:rPr>
        <w:t> </w:t>
      </w:r>
    </w:p>
    <w:p w:rsidRPr="00415425" w:rsidR="009D2C14" w:rsidP="009D2C14" w:rsidRDefault="009D2C14" w14:paraId="08476B5E" w14:textId="77777777">
      <w:pPr>
        <w:jc w:val="left"/>
        <w:rPr>
          <w:highlight w:val="yellow"/>
        </w:rPr>
      </w:pPr>
      <w:r w:rsidRPr="00415425">
        <w:rPr>
          <w:highlight w:val="yellow"/>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650"/>
        <w:gridCol w:w="1590"/>
        <w:gridCol w:w="1560"/>
        <w:gridCol w:w="1470"/>
        <w:gridCol w:w="1515"/>
        <w:gridCol w:w="1035"/>
      </w:tblGrid>
      <w:tr w:rsidRPr="00AB12EE" w:rsidR="009D2C14" w:rsidTr="00AB12EE" w14:paraId="7E0F850D" w14:textId="77777777">
        <w:trPr>
          <w:trHeight w:val="285"/>
        </w:trPr>
        <w:tc>
          <w:tcPr>
            <w:tcW w:w="8820" w:type="dxa"/>
            <w:gridSpan w:val="6"/>
            <w:tcBorders>
              <w:top w:val="single" w:color="FFE599" w:sz="6" w:space="0"/>
              <w:left w:val="single" w:color="FFE599" w:sz="6" w:space="0"/>
              <w:bottom w:val="single" w:color="FFD966" w:sz="12" w:space="0"/>
              <w:right w:val="single" w:color="FFE599" w:sz="6" w:space="0"/>
            </w:tcBorders>
            <w:vAlign w:val="center"/>
            <w:hideMark/>
          </w:tcPr>
          <w:p w:rsidRPr="00AB12EE" w:rsidR="009D2C14" w:rsidP="00AB12EE" w:rsidRDefault="009D2C14" w14:paraId="36EEB12B" w14:textId="736E2BE1">
            <w:pPr>
              <w:jc w:val="center"/>
              <w:rPr>
                <w:b/>
                <w:bCs/>
                <w:sz w:val="16"/>
                <w:szCs w:val="16"/>
                <w:highlight w:val="yellow"/>
              </w:rPr>
            </w:pPr>
            <w:r w:rsidRPr="00AB12EE">
              <w:rPr>
                <w:sz w:val="16"/>
                <w:szCs w:val="16"/>
                <w:highlight w:val="yellow"/>
              </w:rPr>
              <w:t>PNER - Fortalecimiento De Los Lineamientos De Política Pública Para Lograr La Universalización Del Servicio De Energía Eléctrica De Manera Justa Y Eficiente Nacional</w:t>
            </w:r>
          </w:p>
        </w:tc>
      </w:tr>
      <w:tr w:rsidRPr="00AB12EE" w:rsidR="009D2C14" w:rsidTr="00AB12EE" w14:paraId="506F3DEA" w14:textId="77777777">
        <w:trPr>
          <w:trHeight w:val="285"/>
        </w:trPr>
        <w:tc>
          <w:tcPr>
            <w:tcW w:w="8820" w:type="dxa"/>
            <w:gridSpan w:val="6"/>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34703A09" w14:textId="64963E5D">
            <w:pPr>
              <w:jc w:val="center"/>
              <w:rPr>
                <w:b/>
                <w:bCs/>
                <w:sz w:val="16"/>
                <w:szCs w:val="16"/>
                <w:highlight w:val="yellow"/>
              </w:rPr>
            </w:pPr>
            <w:r w:rsidRPr="00AB12EE">
              <w:rPr>
                <w:sz w:val="16"/>
                <w:szCs w:val="16"/>
                <w:highlight w:val="yellow"/>
              </w:rPr>
              <w:t>Objetivo: Aumentar la cobertura en la prestación del servicio de energía eléctrica en las zonas rurales del territorio nacional</w:t>
            </w:r>
          </w:p>
        </w:tc>
      </w:tr>
      <w:tr w:rsidRPr="00AB12EE" w:rsidR="009D2C14" w:rsidTr="00AB12EE" w14:paraId="2D83A429" w14:textId="77777777">
        <w:trPr>
          <w:trHeight w:val="285"/>
        </w:trPr>
        <w:tc>
          <w:tcPr>
            <w:tcW w:w="165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56A72142" w14:textId="72E357B7">
            <w:pPr>
              <w:jc w:val="center"/>
              <w:rPr>
                <w:b/>
                <w:bCs/>
                <w:sz w:val="16"/>
                <w:szCs w:val="16"/>
                <w:highlight w:val="yellow"/>
              </w:rPr>
            </w:pPr>
            <w:r w:rsidRPr="00AB12EE">
              <w:rPr>
                <w:b/>
                <w:bCs/>
                <w:sz w:val="16"/>
                <w:szCs w:val="16"/>
                <w:highlight w:val="yellow"/>
              </w:rPr>
              <w:t>Apropiación Inicial</w:t>
            </w:r>
          </w:p>
        </w:tc>
        <w:tc>
          <w:tcPr>
            <w:tcW w:w="159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64B3C65A" w14:textId="16A8F0D5">
            <w:pPr>
              <w:jc w:val="center"/>
              <w:rPr>
                <w:sz w:val="16"/>
                <w:szCs w:val="16"/>
                <w:highlight w:val="yellow"/>
              </w:rPr>
            </w:pPr>
            <w:r w:rsidRPr="00AB12EE">
              <w:rPr>
                <w:b/>
                <w:bCs/>
                <w:sz w:val="16"/>
                <w:szCs w:val="16"/>
                <w:highlight w:val="yellow"/>
              </w:rPr>
              <w:t>Apropiación Vigente</w:t>
            </w:r>
          </w:p>
        </w:tc>
        <w:tc>
          <w:tcPr>
            <w:tcW w:w="156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5FCD61AE" w14:textId="6A2BDDD7">
            <w:pPr>
              <w:jc w:val="center"/>
              <w:rPr>
                <w:sz w:val="16"/>
                <w:szCs w:val="16"/>
                <w:highlight w:val="yellow"/>
              </w:rPr>
            </w:pPr>
            <w:r w:rsidRPr="00AB12EE">
              <w:rPr>
                <w:b/>
                <w:bCs/>
                <w:sz w:val="16"/>
                <w:szCs w:val="16"/>
                <w:highlight w:val="yellow"/>
              </w:rPr>
              <w:t>Compromiso</w:t>
            </w:r>
          </w:p>
        </w:tc>
        <w:tc>
          <w:tcPr>
            <w:tcW w:w="147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65293B22" w14:textId="2FEA5F5E">
            <w:pPr>
              <w:jc w:val="center"/>
              <w:rPr>
                <w:sz w:val="16"/>
                <w:szCs w:val="16"/>
                <w:highlight w:val="yellow"/>
              </w:rPr>
            </w:pPr>
            <w:r w:rsidRPr="00AB12EE">
              <w:rPr>
                <w:b/>
                <w:bCs/>
                <w:sz w:val="16"/>
                <w:szCs w:val="16"/>
                <w:highlight w:val="yellow"/>
              </w:rPr>
              <w:t>Obligado</w:t>
            </w:r>
          </w:p>
        </w:tc>
        <w:tc>
          <w:tcPr>
            <w:tcW w:w="1515"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79CE68E8" w14:textId="4D595FF5">
            <w:pPr>
              <w:jc w:val="center"/>
              <w:rPr>
                <w:sz w:val="16"/>
                <w:szCs w:val="16"/>
                <w:highlight w:val="yellow"/>
              </w:rPr>
            </w:pPr>
            <w:r w:rsidRPr="00AB12EE">
              <w:rPr>
                <w:b/>
                <w:bCs/>
                <w:sz w:val="16"/>
                <w:szCs w:val="16"/>
                <w:highlight w:val="yellow"/>
              </w:rPr>
              <w:t>Pago</w:t>
            </w:r>
          </w:p>
        </w:tc>
        <w:tc>
          <w:tcPr>
            <w:tcW w:w="1020" w:type="dxa"/>
            <w:tcBorders>
              <w:top w:val="single" w:color="FFE599" w:sz="6" w:space="0"/>
              <w:left w:val="single" w:color="FFE599" w:sz="6" w:space="0"/>
              <w:bottom w:val="single" w:color="FFE599" w:sz="6" w:space="0"/>
              <w:right w:val="single" w:color="FFE599" w:sz="6" w:space="0"/>
            </w:tcBorders>
            <w:shd w:val="clear" w:color="auto" w:fill="FFC000"/>
            <w:vAlign w:val="center"/>
            <w:hideMark/>
          </w:tcPr>
          <w:p w:rsidRPr="00AB12EE" w:rsidR="009D2C14" w:rsidP="00AB12EE" w:rsidRDefault="009D2C14" w14:paraId="7E9B7926" w14:textId="78C3066D">
            <w:pPr>
              <w:jc w:val="center"/>
              <w:rPr>
                <w:sz w:val="16"/>
                <w:szCs w:val="16"/>
                <w:highlight w:val="yellow"/>
              </w:rPr>
            </w:pPr>
            <w:r w:rsidRPr="00AB12EE">
              <w:rPr>
                <w:b/>
                <w:bCs/>
                <w:sz w:val="16"/>
                <w:szCs w:val="16"/>
                <w:highlight w:val="yellow"/>
              </w:rPr>
              <w:t>% ejecución</w:t>
            </w:r>
          </w:p>
        </w:tc>
      </w:tr>
      <w:tr w:rsidRPr="00AB12EE" w:rsidR="009D2C14" w:rsidTr="00AB12EE" w14:paraId="600793A5" w14:textId="77777777">
        <w:trPr>
          <w:trHeight w:val="285"/>
        </w:trPr>
        <w:tc>
          <w:tcPr>
            <w:tcW w:w="1650"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2E3D8E64" w14:textId="6CDA8E4A">
            <w:pPr>
              <w:jc w:val="center"/>
              <w:rPr>
                <w:b/>
                <w:bCs/>
                <w:sz w:val="16"/>
                <w:szCs w:val="16"/>
                <w:highlight w:val="yellow"/>
              </w:rPr>
            </w:pPr>
            <w:r w:rsidRPr="00AB12EE">
              <w:rPr>
                <w:sz w:val="16"/>
                <w:szCs w:val="16"/>
                <w:highlight w:val="yellow"/>
              </w:rPr>
              <w:t>$ 650.000.000</w:t>
            </w:r>
          </w:p>
        </w:tc>
        <w:tc>
          <w:tcPr>
            <w:tcW w:w="1590"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0A8C4F79" w14:textId="17918F1E">
            <w:pPr>
              <w:jc w:val="center"/>
              <w:rPr>
                <w:sz w:val="16"/>
                <w:szCs w:val="16"/>
                <w:highlight w:val="yellow"/>
              </w:rPr>
            </w:pPr>
            <w:r w:rsidRPr="00AB12EE">
              <w:rPr>
                <w:sz w:val="16"/>
                <w:szCs w:val="16"/>
                <w:highlight w:val="yellow"/>
              </w:rPr>
              <w:t>$ 559.410.000</w:t>
            </w:r>
          </w:p>
        </w:tc>
        <w:tc>
          <w:tcPr>
            <w:tcW w:w="1560"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43D190D3" w14:textId="462C2A78">
            <w:pPr>
              <w:jc w:val="center"/>
              <w:rPr>
                <w:sz w:val="16"/>
                <w:szCs w:val="16"/>
                <w:highlight w:val="yellow"/>
              </w:rPr>
            </w:pPr>
            <w:r w:rsidRPr="00AB12EE">
              <w:rPr>
                <w:sz w:val="16"/>
                <w:szCs w:val="16"/>
                <w:highlight w:val="yellow"/>
              </w:rPr>
              <w:t>$ 407.630.052</w:t>
            </w:r>
          </w:p>
        </w:tc>
        <w:tc>
          <w:tcPr>
            <w:tcW w:w="1470"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59ADCD83" w14:textId="27661CC1">
            <w:pPr>
              <w:jc w:val="center"/>
              <w:rPr>
                <w:sz w:val="16"/>
                <w:szCs w:val="16"/>
                <w:highlight w:val="yellow"/>
              </w:rPr>
            </w:pPr>
            <w:r w:rsidRPr="00AB12EE">
              <w:rPr>
                <w:sz w:val="16"/>
                <w:szCs w:val="16"/>
                <w:highlight w:val="yellow"/>
              </w:rPr>
              <w:t>$ 401.132.112</w:t>
            </w:r>
          </w:p>
        </w:tc>
        <w:tc>
          <w:tcPr>
            <w:tcW w:w="1515"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7BB1F2C7" w14:textId="1369E5D1">
            <w:pPr>
              <w:jc w:val="center"/>
              <w:rPr>
                <w:sz w:val="16"/>
                <w:szCs w:val="16"/>
                <w:highlight w:val="yellow"/>
              </w:rPr>
            </w:pPr>
            <w:r w:rsidRPr="00AB12EE">
              <w:rPr>
                <w:sz w:val="16"/>
                <w:szCs w:val="16"/>
                <w:highlight w:val="yellow"/>
              </w:rPr>
              <w:t>$ 401.132.112</w:t>
            </w:r>
          </w:p>
        </w:tc>
        <w:tc>
          <w:tcPr>
            <w:tcW w:w="1020" w:type="dxa"/>
            <w:tcBorders>
              <w:top w:val="single" w:color="FFE599" w:sz="6" w:space="0"/>
              <w:left w:val="single" w:color="FFE599" w:sz="6" w:space="0"/>
              <w:bottom w:val="single" w:color="FFE599" w:sz="6" w:space="0"/>
              <w:right w:val="single" w:color="FFE599" w:sz="6" w:space="0"/>
            </w:tcBorders>
            <w:vAlign w:val="center"/>
            <w:hideMark/>
          </w:tcPr>
          <w:p w:rsidRPr="00AB12EE" w:rsidR="009D2C14" w:rsidP="00AB12EE" w:rsidRDefault="009D2C14" w14:paraId="74BBB47A" w14:textId="60A24443">
            <w:pPr>
              <w:jc w:val="center"/>
              <w:rPr>
                <w:sz w:val="16"/>
                <w:szCs w:val="16"/>
                <w:highlight w:val="yellow"/>
              </w:rPr>
            </w:pPr>
            <w:r w:rsidRPr="00AB12EE">
              <w:rPr>
                <w:sz w:val="16"/>
                <w:szCs w:val="16"/>
                <w:highlight w:val="yellow"/>
              </w:rPr>
              <w:t>72%</w:t>
            </w:r>
          </w:p>
        </w:tc>
      </w:tr>
    </w:tbl>
    <w:p w:rsidRPr="00353FD6" w:rsidR="009D2C14" w:rsidP="009D2C14" w:rsidRDefault="009D2C14" w14:paraId="1DB80D5D" w14:textId="77777777">
      <w:pPr>
        <w:jc w:val="left"/>
        <w:rPr>
          <w:sz w:val="18"/>
          <w:szCs w:val="18"/>
          <w:highlight w:val="yellow"/>
        </w:rPr>
      </w:pPr>
      <w:r w:rsidRPr="00353FD6">
        <w:rPr>
          <w:i/>
          <w:iCs/>
          <w:sz w:val="18"/>
          <w:szCs w:val="18"/>
          <w:highlight w:val="yellow"/>
        </w:rPr>
        <w:t>Fuente: Elaboración propia</w:t>
      </w:r>
      <w:r w:rsidRPr="00353FD6">
        <w:rPr>
          <w:sz w:val="18"/>
          <w:szCs w:val="18"/>
          <w:highlight w:val="yellow"/>
        </w:rPr>
        <w:t> </w:t>
      </w:r>
    </w:p>
    <w:p w:rsidRPr="00415425" w:rsidR="009D2C14" w:rsidP="009D2C14" w:rsidRDefault="009D2C14" w14:paraId="38E57C42" w14:textId="77777777">
      <w:pPr>
        <w:rPr>
          <w:highlight w:val="yellow"/>
        </w:rPr>
      </w:pPr>
      <w:r w:rsidRPr="00415425">
        <w:rPr>
          <w:highlight w:val="yellow"/>
        </w:rPr>
        <w:t>Para </w:t>
      </w:r>
      <w:r w:rsidRPr="00415425">
        <w:rPr>
          <w:highlight w:val="yellow"/>
          <w:lang w:val="es-ES"/>
        </w:rPr>
        <w:t>la vigencia 2024, se puede observar un valor de compromisos por $ 407.630.052 equivalente al 72% de los recursos asignados durante la vigencia 2024, luego de la reducción presupuestal así mismo observamos que el valor total pago representa un 88,3% del recurso total comprometido, quedando un 1,6% en reserva presupuestal que será pagado en el primer trimestre del año 2025.</w:t>
      </w:r>
      <w:r w:rsidRPr="00415425">
        <w:rPr>
          <w:highlight w:val="yellow"/>
        </w:rPr>
        <w:t>  </w:t>
      </w:r>
    </w:p>
    <w:p w:rsidRPr="00415425" w:rsidR="009D2C14" w:rsidP="009D2C14" w:rsidRDefault="009D2C14" w14:paraId="56DCB0CA" w14:textId="77777777">
      <w:pPr>
        <w:rPr>
          <w:highlight w:val="yellow"/>
        </w:rPr>
      </w:pPr>
      <w:r w:rsidRPr="00415425">
        <w:rPr>
          <w:highlight w:val="yellow"/>
          <w:lang w:val="es-ES"/>
        </w:rPr>
        <w:t> </w:t>
      </w:r>
      <w:r w:rsidRPr="00415425">
        <w:rPr>
          <w:highlight w:val="yellow"/>
        </w:rPr>
        <w:t>  </w:t>
      </w:r>
    </w:p>
    <w:p w:rsidRPr="00415425" w:rsidR="009D2C14" w:rsidP="009D2C14" w:rsidRDefault="009D2C14" w14:paraId="6B7713CA" w14:textId="77777777">
      <w:pPr>
        <w:rPr>
          <w:highlight w:val="yellow"/>
        </w:rPr>
      </w:pPr>
      <w:r w:rsidRPr="00415425">
        <w:rPr>
          <w:highlight w:val="yellow"/>
          <w:lang w:val="es-ES"/>
        </w:rPr>
        <w:t>Los recursos que no fueron utilizados se describen de la siguiente manera:</w:t>
      </w:r>
      <w:r w:rsidRPr="00415425">
        <w:rPr>
          <w:highlight w:val="yellow"/>
        </w:rPr>
        <w:t>  </w:t>
      </w:r>
    </w:p>
    <w:p w:rsidRPr="00415425" w:rsidR="009D2C14" w:rsidP="009D2C14" w:rsidRDefault="009D2C14" w14:paraId="523F277D"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5BDAD108" w14:textId="77777777">
      <w:pPr>
        <w:numPr>
          <w:ilvl w:val="0"/>
          <w:numId w:val="13"/>
        </w:numPr>
        <w:jc w:val="left"/>
        <w:rPr>
          <w:highlight w:val="yellow"/>
        </w:rPr>
      </w:pPr>
      <w:r w:rsidRPr="00415425">
        <w:rPr>
          <w:highlight w:val="yellow"/>
          <w:lang w:val="es-ES"/>
        </w:rPr>
        <w:t>Relacionados a los saldos de las actividades del proyecto de inversión, tanto por liberaciones realizadas por contratos de prestación de servicios conforme a los tiempos de inicio y ejecución de estos, como por saldos no requeridos de compromiso para necesidades adicionales propias del proyecto.</w:t>
      </w:r>
      <w:r w:rsidRPr="00415425">
        <w:rPr>
          <w:highlight w:val="yellow"/>
        </w:rPr>
        <w:t>  </w:t>
      </w:r>
    </w:p>
    <w:p w:rsidRPr="00415425" w:rsidR="009D2C14" w:rsidP="009D2C14" w:rsidRDefault="009D2C14" w14:paraId="74920BF3" w14:textId="77777777">
      <w:pPr>
        <w:jc w:val="left"/>
        <w:rPr>
          <w:highlight w:val="yellow"/>
        </w:rPr>
      </w:pPr>
      <w:r w:rsidRPr="00415425">
        <w:rPr>
          <w:highlight w:val="yellow"/>
          <w:lang w:val="es-ES"/>
        </w:rPr>
        <w:t> </w:t>
      </w:r>
      <w:r w:rsidRPr="00415425">
        <w:rPr>
          <w:highlight w:val="yellow"/>
        </w:rPr>
        <w:t>  </w:t>
      </w:r>
    </w:p>
    <w:p w:rsidRPr="00415425" w:rsidR="009D2C14" w:rsidP="00842B5D" w:rsidRDefault="009D2C14" w14:paraId="21E166A2" w14:textId="77777777">
      <w:pPr>
        <w:numPr>
          <w:ilvl w:val="0"/>
          <w:numId w:val="14"/>
        </w:numPr>
        <w:jc w:val="left"/>
        <w:rPr>
          <w:highlight w:val="yellow"/>
        </w:rPr>
      </w:pPr>
      <w:r w:rsidRPr="00415425">
        <w:rPr>
          <w:highlight w:val="yellow"/>
          <w:lang w:val="es-ES"/>
        </w:rPr>
        <w:t>Saldos no comprometidos por concepto de viáticos, toda vez que no se requirieron los desplazamientos que comprometieran estos recursos</w:t>
      </w:r>
      <w:r w:rsidRPr="00415425">
        <w:rPr>
          <w:highlight w:val="yellow"/>
        </w:rPr>
        <w:t> </w:t>
      </w:r>
    </w:p>
    <w:p w:rsidR="00415425" w:rsidP="009D2C14" w:rsidRDefault="00415425" w14:paraId="35C09BE6" w14:textId="77777777">
      <w:pPr>
        <w:jc w:val="left"/>
      </w:pPr>
    </w:p>
    <w:p w:rsidR="00415425" w:rsidP="009D2C14" w:rsidRDefault="00415425" w14:paraId="3970E6DD" w14:textId="77777777">
      <w:pPr>
        <w:jc w:val="left"/>
        <w:sectPr w:rsidR="00415425" w:rsidSect="008B069B">
          <w:pgSz w:w="12240" w:h="15840" w:orient="portrait"/>
          <w:pgMar w:top="1417" w:right="1701" w:bottom="1417" w:left="1701" w:header="708" w:footer="708" w:gutter="0"/>
          <w:cols w:space="708"/>
          <w:titlePg/>
          <w:docGrid w:linePitch="360"/>
        </w:sectPr>
      </w:pPr>
    </w:p>
    <w:p w:rsidR="00415425" w:rsidP="009D2C14" w:rsidRDefault="00415425" w14:paraId="08E7A350" w14:textId="77777777">
      <w:pPr>
        <w:jc w:val="left"/>
      </w:pPr>
    </w:p>
    <w:tbl>
      <w:tblPr>
        <w:tblW w:w="0" w:type="auto"/>
        <w:tblLook w:val="04A0" w:firstRow="1" w:lastRow="0" w:firstColumn="1" w:lastColumn="0" w:noHBand="0" w:noVBand="1"/>
      </w:tblPr>
      <w:tblGrid>
        <w:gridCol w:w="14230"/>
      </w:tblGrid>
      <w:tr w:rsidR="002E36D3" w:rsidTr="008E2F40" w14:paraId="5EF3CD05" w14:textId="77777777">
        <w:trPr>
          <w:trHeight w:val="4680"/>
        </w:trPr>
        <w:tc>
          <w:tcPr>
            <w:tcW w:w="14230" w:type="dxa"/>
            <w:vAlign w:val="center"/>
          </w:tcPr>
          <w:p w:rsidR="008E2F40" w:rsidP="008E2F40" w:rsidRDefault="008E2F40" w14:paraId="12656A3F" w14:textId="7B8B53DE">
            <w:pPr>
              <w:pStyle w:val="Caption"/>
              <w:keepNext/>
              <w:spacing w:after="0"/>
              <w:jc w:val="center"/>
            </w:pPr>
            <w:r>
              <w:t xml:space="preserve">Gráfica </w:t>
            </w:r>
            <w:r>
              <w:fldChar w:fldCharType="begin"/>
            </w:r>
            <w:r>
              <w:instrText>SEQ Gráfica \* ARABIC</w:instrText>
            </w:r>
            <w:r>
              <w:fldChar w:fldCharType="separate"/>
            </w:r>
            <w:r w:rsidR="001E0D35">
              <w:rPr>
                <w:noProof/>
              </w:rPr>
              <w:t>15</w:t>
            </w:r>
            <w:r>
              <w:fldChar w:fldCharType="end"/>
            </w:r>
            <w:r>
              <w:t xml:space="preserve"> - </w:t>
            </w:r>
            <w:r w:rsidRPr="003735A7">
              <w:t>Ejecución presupuestal P</w:t>
            </w:r>
            <w:r>
              <w:t>NER</w:t>
            </w:r>
            <w:r w:rsidRPr="003735A7">
              <w:t xml:space="preserve"> (en millones de pesos)</w:t>
            </w:r>
          </w:p>
          <w:p w:rsidR="002E36D3" w:rsidRDefault="007D03DA" w14:paraId="75D09BBE" w14:textId="7C0342B6">
            <w:pPr>
              <w:jc w:val="center"/>
            </w:pPr>
            <w:r w:rsidRPr="007D03DA">
              <w:rPr>
                <w:noProof/>
              </w:rPr>
              <w:drawing>
                <wp:inline distT="0" distB="0" distL="0" distR="0" wp14:anchorId="2423395A" wp14:editId="7F370E73">
                  <wp:extent cx="6713893" cy="2859932"/>
                  <wp:effectExtent l="0" t="0" r="0" b="0"/>
                  <wp:docPr id="21296280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28015" name=""/>
                          <pic:cNvPicPr/>
                        </pic:nvPicPr>
                        <pic:blipFill>
                          <a:blip r:embed="rId59"/>
                          <a:stretch>
                            <a:fillRect/>
                          </a:stretch>
                        </pic:blipFill>
                        <pic:spPr>
                          <a:xfrm>
                            <a:off x="0" y="0"/>
                            <a:ext cx="6729970" cy="2866780"/>
                          </a:xfrm>
                          <a:prstGeom prst="rect">
                            <a:avLst/>
                          </a:prstGeom>
                        </pic:spPr>
                      </pic:pic>
                    </a:graphicData>
                  </a:graphic>
                </wp:inline>
              </w:drawing>
            </w:r>
          </w:p>
        </w:tc>
      </w:tr>
      <w:tr w:rsidR="002E36D3" w:rsidTr="008E2F40" w14:paraId="2685EB9A" w14:textId="77777777">
        <w:trPr>
          <w:trHeight w:val="4491"/>
        </w:trPr>
        <w:tc>
          <w:tcPr>
            <w:tcW w:w="14230" w:type="dxa"/>
            <w:vAlign w:val="center"/>
          </w:tcPr>
          <w:p w:rsidR="002E36D3" w:rsidRDefault="002E36D3" w14:paraId="4A0D228A" w14:textId="7AD57231">
            <w:pPr>
              <w:pStyle w:val="Caption"/>
              <w:keepNext/>
              <w:spacing w:after="0"/>
              <w:jc w:val="center"/>
            </w:pPr>
            <w:r>
              <w:t xml:space="preserve">Gráfica </w:t>
            </w:r>
            <w:r>
              <w:fldChar w:fldCharType="begin"/>
            </w:r>
            <w:r>
              <w:instrText>SEQ Gráfica \* ARABIC</w:instrText>
            </w:r>
            <w:r>
              <w:fldChar w:fldCharType="separate"/>
            </w:r>
            <w:r w:rsidR="001E0D35">
              <w:rPr>
                <w:noProof/>
              </w:rPr>
              <w:t>16</w:t>
            </w:r>
            <w:r>
              <w:fldChar w:fldCharType="end"/>
            </w:r>
            <w:r>
              <w:t xml:space="preserve"> - Ejecución presupuestal </w:t>
            </w:r>
            <w:r w:rsidR="008E2F40">
              <w:t>PNER</w:t>
            </w:r>
            <w:r>
              <w:t xml:space="preserve"> (porcentual)</w:t>
            </w:r>
          </w:p>
          <w:p w:rsidR="002E36D3" w:rsidRDefault="008E2F40" w14:paraId="74F2ED48" w14:textId="690E50E6">
            <w:pPr>
              <w:jc w:val="center"/>
            </w:pPr>
            <w:r w:rsidRPr="008E2F40">
              <w:rPr>
                <w:noProof/>
              </w:rPr>
              <w:drawing>
                <wp:inline distT="0" distB="0" distL="0" distR="0" wp14:anchorId="65428848" wp14:editId="00613BE2">
                  <wp:extent cx="4638415" cy="2653102"/>
                  <wp:effectExtent l="0" t="0" r="0" b="0"/>
                  <wp:docPr id="1148216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16755" name=""/>
                          <pic:cNvPicPr/>
                        </pic:nvPicPr>
                        <pic:blipFill>
                          <a:blip r:embed="rId60"/>
                          <a:stretch>
                            <a:fillRect/>
                          </a:stretch>
                        </pic:blipFill>
                        <pic:spPr>
                          <a:xfrm>
                            <a:off x="0" y="0"/>
                            <a:ext cx="4651842" cy="2660782"/>
                          </a:xfrm>
                          <a:prstGeom prst="rect">
                            <a:avLst/>
                          </a:prstGeom>
                        </pic:spPr>
                      </pic:pic>
                    </a:graphicData>
                  </a:graphic>
                </wp:inline>
              </w:drawing>
            </w:r>
          </w:p>
        </w:tc>
      </w:tr>
    </w:tbl>
    <w:p w:rsidR="00415425" w:rsidP="009D2C14" w:rsidRDefault="00415425" w14:paraId="5BE78135" w14:textId="77777777">
      <w:pPr>
        <w:jc w:val="left"/>
      </w:pPr>
    </w:p>
    <w:p w:rsidR="00415425" w:rsidP="009D2C14" w:rsidRDefault="00415425" w14:paraId="5D424A0A" w14:textId="77777777">
      <w:pPr>
        <w:jc w:val="left"/>
      </w:pPr>
    </w:p>
    <w:p w:rsidR="00415425" w:rsidP="009D2C14" w:rsidRDefault="00415425" w14:paraId="72F10354" w14:textId="77777777">
      <w:pPr>
        <w:jc w:val="left"/>
      </w:pPr>
    </w:p>
    <w:p w:rsidR="00415425" w:rsidP="009D2C14" w:rsidRDefault="00415425" w14:paraId="557002A6" w14:textId="77777777">
      <w:pPr>
        <w:jc w:val="left"/>
        <w:sectPr w:rsidR="00415425" w:rsidSect="00C47049">
          <w:pgSz w:w="15840" w:h="12240" w:orient="landscape"/>
          <w:pgMar w:top="720" w:right="720" w:bottom="720" w:left="720" w:header="708" w:footer="708" w:gutter="0"/>
          <w:cols w:space="708"/>
          <w:titlePg/>
          <w:docGrid w:linePitch="360"/>
        </w:sectPr>
      </w:pPr>
    </w:p>
    <w:p w:rsidR="00415425" w:rsidP="009D2C14" w:rsidRDefault="00415425" w14:paraId="2B1EBE1C" w14:textId="77777777">
      <w:pPr>
        <w:jc w:val="left"/>
      </w:pPr>
    </w:p>
    <w:p w:rsidRPr="009D2C14" w:rsidR="009D2C14" w:rsidP="009D2C14" w:rsidRDefault="009D2C14" w14:paraId="5F2B2A58" w14:textId="39298532">
      <w:pPr>
        <w:jc w:val="left"/>
      </w:pPr>
      <w:r w:rsidRPr="009D2C14">
        <w:t> </w:t>
      </w:r>
    </w:p>
    <w:p w:rsidRPr="003C3255" w:rsidR="009D2C14" w:rsidP="00DF7873" w:rsidRDefault="009D2C14" w14:paraId="1604557A" w14:textId="77777777">
      <w:pPr>
        <w:pStyle w:val="Heading3"/>
      </w:pPr>
      <w:bookmarkStart w:name="_Toc231555699" w:id="109"/>
      <w:r w:rsidRPr="003C3255">
        <w:t>Análisis de los productos, acciones y gestiones realizadas</w:t>
      </w:r>
      <w:bookmarkEnd w:id="109"/>
      <w:r w:rsidRPr="003C3255">
        <w:t> </w:t>
      </w:r>
    </w:p>
    <w:p w:rsidR="00244090" w:rsidP="009D2C14" w:rsidRDefault="00244090" w14:paraId="7ADB5A02" w14:textId="77777777"/>
    <w:p w:rsidRPr="009D2C14" w:rsidR="009D2C14" w:rsidP="009D2C14" w:rsidRDefault="009D2C14" w14:paraId="3F4FE530" w14:textId="77777777">
      <w:r w:rsidRPr="009D2C14">
        <w:t>Bajo este proyecto de inversión se realizaron varias acciones para la reducción de la brecha energética.  </w:t>
      </w:r>
    </w:p>
    <w:p w:rsidRPr="009D2C14" w:rsidR="00244090" w:rsidP="009D2C14" w:rsidRDefault="00244090" w14:paraId="73218300" w14:textId="77777777"/>
    <w:p w:rsidRPr="009D2C14" w:rsidR="009D2C14" w:rsidP="00BE0D42" w:rsidRDefault="009D2C14" w14:paraId="7718414B" w14:textId="77777777">
      <w:pPr>
        <w:numPr>
          <w:ilvl w:val="0"/>
          <w:numId w:val="15"/>
        </w:numPr>
      </w:pPr>
      <w:r w:rsidRPr="009D2C14">
        <w:t>En la vigencia 2023 se realizó la actualización del Plan Nacional de Electrificación Rural para lo cual se expidió la resolución Nro. 40774 de 2023 “</w:t>
      </w:r>
      <w:r w:rsidRPr="009D2C14">
        <w:rPr>
          <w:i/>
          <w:iCs/>
        </w:rPr>
        <w:t>Por la cual se actualiza el Plan Nacional de Electrificación Rural-PNER para las Zonas No Interconectadas-ZNI y para el Sistema Interconectado Nacional-SIN</w:t>
      </w:r>
      <w:r w:rsidRPr="009D2C14">
        <w:t>”. </w:t>
      </w:r>
    </w:p>
    <w:p w:rsidRPr="009D2C14" w:rsidR="009D2C14" w:rsidP="00BE0D42" w:rsidRDefault="009D2C14" w14:paraId="788DD8CC" w14:textId="77777777">
      <w:r w:rsidRPr="009D2C14">
        <w:t> </w:t>
      </w:r>
    </w:p>
    <w:p w:rsidRPr="009D2C14" w:rsidR="009D2C14" w:rsidP="00BE0D42" w:rsidRDefault="009D2C14" w14:paraId="74C3025E" w14:textId="77777777">
      <w:pPr>
        <w:numPr>
          <w:ilvl w:val="0"/>
          <w:numId w:val="16"/>
        </w:numPr>
      </w:pPr>
      <w:r w:rsidRPr="009D2C14">
        <w:t>En 2024 como parte de los ejercicios de divulgación y socialización del Plan Nacional de Electrificación Rural-PNER con los diferentes grupos de interés, en la vigencia se realizaron cinco (5) socializaciones a entes territoriales, operadores de red y beneficiarios (Comunidades étnicas) a 184 participantes. En dichos espacios se les realizó la socialización de las diferentes estrategias para la universalización del servicio, los procesos para la asignación de los recursos, criterios para la priorización del recurso, resultados de las fuentes de financiación, operatividad de cada estrategia.  </w:t>
      </w:r>
    </w:p>
    <w:p w:rsidRPr="009D2C14" w:rsidR="009D2C14" w:rsidP="00BE0D42" w:rsidRDefault="009D2C14" w14:paraId="783EBE84" w14:textId="77777777">
      <w:r w:rsidRPr="009D2C14">
        <w:t>  </w:t>
      </w:r>
    </w:p>
    <w:p w:rsidRPr="009D2C14" w:rsidR="009D2C14" w:rsidP="00BE0D42" w:rsidRDefault="009D2C14" w14:paraId="1A1FBD39" w14:textId="77777777">
      <w:pPr>
        <w:numPr>
          <w:ilvl w:val="0"/>
          <w:numId w:val="17"/>
        </w:numPr>
      </w:pPr>
      <w:r w:rsidRPr="009D2C14">
        <w:t>Considerando la importancia y compromiso del gobierno nacional con la paz y todas las acciones asociadas, en 2024,  las indicaciones del señor Ministro, Director de Energía y el alto nivel directivo, buscaron la actualización integral del Plan, para lo cual,  se realizaron varias mesas de trabajo que buscaban la actualización del PNER desde el componente conceptual y datos (líneas base y proyecciones) de soporte que permitieran contar con la hoja de ruta que reflejara la realidad de cobertura de energía en el territorio nacional, en las que se revisaron los siguientes temas: </w:t>
      </w:r>
    </w:p>
    <w:p w:rsidRPr="009D2C14" w:rsidR="009D2C14" w:rsidP="00BE0D42" w:rsidRDefault="009D2C14" w14:paraId="4EAB0381" w14:textId="77777777">
      <w:r w:rsidRPr="009D2C14">
        <w:t>  </w:t>
      </w:r>
    </w:p>
    <w:p w:rsidRPr="009D2C14" w:rsidR="009D2C14" w:rsidP="00BE0D42" w:rsidRDefault="009D2C14" w14:paraId="11B256DD" w14:textId="77777777">
      <w:pPr>
        <w:numPr>
          <w:ilvl w:val="0"/>
          <w:numId w:val="18"/>
        </w:numPr>
      </w:pPr>
      <w:r w:rsidRPr="009D2C14">
        <w:rPr>
          <w:b/>
          <w:bCs/>
        </w:rPr>
        <w:t>Internas:</w:t>
      </w:r>
      <w:r w:rsidRPr="009D2C14">
        <w:t> A nivel sectorial con la Unidad de Planeación Minero-Energética-UPME en diversas mesas de trabajo se revisó la actualización de la línea base de las viviendas sin el servicio de energía eléctrica con la revisión del cálculo del Índice de Energía Eléctrica-ICEE, simultáneamente se realizaron mesas de trabajo con la superintendencia para revisar la medición de las viviendas energizadas.  </w:t>
      </w:r>
    </w:p>
    <w:p w:rsidRPr="009D2C14" w:rsidR="009D2C14" w:rsidP="00BE0D42" w:rsidRDefault="009D2C14" w14:paraId="01BB1E73" w14:textId="77777777">
      <w:r w:rsidRPr="009D2C14">
        <w:t>  </w:t>
      </w:r>
    </w:p>
    <w:p w:rsidRPr="009D2C14" w:rsidR="009D2C14" w:rsidP="009D2C14" w:rsidRDefault="009D2C14" w14:paraId="028BE42B" w14:textId="77777777">
      <w:r w:rsidRPr="009D2C14">
        <w:t>A nivel Ministerio, se trabajó con varias dependencias internas con las que se revisaron proyección de metas y costeos internos para lograr aumentar la meta de viviendas con servicio de energía.  </w:t>
      </w:r>
    </w:p>
    <w:p w:rsidRPr="009D2C14" w:rsidR="009D2C14" w:rsidP="00BE0D42" w:rsidRDefault="009D2C14" w14:paraId="4BBCF68D" w14:textId="77777777">
      <w:r w:rsidRPr="009D2C14">
        <w:t>  </w:t>
      </w:r>
    </w:p>
    <w:p w:rsidRPr="009D2C14" w:rsidR="009D2C14" w:rsidP="00842B5D" w:rsidRDefault="009D2C14" w14:paraId="2B4B6127" w14:textId="77777777">
      <w:pPr>
        <w:numPr>
          <w:ilvl w:val="0"/>
          <w:numId w:val="19"/>
        </w:numPr>
        <w:jc w:val="left"/>
      </w:pPr>
      <w:r w:rsidRPr="009D2C14">
        <w:t> </w:t>
      </w:r>
      <w:r w:rsidRPr="009D2C14">
        <w:rPr>
          <w:b/>
          <w:bCs/>
        </w:rPr>
        <w:t>Externas: </w:t>
      </w:r>
      <w:r w:rsidRPr="009D2C14">
        <w:t>Se revisó con la Unidad de Implementación del Acuerdo de Paz y el Departamento Nacional de Planeación, el procedimiento para la actualización del Plan Nacional Sectorial.  </w:t>
      </w:r>
    </w:p>
    <w:p w:rsidRPr="009D2C14" w:rsidR="009D2C14" w:rsidP="009D2C14" w:rsidRDefault="009D2C14" w14:paraId="05DAD084" w14:textId="77777777">
      <w:pPr>
        <w:jc w:val="left"/>
      </w:pPr>
      <w:r w:rsidRPr="009D2C14">
        <w:t> </w:t>
      </w:r>
    </w:p>
    <w:p w:rsidRPr="009D2C14" w:rsidR="009D2C14" w:rsidP="009D2C14" w:rsidRDefault="009D2C14" w14:paraId="367E0609" w14:textId="77777777">
      <w:r w:rsidRPr="009D2C14">
        <w:t>A diciembre de 2024 quedó un documento con avances importantes para la actualización del Plan.  </w:t>
      </w:r>
    </w:p>
    <w:p w:rsidRPr="009D2C14" w:rsidR="009D2C14" w:rsidP="009D2C14" w:rsidRDefault="009D2C14" w14:paraId="1BBA55F2" w14:textId="77777777">
      <w:r w:rsidRPr="009D2C14">
        <w:t>Como resultado del ejercicio conjunto, liderado desde el Grupo de Fondos y Gestión del Sector Eléctrico Colombiano quedó el documento estructurado el cual será enviado a las entidades nacionales competentes y se aprovechará esta actualización para incorporar lo relacionado con el Capítulo Étnico del Acuerdo Final para la Terminación del Conflicto y la Construcción de una Paz Estable y Duradera.  </w:t>
      </w:r>
    </w:p>
    <w:p w:rsidRPr="009D2C14" w:rsidR="009D2C14" w:rsidP="003A58A9" w:rsidRDefault="009D2C14" w14:paraId="567FF41D" w14:textId="55811289">
      <w:pPr>
        <w:pStyle w:val="Heading2"/>
      </w:pPr>
      <w:bookmarkStart w:name="_Toc230850797" w:id="110"/>
      <w:bookmarkStart w:name="_Toc230850998" w:id="111"/>
      <w:bookmarkStart w:name="_Toc231555700" w:id="112"/>
      <w:commentRangeStart w:id="113"/>
      <w:r w:rsidRPr="009D2C14">
        <w:t xml:space="preserve">Proyecto: </w:t>
      </w:r>
      <w:r w:rsidR="0066132B">
        <w:t>“</w:t>
      </w:r>
      <w:r w:rsidRPr="009D2C14">
        <w:t>Ampliación de la cobertura del servicio de energía eléctrica en las zonas no interconectadas –ZNI en el territorio nacional</w:t>
      </w:r>
      <w:r w:rsidR="0066132B">
        <w:t>”</w:t>
      </w:r>
      <w:r w:rsidRPr="009D2C14">
        <w:t xml:space="preserve"> BPIN 2022011000082</w:t>
      </w:r>
      <w:bookmarkEnd w:id="110"/>
      <w:bookmarkEnd w:id="111"/>
      <w:r w:rsidRPr="009D2C14">
        <w:t> </w:t>
      </w:r>
      <w:r w:rsidR="000271CB">
        <w:t>- FAZNI</w:t>
      </w:r>
      <w:bookmarkEnd w:id="112"/>
      <w:commentRangeEnd w:id="113"/>
      <w:r w:rsidRPr="009D2C14" w:rsidR="00A30F37">
        <w:rPr>
          <w:rStyle w:val="CommentReference"/>
          <w:sz w:val="28"/>
          <w:szCs w:val="32"/>
        </w:rPr>
        <w:commentReference w:id="113"/>
      </w:r>
    </w:p>
    <w:p w:rsidRPr="009D2C14" w:rsidR="009D2C14" w:rsidP="009D2C14" w:rsidRDefault="009D2C14" w14:paraId="05C4D627" w14:textId="77777777">
      <w:pPr>
        <w:jc w:val="left"/>
      </w:pPr>
      <w:r w:rsidRPr="009D2C14">
        <w:t> </w:t>
      </w:r>
    </w:p>
    <w:p w:rsidRPr="009D2C14" w:rsidR="009D2C14" w:rsidP="009D2C14" w:rsidRDefault="009D2C14" w14:paraId="6B5852EF" w14:textId="77777777">
      <w:r w:rsidRPr="009D2C14">
        <w:rPr>
          <w:lang w:val="es-ES"/>
        </w:rPr>
        <w:t>El Fondo de Apoyo Financiero para la Energización de las Zonas No Interconectadas fue creado en los artículos 81 al 83 de la Ley 633 de 2000 con una vigencia a 31 de diciembre de 2007; posteriormente la Ley 1099 de 2006 prolonga su vigencia hasta 31 de diciembre de 2014 y es reglamentado medio del Decreto Reglamentario 1124 de 2008.</w:t>
      </w:r>
      <w:r w:rsidRPr="009D2C14">
        <w:t>  </w:t>
      </w:r>
    </w:p>
    <w:p w:rsidRPr="009D2C14" w:rsidR="009D2C14" w:rsidP="009D2C14" w:rsidRDefault="009D2C14" w14:paraId="36728094" w14:textId="77777777">
      <w:r w:rsidRPr="009D2C14">
        <w:t>  </w:t>
      </w:r>
    </w:p>
    <w:p w:rsidRPr="009D2C14" w:rsidR="009D2C14" w:rsidP="009D2C14" w:rsidRDefault="009D2C14" w14:paraId="61BB7B04" w14:textId="77777777">
      <w:r w:rsidRPr="009D2C14">
        <w:rPr>
          <w:lang w:val="es-ES"/>
        </w:rPr>
        <w:t>El objetivo del FAZNI es financiar los planes, programas y proyectos de inversión en infraestructura energética en las zonas no interconectadas (ZNI), de acuerdo con la ley y con las políticas de energización que para las zonas no interconectadas ha determinado el Ministerio de Minas y Energía, conforme con los lineamientos de política establecidos por el Consejo Nacional de Política Económica y Social en documentos tales como los Documentos Conpes 3108 de 2001 y 3453 de 2006, para financiar planes, programas y/o proyectos priorizados de inversión para la construcción e instalación de la nueva infraestructura eléctrica y para la reposición o la rehabilitación de la existente, con el propósito de ampliar la cobertura y procurar la satisfacción de la demanda de energía en las Zonas No Interconectadas.</w:t>
      </w:r>
      <w:r w:rsidRPr="009D2C14">
        <w:t>  </w:t>
      </w:r>
    </w:p>
    <w:p w:rsidRPr="009D2C14" w:rsidR="009D2C14" w:rsidP="009D2C14" w:rsidRDefault="009D2C14" w14:paraId="706B2CB4" w14:textId="77777777">
      <w:r w:rsidRPr="009D2C14">
        <w:t>  </w:t>
      </w:r>
    </w:p>
    <w:p w:rsidRPr="009D2C14" w:rsidR="009D2C14" w:rsidP="009D2C14" w:rsidRDefault="009D2C14" w14:paraId="5A9EF6F1" w14:textId="77777777">
      <w:r w:rsidRPr="009D2C14">
        <w:rPr>
          <w:lang w:val="es-ES"/>
        </w:rPr>
        <w:t>El Plan Nacional de Desarrollo 2022-2026, "</w:t>
      </w:r>
      <w:r w:rsidRPr="009D2C14">
        <w:rPr>
          <w:b/>
          <w:bCs/>
          <w:lang w:val="es-ES"/>
        </w:rPr>
        <w:t>Colombia potencia mundial de la vida</w:t>
      </w:r>
      <w:r w:rsidRPr="009D2C14">
        <w:rPr>
          <w:lang w:val="es-ES"/>
        </w:rPr>
        <w:t>",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 en las Zonas No Interconectadas aportando así al bienestar social de las comunidades surge el proyecto de inversión </w:t>
      </w:r>
      <w:r w:rsidRPr="009D2C14">
        <w:rPr>
          <w:b/>
          <w:bCs/>
          <w:i/>
          <w:iCs/>
          <w:lang w:val="es-ES"/>
        </w:rPr>
        <w:t>“Ampliación de la cobertura del servicio de energía eléctrica en las Zonas No Interconectadas – ZNI en el territorio Nacional</w:t>
      </w:r>
      <w:r w:rsidRPr="009D2C14">
        <w:rPr>
          <w:lang w:val="es-ES"/>
        </w:rPr>
        <w:t>” fomentando el uso de energías no convencionales  con infraestructura energética en las zonas no interconectadas (ZNI).</w:t>
      </w:r>
      <w:r w:rsidRPr="009D2C14">
        <w:t>  </w:t>
      </w:r>
    </w:p>
    <w:p w:rsidRPr="009D2C14" w:rsidR="009D2C14" w:rsidP="009D2C14" w:rsidRDefault="009D2C14" w14:paraId="1F7457A4" w14:textId="77777777">
      <w:r w:rsidRPr="009D2C14">
        <w:t>  </w:t>
      </w:r>
    </w:p>
    <w:p w:rsidRPr="009D2C14" w:rsidR="009D2C14" w:rsidP="009D2C14" w:rsidRDefault="009D2C14" w14:paraId="4D52EB1F" w14:textId="6344BBB4">
      <w:r w:rsidRPr="009D2C14">
        <w:rPr>
          <w:lang w:val="es-ES"/>
        </w:rPr>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w:t>
      </w:r>
    </w:p>
    <w:p w:rsidRPr="009D2C14" w:rsidR="009D2C14" w:rsidP="009D2C14" w:rsidRDefault="009D2C14" w14:paraId="0112D51D" w14:textId="77777777">
      <w:r w:rsidRPr="009D2C14">
        <w:t> </w:t>
      </w:r>
    </w:p>
    <w:p w:rsidRPr="0060517D" w:rsidR="009D2C14" w:rsidP="00DF7873" w:rsidRDefault="009D2C14" w14:paraId="4A866CA3" w14:textId="77777777">
      <w:pPr>
        <w:pStyle w:val="Heading3"/>
      </w:pPr>
      <w:bookmarkStart w:name="_Toc231555701" w:id="115"/>
      <w:r w:rsidRPr="0060517D">
        <w:t>Ejecución Presupuestal</w:t>
      </w:r>
      <w:bookmarkEnd w:id="115"/>
      <w:r w:rsidRPr="0060517D">
        <w:t> </w:t>
      </w:r>
    </w:p>
    <w:p w:rsidRPr="0060517D" w:rsidR="009D2C14" w:rsidP="009D2C14" w:rsidRDefault="009D2C14" w14:paraId="22027E69" w14:textId="77777777">
      <w:pPr>
        <w:jc w:val="left"/>
      </w:pPr>
      <w:r w:rsidRPr="0060517D">
        <w:t> </w:t>
      </w:r>
    </w:p>
    <w:tbl>
      <w:tblPr>
        <w:tblW w:w="10916" w:type="dxa"/>
        <w:tblInd w:w="-1001"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43"/>
        <w:gridCol w:w="1851"/>
        <w:gridCol w:w="1843"/>
        <w:gridCol w:w="1559"/>
        <w:gridCol w:w="1560"/>
        <w:gridCol w:w="1559"/>
        <w:gridCol w:w="1701"/>
      </w:tblGrid>
      <w:tr w:rsidRPr="00AB12EE" w:rsidR="009D2C14" w:rsidTr="00FF461F" w14:paraId="7D83B545" w14:textId="70741C2E">
        <w:trPr>
          <w:trHeight w:val="390"/>
        </w:trPr>
        <w:tc>
          <w:tcPr>
            <w:tcW w:w="10916" w:type="dxa"/>
            <w:gridSpan w:val="7"/>
            <w:tcBorders>
              <w:top w:val="single" w:color="FFE599" w:sz="6" w:space="0"/>
              <w:left w:val="single" w:color="FFE599" w:sz="6" w:space="0"/>
              <w:bottom w:val="single" w:color="FFD966" w:sz="12" w:space="0"/>
              <w:right w:val="single" w:color="FFE599" w:sz="6" w:space="0"/>
            </w:tcBorders>
            <w:hideMark/>
          </w:tcPr>
          <w:p w:rsidRPr="0060517D" w:rsidR="007A1AF0" w:rsidP="009D2C14" w:rsidRDefault="004B5730" w14:paraId="7D0B4246" w14:textId="0919D61A">
            <w:pPr>
              <w:jc w:val="left"/>
              <w:rPr>
                <w:sz w:val="16"/>
                <w:szCs w:val="16"/>
              </w:rPr>
            </w:pPr>
            <w:r w:rsidRPr="0060517D">
              <w:rPr>
                <w:sz w:val="16"/>
                <w:szCs w:val="16"/>
              </w:rPr>
              <w:t> FAZNI - Ampliación de la cobertura del servicio de energía eléctrica en las Zonas No Interconectadas – zni en el territorio nacional</w:t>
            </w:r>
            <w:r w:rsidRPr="0060517D">
              <w:rPr>
                <w:b/>
                <w:sz w:val="16"/>
                <w:szCs w:val="16"/>
              </w:rPr>
              <w:t> </w:t>
            </w:r>
          </w:p>
        </w:tc>
      </w:tr>
      <w:tr w:rsidRPr="00AB12EE" w:rsidR="009D2C14" w:rsidTr="00FF461F" w14:paraId="3CEAA7CC" w14:textId="7DE9EC18">
        <w:trPr>
          <w:trHeight w:val="450"/>
        </w:trPr>
        <w:tc>
          <w:tcPr>
            <w:tcW w:w="10916" w:type="dxa"/>
            <w:gridSpan w:val="7"/>
            <w:tcBorders>
              <w:top w:val="single" w:color="FFE599" w:sz="6" w:space="0"/>
              <w:left w:val="single" w:color="FFE599" w:sz="6" w:space="0"/>
              <w:bottom w:val="single" w:color="FFE599" w:sz="6" w:space="0"/>
              <w:right w:val="single" w:color="FFE599" w:sz="6" w:space="0"/>
            </w:tcBorders>
            <w:hideMark/>
          </w:tcPr>
          <w:p w:rsidRPr="0060517D" w:rsidR="007A1AF0" w:rsidP="009D2C14" w:rsidRDefault="004B5730" w14:paraId="38024161" w14:textId="61FF4B42">
            <w:pPr>
              <w:jc w:val="left"/>
              <w:rPr>
                <w:sz w:val="16"/>
                <w:szCs w:val="16"/>
              </w:rPr>
            </w:pPr>
            <w:r w:rsidRPr="0060517D">
              <w:rPr>
                <w:sz w:val="16"/>
                <w:szCs w:val="16"/>
              </w:rPr>
              <w:t>Objetivo: Incrementar la capacidad de la infraestructura frente al incremento de la demanda del servicio de energía eléctrica.</w:t>
            </w:r>
            <w:r w:rsidRPr="0060517D">
              <w:rPr>
                <w:b/>
                <w:sz w:val="16"/>
                <w:szCs w:val="16"/>
              </w:rPr>
              <w:t> </w:t>
            </w:r>
          </w:p>
        </w:tc>
      </w:tr>
      <w:tr w:rsidRPr="00AB12EE" w:rsidR="009D2C14" w:rsidTr="00FF461F" w14:paraId="069673AA" w14:textId="099594DD">
        <w:trPr>
          <w:trHeight w:val="285"/>
        </w:trPr>
        <w:tc>
          <w:tcPr>
            <w:tcW w:w="843"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113415D4" w14:textId="77777777">
            <w:pPr>
              <w:jc w:val="left"/>
              <w:rPr>
                <w:b/>
                <w:sz w:val="16"/>
                <w:szCs w:val="16"/>
              </w:rPr>
            </w:pPr>
            <w:r w:rsidRPr="0060517D">
              <w:rPr>
                <w:b/>
                <w:sz w:val="16"/>
                <w:szCs w:val="16"/>
              </w:rPr>
              <w:t>Vigencia </w:t>
            </w:r>
          </w:p>
        </w:tc>
        <w:tc>
          <w:tcPr>
            <w:tcW w:w="1851"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16361BE4" w14:textId="77777777">
            <w:pPr>
              <w:jc w:val="left"/>
              <w:rPr>
                <w:sz w:val="16"/>
                <w:szCs w:val="16"/>
              </w:rPr>
            </w:pPr>
            <w:r w:rsidRPr="0060517D">
              <w:rPr>
                <w:b/>
                <w:sz w:val="16"/>
                <w:szCs w:val="16"/>
              </w:rPr>
              <w:t>Apropiación Inicial</w:t>
            </w:r>
            <w:r w:rsidRPr="0060517D">
              <w:rPr>
                <w:sz w:val="16"/>
                <w:szCs w:val="16"/>
              </w:rPr>
              <w:t> </w:t>
            </w:r>
          </w:p>
        </w:tc>
        <w:tc>
          <w:tcPr>
            <w:tcW w:w="1843"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34D8C44F" w14:textId="77777777">
            <w:pPr>
              <w:jc w:val="left"/>
              <w:rPr>
                <w:sz w:val="16"/>
                <w:szCs w:val="16"/>
              </w:rPr>
            </w:pPr>
            <w:r w:rsidRPr="0060517D">
              <w:rPr>
                <w:b/>
                <w:sz w:val="16"/>
                <w:szCs w:val="16"/>
              </w:rPr>
              <w:t>Apropiación Vigente</w:t>
            </w:r>
            <w:r w:rsidRPr="0060517D">
              <w:rPr>
                <w:sz w:val="16"/>
                <w:szCs w:val="16"/>
              </w:rPr>
              <w:t> </w:t>
            </w:r>
          </w:p>
        </w:tc>
        <w:tc>
          <w:tcPr>
            <w:tcW w:w="1559"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7AEFD34D" w14:textId="77777777">
            <w:pPr>
              <w:jc w:val="left"/>
              <w:rPr>
                <w:sz w:val="16"/>
                <w:szCs w:val="16"/>
              </w:rPr>
            </w:pPr>
            <w:r w:rsidRPr="0060517D">
              <w:rPr>
                <w:b/>
                <w:sz w:val="16"/>
                <w:szCs w:val="16"/>
              </w:rPr>
              <w:t>Compromiso</w:t>
            </w:r>
            <w:r w:rsidRPr="0060517D">
              <w:rPr>
                <w:sz w:val="16"/>
                <w:szCs w:val="16"/>
              </w:rPr>
              <w:t> </w:t>
            </w:r>
          </w:p>
        </w:tc>
        <w:tc>
          <w:tcPr>
            <w:tcW w:w="1560"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5D8A318C" w14:textId="77777777">
            <w:pPr>
              <w:jc w:val="left"/>
              <w:rPr>
                <w:sz w:val="16"/>
                <w:szCs w:val="16"/>
              </w:rPr>
            </w:pPr>
            <w:r w:rsidRPr="0060517D">
              <w:rPr>
                <w:b/>
                <w:sz w:val="16"/>
                <w:szCs w:val="16"/>
              </w:rPr>
              <w:t>Obligado</w:t>
            </w:r>
            <w:r w:rsidRPr="0060517D">
              <w:rPr>
                <w:sz w:val="16"/>
                <w:szCs w:val="16"/>
              </w:rPr>
              <w:t> </w:t>
            </w:r>
          </w:p>
        </w:tc>
        <w:tc>
          <w:tcPr>
            <w:tcW w:w="1559" w:type="dxa"/>
            <w:tcBorders>
              <w:top w:val="single" w:color="FFE599" w:sz="6" w:space="0"/>
              <w:left w:val="single" w:color="FFE599" w:sz="6" w:space="0"/>
              <w:bottom w:val="single" w:color="FFE599" w:sz="6" w:space="0"/>
              <w:right w:val="single" w:color="FFE599" w:sz="6" w:space="0"/>
            </w:tcBorders>
            <w:shd w:val="clear" w:color="auto" w:fill="FFC000"/>
            <w:hideMark/>
          </w:tcPr>
          <w:p w:rsidRPr="0060517D" w:rsidR="009D2C14" w:rsidP="009D2C14" w:rsidRDefault="009D2C14" w14:paraId="199BBC60" w14:textId="77777777">
            <w:pPr>
              <w:jc w:val="left"/>
              <w:rPr>
                <w:sz w:val="16"/>
                <w:szCs w:val="16"/>
              </w:rPr>
            </w:pPr>
            <w:r w:rsidRPr="0060517D">
              <w:rPr>
                <w:b/>
                <w:sz w:val="16"/>
                <w:szCs w:val="16"/>
              </w:rPr>
              <w:t>Pago</w:t>
            </w:r>
            <w:r w:rsidRPr="0060517D">
              <w:rPr>
                <w:sz w:val="16"/>
                <w:szCs w:val="16"/>
              </w:rPr>
              <w:t> </w:t>
            </w:r>
          </w:p>
        </w:tc>
        <w:tc>
          <w:tcPr>
            <w:tcW w:w="1701" w:type="dxa"/>
            <w:tcBorders>
              <w:top w:val="single" w:color="FFE599" w:sz="6" w:space="0"/>
              <w:left w:val="single" w:color="FFE599" w:sz="6" w:space="0"/>
              <w:bottom w:val="single" w:color="FFE599" w:sz="6" w:space="0"/>
              <w:right w:val="single" w:color="FFE599" w:sz="6" w:space="0"/>
            </w:tcBorders>
            <w:shd w:val="clear" w:color="auto" w:fill="FFC000"/>
          </w:tcPr>
          <w:p w:rsidRPr="0060517D" w:rsidR="006D0C3F" w:rsidP="009D2C14" w:rsidRDefault="006D0C3F" w14:paraId="3F1DFEC6" w14:textId="2616CE8C">
            <w:pPr>
              <w:jc w:val="left"/>
              <w:rPr>
                <w:b/>
                <w:sz w:val="16"/>
                <w:szCs w:val="16"/>
              </w:rPr>
            </w:pPr>
            <w:r w:rsidRPr="0060517D">
              <w:rPr>
                <w:b/>
                <w:sz w:val="16"/>
                <w:szCs w:val="16"/>
              </w:rPr>
              <w:t xml:space="preserve">Reserva </w:t>
            </w:r>
            <w:r w:rsidRPr="0060517D" w:rsidR="00F02C14">
              <w:rPr>
                <w:b/>
                <w:sz w:val="16"/>
                <w:szCs w:val="16"/>
              </w:rPr>
              <w:t>Vigencia</w:t>
            </w:r>
            <w:r w:rsidR="00315E96">
              <w:rPr>
                <w:b/>
                <w:bCs/>
                <w:sz w:val="16"/>
                <w:szCs w:val="16"/>
              </w:rPr>
              <w:t xml:space="preserve"> n</w:t>
            </w:r>
            <w:r w:rsidRPr="0060517D" w:rsidR="00F02C14">
              <w:rPr>
                <w:b/>
                <w:sz w:val="16"/>
                <w:szCs w:val="16"/>
              </w:rPr>
              <w:t>-1</w:t>
            </w:r>
            <w:r w:rsidRPr="0060517D">
              <w:rPr>
                <w:b/>
                <w:sz w:val="16"/>
                <w:szCs w:val="16"/>
              </w:rPr>
              <w:t xml:space="preserve"> paga en </w:t>
            </w:r>
            <w:r w:rsidRPr="0060517D" w:rsidR="00F02C14">
              <w:rPr>
                <w:b/>
                <w:sz w:val="16"/>
                <w:szCs w:val="16"/>
              </w:rPr>
              <w:t>Vigencia</w:t>
            </w:r>
            <w:r w:rsidR="00315E96">
              <w:rPr>
                <w:b/>
                <w:bCs/>
                <w:sz w:val="16"/>
                <w:szCs w:val="16"/>
              </w:rPr>
              <w:t xml:space="preserve"> n</w:t>
            </w:r>
          </w:p>
        </w:tc>
      </w:tr>
      <w:tr w:rsidRPr="00AB12EE" w:rsidR="009D2C14" w:rsidTr="00FF461F" w14:paraId="1EC50E07" w14:textId="57A1B2F4">
        <w:trPr>
          <w:trHeight w:val="285"/>
        </w:trPr>
        <w:tc>
          <w:tcPr>
            <w:tcW w:w="843" w:type="dxa"/>
            <w:tcBorders>
              <w:top w:val="single" w:color="FFE599" w:sz="6" w:space="0"/>
              <w:left w:val="single" w:color="FFE599" w:sz="6" w:space="0"/>
              <w:bottom w:val="single" w:color="FFE599" w:sz="6" w:space="0"/>
              <w:right w:val="single" w:color="FFE599" w:sz="6" w:space="0"/>
            </w:tcBorders>
            <w:hideMark/>
          </w:tcPr>
          <w:p w:rsidRPr="0060517D" w:rsidR="009D2C14" w:rsidP="009D2C14" w:rsidRDefault="009D2C14" w14:paraId="54DFEA7E" w14:textId="77777777">
            <w:pPr>
              <w:jc w:val="left"/>
              <w:rPr>
                <w:b/>
                <w:sz w:val="16"/>
                <w:szCs w:val="16"/>
              </w:rPr>
            </w:pPr>
            <w:r w:rsidRPr="0060517D">
              <w:rPr>
                <w:b/>
                <w:sz w:val="16"/>
                <w:szCs w:val="16"/>
              </w:rPr>
              <w:t>2023 </w:t>
            </w:r>
          </w:p>
        </w:tc>
        <w:tc>
          <w:tcPr>
            <w:tcW w:w="1851"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2D33C448" w14:textId="77777777">
            <w:pPr>
              <w:jc w:val="right"/>
              <w:rPr>
                <w:sz w:val="16"/>
                <w:szCs w:val="16"/>
              </w:rPr>
            </w:pPr>
            <w:r w:rsidRPr="0060517D">
              <w:rPr>
                <w:sz w:val="16"/>
                <w:szCs w:val="16"/>
              </w:rPr>
              <w:t>$ 166.549.969.000 </w:t>
            </w:r>
          </w:p>
        </w:tc>
        <w:tc>
          <w:tcPr>
            <w:tcW w:w="1843"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35FDD633" w14:textId="77777777">
            <w:pPr>
              <w:jc w:val="right"/>
              <w:rPr>
                <w:sz w:val="16"/>
                <w:szCs w:val="16"/>
              </w:rPr>
            </w:pPr>
            <w:r w:rsidRPr="0060517D">
              <w:rPr>
                <w:sz w:val="16"/>
                <w:szCs w:val="16"/>
              </w:rPr>
              <w:t>$ 166.549.969.000 </w:t>
            </w:r>
          </w:p>
        </w:tc>
        <w:tc>
          <w:tcPr>
            <w:tcW w:w="1559"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660F2669" w14:textId="77777777">
            <w:pPr>
              <w:jc w:val="right"/>
              <w:rPr>
                <w:sz w:val="16"/>
                <w:szCs w:val="16"/>
              </w:rPr>
            </w:pPr>
            <w:r w:rsidRPr="0060517D">
              <w:rPr>
                <w:sz w:val="16"/>
                <w:szCs w:val="16"/>
              </w:rPr>
              <w:t>$ 14.412.383.314 </w:t>
            </w:r>
          </w:p>
        </w:tc>
        <w:tc>
          <w:tcPr>
            <w:tcW w:w="1560"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6E4179B6" w14:textId="77777777">
            <w:pPr>
              <w:jc w:val="right"/>
              <w:rPr>
                <w:sz w:val="16"/>
                <w:szCs w:val="16"/>
              </w:rPr>
            </w:pPr>
            <w:r w:rsidRPr="0060517D">
              <w:rPr>
                <w:sz w:val="16"/>
                <w:szCs w:val="16"/>
              </w:rPr>
              <w:t>$ 14.334.021.246 </w:t>
            </w:r>
          </w:p>
        </w:tc>
        <w:tc>
          <w:tcPr>
            <w:tcW w:w="1559"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AD628D" w14:paraId="60E726B6" w14:textId="51261483">
            <w:pPr>
              <w:jc w:val="right"/>
              <w:rPr>
                <w:sz w:val="16"/>
                <w:szCs w:val="16"/>
              </w:rPr>
            </w:pPr>
            <w:r w:rsidRPr="00AD628D">
              <w:rPr>
                <w:sz w:val="16"/>
                <w:szCs w:val="16"/>
              </w:rPr>
              <w:t>$ 10.468.987.178,05</w:t>
            </w:r>
          </w:p>
        </w:tc>
        <w:tc>
          <w:tcPr>
            <w:tcW w:w="1701" w:type="dxa"/>
            <w:tcBorders>
              <w:top w:val="single" w:color="FFE599" w:sz="6" w:space="0"/>
              <w:left w:val="single" w:color="FFE599" w:sz="6" w:space="0"/>
              <w:bottom w:val="single" w:color="FFE599" w:sz="6" w:space="0"/>
              <w:right w:val="single" w:color="FFE599" w:sz="6" w:space="0"/>
            </w:tcBorders>
          </w:tcPr>
          <w:p w:rsidRPr="00AD628D" w:rsidR="007A1AF0" w:rsidP="00EC3D78" w:rsidRDefault="00FF461F" w14:paraId="1B609924" w14:textId="5E24A5F8">
            <w:pPr>
              <w:jc w:val="right"/>
              <w:rPr>
                <w:sz w:val="16"/>
                <w:szCs w:val="16"/>
              </w:rPr>
            </w:pPr>
            <w:r w:rsidRPr="00FF461F">
              <w:rPr>
                <w:sz w:val="16"/>
                <w:szCs w:val="16"/>
              </w:rPr>
              <w:t>$ 42.606.396.977,96</w:t>
            </w:r>
          </w:p>
        </w:tc>
      </w:tr>
      <w:tr w:rsidRPr="00AB12EE" w:rsidR="009D2C14" w:rsidTr="00FF461F" w14:paraId="5B3B68AA" w14:textId="2B905EC8">
        <w:trPr>
          <w:trHeight w:val="285"/>
        </w:trPr>
        <w:tc>
          <w:tcPr>
            <w:tcW w:w="843" w:type="dxa"/>
            <w:tcBorders>
              <w:top w:val="single" w:color="FFE599" w:sz="6" w:space="0"/>
              <w:left w:val="single" w:color="FFE599" w:sz="6" w:space="0"/>
              <w:bottom w:val="single" w:color="FFE599" w:sz="6" w:space="0"/>
              <w:right w:val="single" w:color="FFE599" w:sz="6" w:space="0"/>
            </w:tcBorders>
            <w:hideMark/>
          </w:tcPr>
          <w:p w:rsidRPr="0060517D" w:rsidR="009D2C14" w:rsidP="009D2C14" w:rsidRDefault="009D2C14" w14:paraId="08B7EA54" w14:textId="77777777">
            <w:pPr>
              <w:jc w:val="left"/>
              <w:rPr>
                <w:b/>
                <w:sz w:val="16"/>
                <w:szCs w:val="16"/>
              </w:rPr>
            </w:pPr>
            <w:r w:rsidRPr="0060517D">
              <w:rPr>
                <w:b/>
                <w:sz w:val="16"/>
                <w:szCs w:val="16"/>
              </w:rPr>
              <w:t>2024 </w:t>
            </w:r>
          </w:p>
        </w:tc>
        <w:tc>
          <w:tcPr>
            <w:tcW w:w="1851"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12A54C72" w14:textId="77777777">
            <w:pPr>
              <w:jc w:val="right"/>
              <w:rPr>
                <w:sz w:val="16"/>
                <w:szCs w:val="16"/>
              </w:rPr>
            </w:pPr>
            <w:r w:rsidRPr="0060517D">
              <w:rPr>
                <w:sz w:val="16"/>
                <w:szCs w:val="16"/>
              </w:rPr>
              <w:t>$ 144.570.000.000 </w:t>
            </w:r>
          </w:p>
        </w:tc>
        <w:tc>
          <w:tcPr>
            <w:tcW w:w="1843"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6A72602B" w14:textId="77777777">
            <w:pPr>
              <w:jc w:val="right"/>
              <w:rPr>
                <w:sz w:val="16"/>
                <w:szCs w:val="16"/>
              </w:rPr>
            </w:pPr>
            <w:r w:rsidRPr="0060517D">
              <w:rPr>
                <w:sz w:val="16"/>
                <w:szCs w:val="16"/>
              </w:rPr>
              <w:t>$ 144.570.000.000 </w:t>
            </w:r>
          </w:p>
        </w:tc>
        <w:tc>
          <w:tcPr>
            <w:tcW w:w="1559"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40E038A6" w14:textId="0930DE7B">
            <w:pPr>
              <w:jc w:val="right"/>
              <w:rPr>
                <w:sz w:val="16"/>
                <w:szCs w:val="16"/>
              </w:rPr>
            </w:pPr>
            <w:r w:rsidRPr="0048552F">
              <w:rPr>
                <w:sz w:val="16"/>
                <w:szCs w:val="16"/>
              </w:rPr>
              <w:t>$ 123.</w:t>
            </w:r>
            <w:r w:rsidRPr="0048552F" w:rsidR="0048552F">
              <w:rPr>
                <w:sz w:val="16"/>
                <w:szCs w:val="16"/>
              </w:rPr>
              <w:t>136.784</w:t>
            </w:r>
            <w:r w:rsidRPr="0048552F">
              <w:rPr>
                <w:sz w:val="16"/>
                <w:szCs w:val="16"/>
              </w:rPr>
              <w:t>.725</w:t>
            </w:r>
          </w:p>
        </w:tc>
        <w:tc>
          <w:tcPr>
            <w:tcW w:w="1560"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74EA08C6" w14:textId="77777777">
            <w:pPr>
              <w:jc w:val="right"/>
              <w:rPr>
                <w:sz w:val="16"/>
                <w:szCs w:val="16"/>
              </w:rPr>
            </w:pPr>
            <w:r w:rsidRPr="0060517D">
              <w:rPr>
                <w:sz w:val="16"/>
                <w:szCs w:val="16"/>
              </w:rPr>
              <w:t>$ 4.881.371.935 </w:t>
            </w:r>
          </w:p>
        </w:tc>
        <w:tc>
          <w:tcPr>
            <w:tcW w:w="1559" w:type="dxa"/>
            <w:tcBorders>
              <w:top w:val="single" w:color="FFE599" w:sz="6" w:space="0"/>
              <w:left w:val="single" w:color="FFE599" w:sz="6" w:space="0"/>
              <w:bottom w:val="single" w:color="FFE599" w:sz="6" w:space="0"/>
              <w:right w:val="single" w:color="FFE599" w:sz="6" w:space="0"/>
            </w:tcBorders>
            <w:hideMark/>
          </w:tcPr>
          <w:p w:rsidRPr="0060517D" w:rsidR="009D2C14" w:rsidP="00EC3D78" w:rsidRDefault="009D2C14" w14:paraId="515F9747" w14:textId="77777777">
            <w:pPr>
              <w:jc w:val="right"/>
              <w:rPr>
                <w:sz w:val="16"/>
                <w:szCs w:val="16"/>
              </w:rPr>
            </w:pPr>
            <w:r w:rsidRPr="0060517D">
              <w:rPr>
                <w:sz w:val="16"/>
                <w:szCs w:val="16"/>
              </w:rPr>
              <w:t>$ 4.850.930.186 </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1216CC" w14:paraId="4AA796C4" w14:textId="4B6BD2B2">
            <w:pPr>
              <w:jc w:val="right"/>
              <w:rPr>
                <w:sz w:val="16"/>
                <w:szCs w:val="16"/>
              </w:rPr>
            </w:pPr>
            <w:r w:rsidRPr="001216CC">
              <w:rPr>
                <w:sz w:val="16"/>
                <w:szCs w:val="16"/>
              </w:rPr>
              <w:t>$ 47.484.561,50</w:t>
            </w:r>
          </w:p>
        </w:tc>
      </w:tr>
      <w:tr w:rsidRPr="00AB12EE" w:rsidR="00EC3D78" w:rsidTr="00FF461F" w14:paraId="25AEEBB6" w14:textId="38B8E0C9">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62EAA456" w14:textId="396DA280">
            <w:pPr>
              <w:jc w:val="left"/>
              <w:rPr>
                <w:b/>
                <w:sz w:val="16"/>
                <w:szCs w:val="16"/>
              </w:rPr>
            </w:pPr>
            <w:r w:rsidRPr="0060517D">
              <w:rPr>
                <w:b/>
                <w:sz w:val="16"/>
                <w:szCs w:val="16"/>
              </w:rPr>
              <w:t>2025</w:t>
            </w:r>
          </w:p>
        </w:tc>
        <w:tc>
          <w:tcPr>
            <w:tcW w:w="1851"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5EAF50EE" w14:textId="1A595E95">
            <w:pPr>
              <w:jc w:val="right"/>
              <w:rPr>
                <w:sz w:val="16"/>
                <w:szCs w:val="16"/>
              </w:rPr>
            </w:pPr>
            <w:r w:rsidRPr="001B4882">
              <w:rPr>
                <w:sz w:val="16"/>
                <w:szCs w:val="16"/>
              </w:rPr>
              <w:t>$ 240.317.000.000</w:t>
            </w:r>
          </w:p>
        </w:tc>
        <w:tc>
          <w:tcPr>
            <w:tcW w:w="1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06C0A490" w14:textId="2F2BC6AF">
            <w:pPr>
              <w:tabs>
                <w:tab w:val="left" w:pos="1299"/>
              </w:tabs>
              <w:jc w:val="right"/>
              <w:rPr>
                <w:sz w:val="16"/>
                <w:szCs w:val="16"/>
              </w:rPr>
            </w:pPr>
            <w:r w:rsidRPr="001B4882">
              <w:rPr>
                <w:sz w:val="16"/>
                <w:szCs w:val="16"/>
              </w:rPr>
              <w:t>$ 240.317.000.000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054F09" w14:paraId="2775E395" w14:textId="10D9EDD7">
            <w:pPr>
              <w:jc w:val="right"/>
              <w:rPr>
                <w:sz w:val="16"/>
                <w:szCs w:val="16"/>
              </w:rPr>
            </w:pPr>
            <w:r w:rsidRPr="00054F09">
              <w:rPr>
                <w:sz w:val="16"/>
                <w:szCs w:val="16"/>
              </w:rPr>
              <w:t>$ 234.880.270.472</w:t>
            </w:r>
          </w:p>
        </w:tc>
        <w:tc>
          <w:tcPr>
            <w:tcW w:w="1560" w:type="dxa"/>
            <w:tcBorders>
              <w:top w:val="single" w:color="FFE599" w:sz="6" w:space="0"/>
              <w:left w:val="single" w:color="FFE599" w:sz="6" w:space="0"/>
              <w:bottom w:val="single" w:color="FFE599" w:sz="6" w:space="0"/>
              <w:right w:val="single" w:color="FFE599" w:sz="6" w:space="0"/>
            </w:tcBorders>
          </w:tcPr>
          <w:p w:rsidRPr="0060517D" w:rsidR="00EC3D78" w:rsidP="00EC3D78" w:rsidRDefault="00851AB4" w14:paraId="70A8989A" w14:textId="2F3695DF">
            <w:pPr>
              <w:jc w:val="right"/>
              <w:rPr>
                <w:sz w:val="16"/>
                <w:szCs w:val="16"/>
              </w:rPr>
            </w:pPr>
            <w:r w:rsidRPr="00851AB4">
              <w:rPr>
                <w:sz w:val="16"/>
                <w:szCs w:val="16"/>
              </w:rPr>
              <w:t>$ 6.461.372.850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B04649" w14:paraId="0EF3451C" w14:textId="29712DB8">
            <w:pPr>
              <w:jc w:val="right"/>
              <w:rPr>
                <w:sz w:val="16"/>
                <w:szCs w:val="16"/>
              </w:rPr>
            </w:pPr>
            <w:r w:rsidRPr="00B04649">
              <w:rPr>
                <w:sz w:val="16"/>
                <w:szCs w:val="16"/>
              </w:rPr>
              <w:t>$ 6.461.372.850</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2A3E49" w14:paraId="763C5DE9" w14:textId="757681C7">
            <w:pPr>
              <w:jc w:val="right"/>
              <w:rPr>
                <w:sz w:val="16"/>
                <w:szCs w:val="16"/>
              </w:rPr>
            </w:pPr>
            <w:r w:rsidRPr="002A3E49">
              <w:rPr>
                <w:sz w:val="16"/>
                <w:szCs w:val="16"/>
              </w:rPr>
              <w:t>$ 118.233.987.480</w:t>
            </w:r>
          </w:p>
        </w:tc>
      </w:tr>
      <w:tr w:rsidRPr="00AB12EE" w:rsidR="00EC3D78" w:rsidTr="00FF461F" w14:paraId="750CB738" w14:textId="3A956FCF">
        <w:trPr>
          <w:trHeight w:val="285"/>
        </w:trPr>
        <w:tc>
          <w:tcPr>
            <w:tcW w:w="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6A79A93A" w14:textId="4678E348">
            <w:pPr>
              <w:jc w:val="left"/>
              <w:rPr>
                <w:b/>
                <w:sz w:val="16"/>
                <w:szCs w:val="16"/>
              </w:rPr>
            </w:pPr>
            <w:r w:rsidRPr="0060517D">
              <w:rPr>
                <w:b/>
                <w:sz w:val="16"/>
                <w:szCs w:val="16"/>
              </w:rPr>
              <w:t>2026</w:t>
            </w:r>
          </w:p>
        </w:tc>
        <w:tc>
          <w:tcPr>
            <w:tcW w:w="1851"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585DF381" w14:textId="4160D8AC">
            <w:pPr>
              <w:jc w:val="right"/>
              <w:rPr>
                <w:sz w:val="16"/>
                <w:szCs w:val="16"/>
              </w:rPr>
            </w:pPr>
            <w:r w:rsidRPr="006B2C6F">
              <w:rPr>
                <w:sz w:val="16"/>
                <w:szCs w:val="16"/>
              </w:rPr>
              <w:t>$ 230.000.000.000</w:t>
            </w:r>
          </w:p>
        </w:tc>
        <w:tc>
          <w:tcPr>
            <w:tcW w:w="1843" w:type="dxa"/>
            <w:tcBorders>
              <w:top w:val="single" w:color="FFE599" w:sz="6" w:space="0"/>
              <w:left w:val="single" w:color="FFE599" w:sz="6" w:space="0"/>
              <w:bottom w:val="single" w:color="FFE599" w:sz="6" w:space="0"/>
              <w:right w:val="single" w:color="FFE599" w:sz="6" w:space="0"/>
            </w:tcBorders>
          </w:tcPr>
          <w:p w:rsidRPr="0060517D" w:rsidR="00EC3D78" w:rsidP="00EC3D78" w:rsidRDefault="00EC3D78" w14:paraId="2753891C" w14:textId="3D71E4A4">
            <w:pPr>
              <w:jc w:val="right"/>
              <w:rPr>
                <w:sz w:val="16"/>
                <w:szCs w:val="16"/>
              </w:rPr>
            </w:pPr>
            <w:r w:rsidRPr="006B2C6F">
              <w:rPr>
                <w:sz w:val="16"/>
                <w:szCs w:val="16"/>
              </w:rPr>
              <w:t>$ 230.000.000.000</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7F51DC" w14:paraId="4ABFCA91" w14:textId="2662724F">
            <w:pPr>
              <w:jc w:val="right"/>
              <w:rPr>
                <w:sz w:val="16"/>
                <w:szCs w:val="16"/>
              </w:rPr>
            </w:pPr>
            <w:r w:rsidRPr="007F51DC">
              <w:rPr>
                <w:sz w:val="16"/>
                <w:szCs w:val="16"/>
              </w:rPr>
              <w:t>$ 218.425.337.562</w:t>
            </w:r>
          </w:p>
        </w:tc>
        <w:tc>
          <w:tcPr>
            <w:tcW w:w="1560" w:type="dxa"/>
            <w:tcBorders>
              <w:top w:val="single" w:color="FFE599" w:sz="6" w:space="0"/>
              <w:left w:val="single" w:color="FFE599" w:sz="6" w:space="0"/>
              <w:bottom w:val="single" w:color="FFE599" w:sz="6" w:space="0"/>
              <w:right w:val="single" w:color="FFE599" w:sz="6" w:space="0"/>
            </w:tcBorders>
          </w:tcPr>
          <w:p w:rsidRPr="0060517D" w:rsidR="00EC3D78" w:rsidP="00EC3D78" w:rsidRDefault="004F6003" w14:paraId="3ACAFCE2" w14:textId="00520FF0">
            <w:pPr>
              <w:jc w:val="right"/>
              <w:rPr>
                <w:sz w:val="16"/>
                <w:szCs w:val="16"/>
              </w:rPr>
            </w:pPr>
            <w:r w:rsidRPr="0060517D">
              <w:rPr>
                <w:sz w:val="16"/>
                <w:szCs w:val="16"/>
              </w:rPr>
              <w:t>$ 386.262.024</w:t>
            </w:r>
          </w:p>
        </w:tc>
        <w:tc>
          <w:tcPr>
            <w:tcW w:w="1559" w:type="dxa"/>
            <w:tcBorders>
              <w:top w:val="single" w:color="FFE599" w:sz="6" w:space="0"/>
              <w:left w:val="single" w:color="FFE599" w:sz="6" w:space="0"/>
              <w:bottom w:val="single" w:color="FFE599" w:sz="6" w:space="0"/>
              <w:right w:val="single" w:color="FFE599" w:sz="6" w:space="0"/>
            </w:tcBorders>
          </w:tcPr>
          <w:p w:rsidRPr="0060517D" w:rsidR="00EC3D78" w:rsidP="00EC3D78" w:rsidRDefault="00A11695" w14:paraId="18544CA3" w14:textId="0837F7A1">
            <w:pPr>
              <w:jc w:val="right"/>
              <w:rPr>
                <w:sz w:val="16"/>
                <w:szCs w:val="16"/>
              </w:rPr>
            </w:pPr>
            <w:r w:rsidRPr="0060517D">
              <w:rPr>
                <w:sz w:val="16"/>
                <w:szCs w:val="16"/>
              </w:rPr>
              <w:t>$ 386.262.024</w:t>
            </w:r>
          </w:p>
        </w:tc>
        <w:tc>
          <w:tcPr>
            <w:tcW w:w="1701" w:type="dxa"/>
            <w:tcBorders>
              <w:top w:val="single" w:color="FFE599" w:sz="6" w:space="0"/>
              <w:left w:val="single" w:color="FFE599" w:sz="6" w:space="0"/>
              <w:bottom w:val="single" w:color="FFE599" w:sz="6" w:space="0"/>
              <w:right w:val="single" w:color="FFE599" w:sz="6" w:space="0"/>
            </w:tcBorders>
          </w:tcPr>
          <w:p w:rsidRPr="0060517D" w:rsidR="007A1AF0" w:rsidP="00EC3D78" w:rsidRDefault="004019DF" w14:paraId="04280E67" w14:textId="2E2E9EC2">
            <w:pPr>
              <w:jc w:val="right"/>
              <w:rPr>
                <w:sz w:val="16"/>
                <w:szCs w:val="16"/>
              </w:rPr>
            </w:pPr>
            <w:r w:rsidRPr="0060517D">
              <w:rPr>
                <w:sz w:val="16"/>
                <w:szCs w:val="16"/>
              </w:rPr>
              <w:t>$ 163.692.946.364,68</w:t>
            </w:r>
          </w:p>
        </w:tc>
      </w:tr>
    </w:tbl>
    <w:p w:rsidRPr="00970141" w:rsidR="009D2C14" w:rsidP="009D2C14" w:rsidRDefault="009D2C14" w14:paraId="112B34DA" w14:textId="028817BF">
      <w:pPr>
        <w:jc w:val="left"/>
      </w:pPr>
      <w:r w:rsidRPr="00970141">
        <w:t>Fuente Plataforma Integrada de Inversiones Públicas PIIP 202</w:t>
      </w:r>
      <w:r w:rsidRPr="00970141" w:rsidR="004019DF">
        <w:t>6</w:t>
      </w:r>
      <w:r w:rsidRPr="00970141">
        <w:t> </w:t>
      </w:r>
    </w:p>
    <w:p w:rsidRPr="00970141" w:rsidR="007E6AB2" w:rsidP="009D2C14" w:rsidRDefault="007E6AB2" w14:paraId="596199CB" w14:textId="77777777">
      <w:pPr>
        <w:rPr>
          <w:lang w:val="es-ES"/>
        </w:rPr>
      </w:pPr>
    </w:p>
    <w:p w:rsidRPr="00970141" w:rsidR="009D2C14" w:rsidP="009D2C14" w:rsidRDefault="009D2C14" w14:paraId="419742AC" w14:textId="725C48CB">
      <w:r w:rsidRPr="00970141">
        <w:rPr>
          <w:lang w:val="es-ES"/>
        </w:rPr>
        <w:t>Respecto a la ejecución presupuestal del proyecto de inversión se tiene que:</w:t>
      </w:r>
      <w:r w:rsidRPr="00970141">
        <w:rPr>
          <w:rFonts w:ascii="Times New Roman" w:hAnsi="Times New Roman" w:cs="Times New Roman"/>
        </w:rPr>
        <w:t> </w:t>
      </w:r>
      <w:r w:rsidRPr="00970141">
        <w:t> </w:t>
      </w:r>
    </w:p>
    <w:p w:rsidRPr="00970141" w:rsidR="009D2C14" w:rsidP="009D2C14" w:rsidRDefault="009D2C14" w14:paraId="62E59228" w14:textId="77777777">
      <w:pPr>
        <w:jc w:val="left"/>
      </w:pPr>
      <w:r w:rsidRPr="00970141">
        <w:t> </w:t>
      </w:r>
    </w:p>
    <w:p w:rsidR="009D2C14" w:rsidP="00842B5D" w:rsidRDefault="00970141" w14:paraId="1C24E1EC" w14:textId="1469383F">
      <w:pPr>
        <w:numPr>
          <w:ilvl w:val="0"/>
          <w:numId w:val="20"/>
        </w:numPr>
      </w:pPr>
      <w:r w:rsidRPr="00AE3045">
        <w:rPr>
          <w:b/>
          <w:bCs/>
        </w:rPr>
        <w:t>Con respecto a la vigencia 2023</w:t>
      </w:r>
      <w:r w:rsidRPr="00C14462">
        <w:t>, e</w:t>
      </w:r>
      <w:r w:rsidRPr="00C14462" w:rsidR="009D2C14">
        <w:t>l proyecto de inversión inicialmente tenía una apropiación vigente de</w:t>
      </w:r>
      <w:r w:rsidRPr="00C14462" w:rsidR="008178C6">
        <w:t xml:space="preserve"> </w:t>
      </w:r>
      <w:r w:rsidRPr="00515DEB" w:rsidR="009D2C14">
        <w:rPr>
          <w:b/>
        </w:rPr>
        <w:t>$123.857.500.000</w:t>
      </w:r>
      <w:r w:rsidRPr="00C14462" w:rsidR="009D2C14">
        <w:t xml:space="preserve"> sin embargo</w:t>
      </w:r>
      <w:r w:rsidRPr="00C14462" w:rsidR="008178C6">
        <w:t xml:space="preserve"> </w:t>
      </w:r>
      <w:r w:rsidRPr="00C14462" w:rsidR="009D2C14">
        <w:t>el 31 de julio de 2023 mediante el Decreto 1276 de 2023 </w:t>
      </w:r>
      <w:r w:rsidRPr="00C14462" w:rsidR="009D2C14">
        <w:rPr>
          <w:i/>
        </w:rPr>
        <w:t>"Por el cual se adoptan medidas para ampliar el acceso al servicio de energía eléctrica y preservar los medios de subsistencia de la población a través del rescate de la transición energética, con la finalidad de superar la crisis humanitaria y el estado de cosas inconstitucionales o evitar la extensión de sus efectos, en el marco del Estado de Emergencia Económica, Social y Ecológica declarado en el departamento de La Guajira" </w:t>
      </w:r>
      <w:r w:rsidRPr="00C14462" w:rsidR="009D2C14">
        <w:t>se incluyen nuevos ingresos al proyecto de inversión por un valor de </w:t>
      </w:r>
      <w:r w:rsidRPr="00515DEB" w:rsidR="009D2C14">
        <w:rPr>
          <w:b/>
        </w:rPr>
        <w:t>$42.692.469.000</w:t>
      </w:r>
      <w:r w:rsidRPr="00C14462" w:rsidR="009D2C14">
        <w:t> con el fin de financiar proyectos de ampliación de cobertura del servicio de energía eléctrica mediante Fuentes No Convencionales de Energía Renovable a la población de la Guajira. Sin embargo estos recursos no pudieron ser usados debido a que según la Sentencia C-463 del 2 de noviembre del 2023 la corte constitucional Declaró </w:t>
      </w:r>
      <w:r w:rsidRPr="00C14462" w:rsidR="009D2C14">
        <w:rPr>
          <w:i/>
        </w:rPr>
        <w:t>“INEXEQUIBLE el Decreto Legislativo 1276 del 31 de julio de 2023, “Por el cual se adoptan medidas para ampliar el acceso al servicio de energía eléctrica y preservar los medios de subsistencia de la población a 16 través del rescate de la transición energética, con la finalidad de superar la crisis humanitaria y el estado de cosas inconstitucionales o evitar la extensión de sus efectos, en el marco del Estado de Emergencia Económica, Social y Ecológica declarado en el departamento de La Guajira".</w:t>
      </w:r>
      <w:r w:rsidRPr="00C14462" w:rsidR="009D2C14">
        <w:t> </w:t>
      </w:r>
    </w:p>
    <w:p w:rsidR="00960242" w:rsidP="00960242" w:rsidRDefault="00960242" w14:paraId="59885E30" w14:textId="77777777">
      <w:pPr>
        <w:ind w:left="720"/>
      </w:pPr>
    </w:p>
    <w:p w:rsidR="00960242" w:rsidP="00960242" w:rsidRDefault="00960242" w14:paraId="47BF084D" w14:textId="740C0DD1">
      <w:pPr>
        <w:ind w:left="720"/>
      </w:pPr>
      <w:r w:rsidRPr="00960242">
        <w:t>Por otro lado, en el año 2023, el Ministerio adelanto los procesos precontractuales y contractuales de los proyectos aprobados por los CAFAZNI 85 y 86, por parte de los miembros del comité, sin embargo, estos no fueron viables de contratar antes del 31 de diciembre de 2023, por lo cual no fue posible comprometer los recursos de esa vigencia y dichos proyectos fueron retomados en tema de contratación en el año 2024.</w:t>
      </w:r>
    </w:p>
    <w:p w:rsidR="007179E0" w:rsidP="00960242" w:rsidRDefault="007179E0" w14:paraId="60EC715D" w14:textId="68C5C8D8">
      <w:pPr>
        <w:ind w:left="720"/>
      </w:pPr>
      <w:r w:rsidRPr="007179E0">
        <w:t xml:space="preserve">Finalmente, de los </w:t>
      </w:r>
      <w:r w:rsidRPr="00515DEB">
        <w:rPr>
          <w:b/>
          <w:bCs/>
        </w:rPr>
        <w:t>$14.412.383.314</w:t>
      </w:r>
      <w:r w:rsidRPr="007179E0">
        <w:t xml:space="preserve"> que se comprometieron en el año 2023, </w:t>
      </w:r>
      <w:r w:rsidRPr="00515DEB">
        <w:rPr>
          <w:b/>
          <w:bCs/>
        </w:rPr>
        <w:t>$12.571.387.192,19</w:t>
      </w:r>
      <w:r w:rsidRPr="007179E0">
        <w:t xml:space="preserve"> correspondieron al compromiso para pago de proyectos que fueron contratados en el 2019 y 2020 y que por dificultades en el desarrollo del proyecto por temas climáticos, orden público y emergencia pandemia Covid, la programación presupuestal expiró y por lo cual debido al cumplimiento de hitos, solicitaron el recurso mediante CAFAZNI 85 quienes aprobaron la asignación con cargo al año 2023.</w:t>
      </w:r>
    </w:p>
    <w:p w:rsidR="00AE3045" w:rsidP="00960242" w:rsidRDefault="00AE3045" w14:paraId="7A818699" w14:textId="77777777">
      <w:pPr>
        <w:ind w:left="720"/>
      </w:pPr>
    </w:p>
    <w:p w:rsidRPr="003C5E25" w:rsidR="00AE3045" w:rsidP="00842B5D" w:rsidRDefault="006504B8" w14:paraId="12A226D3" w14:textId="03AD5931">
      <w:pPr>
        <w:pStyle w:val="ListParagraph"/>
        <w:numPr>
          <w:ilvl w:val="0"/>
          <w:numId w:val="42"/>
        </w:numPr>
        <w:rPr>
          <w:rFonts w:ascii="Times New Roman" w:hAnsi="Times New Roman" w:cs="Times New Roman"/>
        </w:rPr>
      </w:pPr>
      <w:r w:rsidRPr="003C5E25">
        <w:rPr>
          <w:b/>
          <w:bCs/>
        </w:rPr>
        <w:t>Con respecto a la vigencia 2024</w:t>
      </w:r>
      <w:r w:rsidRPr="003C5E25" w:rsidR="009C5599">
        <w:rPr>
          <w:b/>
          <w:bCs/>
        </w:rPr>
        <w:t xml:space="preserve">, </w:t>
      </w:r>
      <w:r w:rsidRPr="009C5599" w:rsidR="009C5599">
        <w:t xml:space="preserve">se resaltan los 19 contratos suscritos en la vigencia 2024 </w:t>
      </w:r>
      <w:r w:rsidR="00E25D97">
        <w:t>generando un compromiso presupuestal sobre la vigencia 2024 por un valor de</w:t>
      </w:r>
      <w:r w:rsidRPr="009C5599" w:rsidR="009C5599">
        <w:t xml:space="preserve"> </w:t>
      </w:r>
      <w:r w:rsidRPr="003C5E25" w:rsidR="009C5599">
        <w:rPr>
          <w:b/>
          <w:bCs/>
        </w:rPr>
        <w:t>$112.980.906.284,</w:t>
      </w:r>
      <w:r w:rsidRPr="009C5599" w:rsidR="009C5599">
        <w:t xml:space="preserve"> </w:t>
      </w:r>
      <w:r w:rsidR="00697E6B">
        <w:t>adicionalmente compromisos por</w:t>
      </w:r>
      <w:r w:rsidRPr="009C5599" w:rsidR="009C5599">
        <w:t xml:space="preserve"> </w:t>
      </w:r>
      <w:r w:rsidR="00697E6B">
        <w:t xml:space="preserve">aprobación de </w:t>
      </w:r>
      <w:r w:rsidRPr="009C5599" w:rsidR="009C5599">
        <w:t xml:space="preserve">vigencias expiradas </w:t>
      </w:r>
      <w:r w:rsidRPr="003C5E25" w:rsidR="009C5599">
        <w:rPr>
          <w:b/>
          <w:bCs/>
        </w:rPr>
        <w:t>$5.221.768.821</w:t>
      </w:r>
      <w:r w:rsidRPr="009C5599" w:rsidR="009C5599">
        <w:t xml:space="preserve"> y la contratación de profesionales, tiquetes y viáticos para hacer el seguimiento a la ejecución de proyectos por </w:t>
      </w:r>
      <w:r w:rsidRPr="003C5E25" w:rsidR="009C5599">
        <w:rPr>
          <w:b/>
          <w:bCs/>
        </w:rPr>
        <w:t>$4.934.109.620</w:t>
      </w:r>
      <w:r w:rsidRPr="009C5599" w:rsidR="009C5599">
        <w:t>.</w:t>
      </w:r>
      <w:r w:rsidRPr="003C5E25" w:rsidR="009C5599">
        <w:rPr>
          <w:rFonts w:ascii="Times New Roman" w:hAnsi="Times New Roman" w:cs="Times New Roman"/>
        </w:rPr>
        <w:t> </w:t>
      </w:r>
    </w:p>
    <w:p w:rsidR="008146EF" w:rsidP="00960242" w:rsidRDefault="008146EF" w14:paraId="0D8625F7" w14:textId="77777777">
      <w:pPr>
        <w:ind w:left="720"/>
      </w:pPr>
    </w:p>
    <w:p w:rsidR="008146EF" w:rsidP="00960242" w:rsidRDefault="003C5E25" w14:paraId="230E871B" w14:textId="5D5193D3">
      <w:pPr>
        <w:ind w:left="720"/>
        <w:rPr>
          <w:rFonts w:ascii="Times New Roman" w:hAnsi="Times New Roman" w:cs="Times New Roman"/>
        </w:rPr>
      </w:pPr>
      <w:r>
        <w:t>Con respecto a</w:t>
      </w:r>
      <w:r w:rsidRPr="008146EF" w:rsidR="008146EF">
        <w:t xml:space="preserve"> los recursos obligados y pagados en el año 2024 se resalta que debido al bloqueo del trámite de vigencias futuras, no fue posible realizar el desembolso de los recursos comprometidos para la financiación de los 19 proyectos contratados. El valor de obligado (</w:t>
      </w:r>
      <w:r w:rsidRPr="00B7528A" w:rsidR="008146EF">
        <w:rPr>
          <w:b/>
          <w:bCs/>
        </w:rPr>
        <w:t>$4.881.371.935</w:t>
      </w:r>
      <w:r w:rsidRPr="008146EF" w:rsidR="008146EF">
        <w:t xml:space="preserve">) y pago </w:t>
      </w:r>
      <w:r w:rsidRPr="00B7528A" w:rsidR="008146EF">
        <w:t>(</w:t>
      </w:r>
      <w:r w:rsidRPr="00B7528A" w:rsidR="008146EF">
        <w:rPr>
          <w:b/>
          <w:bCs/>
        </w:rPr>
        <w:t>$4.850.930.186</w:t>
      </w:r>
      <w:r w:rsidRPr="008146EF" w:rsidR="008146EF">
        <w:t xml:space="preserve">) registrados en la plataforma corresponde a profesionales, tiquetes y viáticos para hacer el seguimiento a la ejecución de </w:t>
      </w:r>
      <w:r w:rsidRPr="008146EF" w:rsidR="00E33E89">
        <w:t>proyectos</w:t>
      </w:r>
      <w:r w:rsidRPr="008146EF" w:rsidR="00E33E89">
        <w:rPr>
          <w:rFonts w:ascii="Times New Roman" w:hAnsi="Times New Roman" w:cs="Times New Roman"/>
        </w:rPr>
        <w:t>.</w:t>
      </w:r>
    </w:p>
    <w:p w:rsidR="00CA24B9" w:rsidP="00960242" w:rsidRDefault="00CA24B9" w14:paraId="0C62FA6F" w14:textId="77777777">
      <w:pPr>
        <w:ind w:left="720"/>
        <w:rPr>
          <w:rFonts w:ascii="Times New Roman" w:hAnsi="Times New Roman" w:cs="Times New Roman"/>
        </w:rPr>
      </w:pPr>
    </w:p>
    <w:p w:rsidR="00CA24B9" w:rsidP="00960242" w:rsidRDefault="00CA24B9" w14:paraId="2192E6E5" w14:textId="1F3CC04D">
      <w:pPr>
        <w:ind w:left="720"/>
        <w:rPr>
          <w:rFonts w:ascii="Times New Roman" w:hAnsi="Times New Roman" w:cs="Times New Roman"/>
        </w:rPr>
      </w:pPr>
      <w:r w:rsidRPr="00CA24B9">
        <w:t xml:space="preserve">De los compromisos de la vigencia 2024, se evidencia que </w:t>
      </w:r>
      <w:r w:rsidRPr="00CA24B9">
        <w:rPr>
          <w:b/>
          <w:bCs/>
        </w:rPr>
        <w:t>$118.</w:t>
      </w:r>
      <w:r w:rsidR="006F7DD5">
        <w:rPr>
          <w:b/>
          <w:bCs/>
        </w:rPr>
        <w:t>285</w:t>
      </w:r>
      <w:r w:rsidRPr="00CA24B9">
        <w:rPr>
          <w:b/>
          <w:bCs/>
        </w:rPr>
        <w:t>.</w:t>
      </w:r>
      <w:r w:rsidR="005B6719">
        <w:rPr>
          <w:b/>
          <w:bCs/>
        </w:rPr>
        <w:t>854</w:t>
      </w:r>
      <w:r w:rsidRPr="00CA24B9">
        <w:rPr>
          <w:b/>
          <w:bCs/>
        </w:rPr>
        <w:t>.</w:t>
      </w:r>
      <w:r w:rsidR="005B6719">
        <w:rPr>
          <w:b/>
          <w:bCs/>
        </w:rPr>
        <w:t>539</w:t>
      </w:r>
      <w:r w:rsidRPr="00CA24B9">
        <w:t xml:space="preserve"> constituyeron una reserva presupuestal, debido a la restricción de vigencias futuras establecida en la Circular 023 de 2024</w:t>
      </w:r>
      <w:r w:rsidR="00AF0529">
        <w:t>, de estos recursos</w:t>
      </w:r>
      <w:r w:rsidR="00212F19">
        <w:t xml:space="preserve">, </w:t>
      </w:r>
      <w:r w:rsidRPr="00212F19" w:rsidR="00212F19">
        <w:rPr>
          <w:b/>
          <w:bCs/>
        </w:rPr>
        <w:t>$118.233.987.480</w:t>
      </w:r>
      <w:r w:rsidR="00AF0529">
        <w:t xml:space="preserve"> </w:t>
      </w:r>
      <w:r w:rsidR="00212F19">
        <w:t>fueron pagadas en el año 2025 de acuerdo al cumplimiento de hitos contractuales</w:t>
      </w:r>
      <w:r w:rsidRPr="00CA24B9">
        <w:t>.</w:t>
      </w:r>
      <w:r w:rsidRPr="00CA24B9">
        <w:rPr>
          <w:rFonts w:ascii="Times New Roman" w:hAnsi="Times New Roman" w:cs="Times New Roman"/>
        </w:rPr>
        <w:t> </w:t>
      </w:r>
    </w:p>
    <w:p w:rsidR="00212F19" w:rsidP="00960242" w:rsidRDefault="00212F19" w14:paraId="66B5C8BF" w14:textId="77777777">
      <w:pPr>
        <w:ind w:left="720"/>
        <w:rPr>
          <w:rFonts w:ascii="Times New Roman" w:hAnsi="Times New Roman" w:cs="Times New Roman"/>
        </w:rPr>
      </w:pPr>
    </w:p>
    <w:p w:rsidRPr="003C5E25" w:rsidR="00212F19" w:rsidP="00842B5D" w:rsidRDefault="00212F19" w14:paraId="389856FD" w14:textId="7753530E">
      <w:pPr>
        <w:pStyle w:val="ListParagraph"/>
        <w:numPr>
          <w:ilvl w:val="0"/>
          <w:numId w:val="42"/>
        </w:numPr>
        <w:rPr>
          <w:rFonts w:ascii="Times New Roman" w:hAnsi="Times New Roman" w:cs="Times New Roman"/>
        </w:rPr>
      </w:pPr>
      <w:r w:rsidRPr="003C5E25">
        <w:rPr>
          <w:b/>
          <w:bCs/>
        </w:rPr>
        <w:t>Con respecto a la vigencia 202</w:t>
      </w:r>
      <w:r>
        <w:rPr>
          <w:b/>
          <w:bCs/>
        </w:rPr>
        <w:t>5</w:t>
      </w:r>
      <w:r w:rsidRPr="003C5E25">
        <w:rPr>
          <w:b/>
          <w:bCs/>
        </w:rPr>
        <w:t xml:space="preserve">, </w:t>
      </w:r>
      <w:r w:rsidRPr="009C5599">
        <w:t xml:space="preserve">se resaltan los </w:t>
      </w:r>
      <w:r>
        <w:t>30</w:t>
      </w:r>
      <w:r w:rsidRPr="009C5599">
        <w:t xml:space="preserve"> contratos suscritos en la vigencia 202</w:t>
      </w:r>
      <w:r w:rsidR="00731DF4">
        <w:t>5</w:t>
      </w:r>
      <w:r w:rsidRPr="009C5599">
        <w:t xml:space="preserve"> </w:t>
      </w:r>
      <w:r>
        <w:t>generando un compromiso presupuestal sobre la vigencia 202</w:t>
      </w:r>
      <w:r w:rsidR="00742474">
        <w:t>5</w:t>
      </w:r>
      <w:r>
        <w:t xml:space="preserve"> por un valor de</w:t>
      </w:r>
      <w:r w:rsidRPr="009C5599">
        <w:t xml:space="preserve"> </w:t>
      </w:r>
      <w:r w:rsidRPr="00A119CE" w:rsidR="00A119CE">
        <w:rPr>
          <w:b/>
          <w:bCs/>
        </w:rPr>
        <w:t>$146.666.076.156</w:t>
      </w:r>
      <w:r w:rsidRPr="003C5E25">
        <w:rPr>
          <w:b/>
          <w:bCs/>
        </w:rPr>
        <w:t>,</w:t>
      </w:r>
      <w:r w:rsidRPr="009C5599">
        <w:t xml:space="preserve"> </w:t>
      </w:r>
      <w:r>
        <w:t xml:space="preserve">adicionalmente compromisos </w:t>
      </w:r>
      <w:r w:rsidR="00C06669">
        <w:t xml:space="preserve">adquiridos por vigencias futuras de los contratos adjudicados en el 2024 por un valor de </w:t>
      </w:r>
      <w:r w:rsidRPr="00B534F3" w:rsidR="00B534F3">
        <w:rPr>
          <w:b/>
          <w:bCs/>
        </w:rPr>
        <w:t>$62.446.647.708</w:t>
      </w:r>
      <w:r w:rsidRPr="009C5599">
        <w:t xml:space="preserve"> </w:t>
      </w:r>
      <w:r>
        <w:t xml:space="preserve">aprobación de </w:t>
      </w:r>
      <w:r w:rsidR="006805E3">
        <w:t>adición presupuestal para el contrato GGC-</w:t>
      </w:r>
      <w:r w:rsidR="008535B7">
        <w:t>417-2015 por un valor de</w:t>
      </w:r>
      <w:r w:rsidRPr="009C5599">
        <w:t xml:space="preserve"> </w:t>
      </w:r>
      <w:r w:rsidRPr="003C5E25">
        <w:rPr>
          <w:b/>
          <w:bCs/>
        </w:rPr>
        <w:t>$</w:t>
      </w:r>
      <w:r w:rsidRPr="008535B7" w:rsidR="008535B7">
        <w:rPr>
          <w:b/>
          <w:bCs/>
        </w:rPr>
        <w:t>3.321.719.105,45</w:t>
      </w:r>
      <w:r w:rsidR="00CB48F3">
        <w:rPr>
          <w:b/>
          <w:bCs/>
        </w:rPr>
        <w:t xml:space="preserve">, </w:t>
      </w:r>
      <w:r w:rsidRPr="00CB48F3" w:rsidR="00CB48F3">
        <w:t>aprobación de vigencias expiradas por un valor de</w:t>
      </w:r>
      <w:r w:rsidR="00CB48F3">
        <w:rPr>
          <w:b/>
          <w:bCs/>
        </w:rPr>
        <w:t xml:space="preserve"> </w:t>
      </w:r>
      <w:r w:rsidRPr="00CB48F3" w:rsidR="00CB48F3">
        <w:rPr>
          <w:b/>
          <w:bCs/>
        </w:rPr>
        <w:t>$18.828.643.905,68</w:t>
      </w:r>
      <w:r w:rsidRPr="009C5599">
        <w:t xml:space="preserve"> y la contratación de profesionales, tiquetes y viáticos para hacer el seguimiento a la ejecución de proyectos por </w:t>
      </w:r>
      <w:r w:rsidRPr="003C5E25">
        <w:rPr>
          <w:b/>
          <w:bCs/>
        </w:rPr>
        <w:t>$</w:t>
      </w:r>
      <w:r w:rsidRPr="00A93188" w:rsidR="00A93188">
        <w:rPr>
          <w:b/>
          <w:bCs/>
        </w:rPr>
        <w:t>3.625.416.930</w:t>
      </w:r>
      <w:r w:rsidRPr="009C5599">
        <w:t>.</w:t>
      </w:r>
      <w:r w:rsidRPr="003C5E25">
        <w:rPr>
          <w:rFonts w:ascii="Times New Roman" w:hAnsi="Times New Roman" w:cs="Times New Roman"/>
        </w:rPr>
        <w:t> </w:t>
      </w:r>
    </w:p>
    <w:p w:rsidR="00212F19" w:rsidP="00212F19" w:rsidRDefault="00212F19" w14:paraId="474DF9A8" w14:textId="77777777">
      <w:pPr>
        <w:ind w:left="720"/>
      </w:pPr>
    </w:p>
    <w:p w:rsidR="00212F19" w:rsidP="00212F19" w:rsidRDefault="00212F19" w14:paraId="156F8264" w14:textId="40905D0E">
      <w:pPr>
        <w:ind w:left="720"/>
        <w:rPr>
          <w:rFonts w:ascii="Times New Roman" w:hAnsi="Times New Roman" w:cs="Times New Roman"/>
        </w:rPr>
      </w:pPr>
      <w:r>
        <w:t>Con respecto a</w:t>
      </w:r>
      <w:r w:rsidRPr="008146EF">
        <w:t xml:space="preserve"> los recursos obligados y pagados en el año 202</w:t>
      </w:r>
      <w:r w:rsidR="003C5FE9">
        <w:t>5</w:t>
      </w:r>
      <w:r w:rsidRPr="008146EF">
        <w:t xml:space="preserve"> se resalta que</w:t>
      </w:r>
      <w:r w:rsidR="00B210F9">
        <w:t xml:space="preserve"> este año también se</w:t>
      </w:r>
      <w:r w:rsidR="0087004E">
        <w:t xml:space="preserve"> realizó un</w:t>
      </w:r>
      <w:r w:rsidRPr="008146EF">
        <w:t xml:space="preserve"> bloqueo </w:t>
      </w:r>
      <w:r w:rsidR="0087004E">
        <w:t>a</w:t>
      </w:r>
      <w:r w:rsidRPr="008146EF">
        <w:t xml:space="preserve">l trámite de vigencias futuras, </w:t>
      </w:r>
      <w:r w:rsidR="00671FE7">
        <w:t xml:space="preserve">por lo cual </w:t>
      </w:r>
      <w:r w:rsidRPr="008146EF">
        <w:t xml:space="preserve">no fue posible realizar el desembolso de los recursos comprometidos para la financiación de los </w:t>
      </w:r>
      <w:r w:rsidR="0048723D">
        <w:t>30</w:t>
      </w:r>
      <w:r w:rsidRPr="008146EF">
        <w:t xml:space="preserve"> proyectos contratados. El valor de obligado (</w:t>
      </w:r>
      <w:r w:rsidRPr="00B7528A">
        <w:rPr>
          <w:b/>
          <w:bCs/>
        </w:rPr>
        <w:t>$</w:t>
      </w:r>
      <w:r w:rsidRPr="00843933" w:rsidR="00843933">
        <w:rPr>
          <w:b/>
          <w:bCs/>
        </w:rPr>
        <w:t>6.461.372.850</w:t>
      </w:r>
      <w:r w:rsidRPr="008146EF">
        <w:t xml:space="preserve">) y pago </w:t>
      </w:r>
      <w:r w:rsidRPr="00B7528A">
        <w:t>(</w:t>
      </w:r>
      <w:r w:rsidRPr="00B7528A">
        <w:rPr>
          <w:b/>
          <w:bCs/>
        </w:rPr>
        <w:t>$</w:t>
      </w:r>
      <w:r w:rsidRPr="00843933" w:rsidR="00843933">
        <w:rPr>
          <w:b/>
          <w:bCs/>
        </w:rPr>
        <w:t>6.461.372.850</w:t>
      </w:r>
      <w:r w:rsidRPr="008146EF">
        <w:t>) registrados en la plataforma corresponde a profesionales, tiquetes y viáticos para hacer el seguimiento a la ejecución de proyectos</w:t>
      </w:r>
      <w:r w:rsidR="00973A6A">
        <w:t xml:space="preserve"> y algunas</w:t>
      </w:r>
      <w:r w:rsidR="00367AC2">
        <w:t xml:space="preserve"> </w:t>
      </w:r>
      <w:r w:rsidR="00A852D5">
        <w:t>vigencias expiradas que se lo</w:t>
      </w:r>
      <w:r w:rsidR="00367AC2">
        <w:t>graron tramitar en el transcurso del año a partir de su aprobación</w:t>
      </w:r>
      <w:r w:rsidRPr="008146EF">
        <w:rPr>
          <w:rFonts w:ascii="Times New Roman" w:hAnsi="Times New Roman" w:cs="Times New Roman"/>
        </w:rPr>
        <w:t>.</w:t>
      </w:r>
    </w:p>
    <w:p w:rsidR="00212F19" w:rsidP="00212F19" w:rsidRDefault="00212F19" w14:paraId="71EA006E" w14:textId="77777777">
      <w:pPr>
        <w:ind w:left="720"/>
        <w:rPr>
          <w:rFonts w:ascii="Times New Roman" w:hAnsi="Times New Roman" w:cs="Times New Roman"/>
        </w:rPr>
      </w:pPr>
    </w:p>
    <w:p w:rsidR="00212F19" w:rsidP="00212F19" w:rsidRDefault="00212F19" w14:paraId="391F6E74" w14:textId="6DE45ABC">
      <w:pPr>
        <w:ind w:left="720"/>
        <w:rPr>
          <w:rFonts w:ascii="Times New Roman" w:hAnsi="Times New Roman" w:cs="Times New Roman"/>
        </w:rPr>
      </w:pPr>
      <w:r w:rsidRPr="00CA24B9">
        <w:t>De los compromisos de la vigencia 202</w:t>
      </w:r>
      <w:r w:rsidR="001F1E59">
        <w:t>5</w:t>
      </w:r>
      <w:r w:rsidRPr="00CA24B9">
        <w:t xml:space="preserve">, se evidencia que </w:t>
      </w:r>
      <w:r w:rsidRPr="00CA24B9">
        <w:rPr>
          <w:b/>
          <w:bCs/>
        </w:rPr>
        <w:t>$</w:t>
      </w:r>
      <w:r w:rsidRPr="00F61F1A" w:rsidR="00F61F1A">
        <w:rPr>
          <w:b/>
          <w:bCs/>
        </w:rPr>
        <w:t>228.418.897.622</w:t>
      </w:r>
      <w:r w:rsidR="00F61F1A">
        <w:rPr>
          <w:b/>
          <w:bCs/>
        </w:rPr>
        <w:t xml:space="preserve"> </w:t>
      </w:r>
      <w:r w:rsidRPr="00CA24B9">
        <w:t>constituyeron una reserva presupuestal, debido a la restricción de vigencias futuras establecida en la Circular 02</w:t>
      </w:r>
      <w:r w:rsidR="007019C6">
        <w:t>6</w:t>
      </w:r>
      <w:r w:rsidRPr="00CA24B9">
        <w:t xml:space="preserve"> de 202</w:t>
      </w:r>
      <w:r w:rsidR="007019C6">
        <w:t>5</w:t>
      </w:r>
      <w:r w:rsidR="00AD7B67">
        <w:t xml:space="preserve"> y restricciones de PAC</w:t>
      </w:r>
      <w:r w:rsidR="0090697A">
        <w:t>.</w:t>
      </w:r>
      <w:r>
        <w:t xml:space="preserve"> </w:t>
      </w:r>
      <w:r w:rsidR="0090697A">
        <w:t>D</w:t>
      </w:r>
      <w:r>
        <w:t xml:space="preserve">e estos recursos, </w:t>
      </w:r>
      <w:r w:rsidRPr="00CA05BE" w:rsidR="00CA05BE">
        <w:rPr>
          <w:b/>
          <w:bCs/>
        </w:rPr>
        <w:t>$163.692.946.364,68</w:t>
      </w:r>
      <w:r w:rsidR="00CA05BE">
        <w:t xml:space="preserve"> han sido pagadas</w:t>
      </w:r>
      <w:r w:rsidR="00845DEF">
        <w:t xml:space="preserve"> desde enero hasta mayo del 2026 y se espera que en el transcurso del año </w:t>
      </w:r>
      <w:r w:rsidR="00551F59">
        <w:t>se continue con el pago de acuerdo al cumplimiento de hitos contractuales</w:t>
      </w:r>
      <w:r w:rsidRPr="00CA24B9">
        <w:t>.</w:t>
      </w:r>
      <w:r w:rsidRPr="00CA24B9">
        <w:rPr>
          <w:rFonts w:ascii="Times New Roman" w:hAnsi="Times New Roman" w:cs="Times New Roman"/>
        </w:rPr>
        <w:t> </w:t>
      </w:r>
    </w:p>
    <w:p w:rsidR="00212F19" w:rsidP="00960242" w:rsidRDefault="00212F19" w14:paraId="357DFD37" w14:textId="1F0AE584">
      <w:pPr>
        <w:ind w:left="720"/>
        <w:rPr>
          <w:rFonts w:ascii="Times New Roman" w:hAnsi="Times New Roman" w:cs="Times New Roman"/>
        </w:rPr>
      </w:pPr>
    </w:p>
    <w:p w:rsidRPr="003C5E25" w:rsidR="00FA69BC" w:rsidP="00842B5D" w:rsidRDefault="00FA69BC" w14:paraId="38E91314" w14:textId="253BC3A1">
      <w:pPr>
        <w:pStyle w:val="ListParagraph"/>
        <w:numPr>
          <w:ilvl w:val="0"/>
          <w:numId w:val="42"/>
        </w:numPr>
        <w:rPr>
          <w:rFonts w:ascii="Times New Roman" w:hAnsi="Times New Roman" w:cs="Times New Roman"/>
        </w:rPr>
      </w:pPr>
      <w:r w:rsidRPr="003C5E25">
        <w:rPr>
          <w:b/>
          <w:bCs/>
        </w:rPr>
        <w:t>Con respecto a la vigencia 202</w:t>
      </w:r>
      <w:r>
        <w:rPr>
          <w:b/>
          <w:bCs/>
        </w:rPr>
        <w:t>6</w:t>
      </w:r>
      <w:r w:rsidRPr="003C5E25">
        <w:rPr>
          <w:b/>
          <w:bCs/>
        </w:rPr>
        <w:t xml:space="preserve">, </w:t>
      </w:r>
      <w:r w:rsidRPr="009C5599">
        <w:t>se resalta</w:t>
      </w:r>
      <w:r>
        <w:t xml:space="preserve"> que los compromisos adquiridos no corresponden a nuevas contrataciones de proyectos, sino que estos </w:t>
      </w:r>
      <w:r w:rsidR="009C336C">
        <w:t>recursos</w:t>
      </w:r>
      <w:r>
        <w:t xml:space="preserve"> son referentes a </w:t>
      </w:r>
      <w:r w:rsidR="00A9771B">
        <w:t xml:space="preserve">compromisos presupuestales mediante vigencias futuras de los contratos adjudicados </w:t>
      </w:r>
      <w:r w:rsidR="00D731C3">
        <w:t>en los años 2024</w:t>
      </w:r>
      <w:r w:rsidR="009C336C">
        <w:t xml:space="preserve"> (</w:t>
      </w:r>
      <w:r w:rsidRPr="009C336C" w:rsidR="009C336C">
        <w:rPr>
          <w:b/>
          <w:bCs/>
        </w:rPr>
        <w:t>$68.677.358.006</w:t>
      </w:r>
      <w:r w:rsidR="009C336C">
        <w:t>)</w:t>
      </w:r>
      <w:r w:rsidR="00D731C3">
        <w:t xml:space="preserve"> y 2025</w:t>
      </w:r>
      <w:r w:rsidR="009C336C">
        <w:t xml:space="preserve"> (</w:t>
      </w:r>
      <w:r w:rsidRPr="005102F9" w:rsidR="005102F9">
        <w:rPr>
          <w:b/>
          <w:bCs/>
        </w:rPr>
        <w:t>$146.666.076.186</w:t>
      </w:r>
      <w:r w:rsidR="009C336C">
        <w:t>)</w:t>
      </w:r>
      <w:r w:rsidR="001F4492">
        <w:rPr>
          <w:b/>
          <w:bCs/>
        </w:rPr>
        <w:t xml:space="preserve"> </w:t>
      </w:r>
      <w:r w:rsidRPr="009C5599">
        <w:t xml:space="preserve">y la contratación de profesionales, tiquetes y viáticos para hacer el seguimiento a la ejecución de proyectos por </w:t>
      </w:r>
      <w:r w:rsidRPr="003C5E25">
        <w:rPr>
          <w:b/>
          <w:bCs/>
        </w:rPr>
        <w:t>$</w:t>
      </w:r>
      <w:r w:rsidRPr="00A93188">
        <w:rPr>
          <w:b/>
          <w:bCs/>
        </w:rPr>
        <w:t>3.</w:t>
      </w:r>
      <w:r w:rsidR="0038023B">
        <w:rPr>
          <w:b/>
          <w:bCs/>
        </w:rPr>
        <w:t>081</w:t>
      </w:r>
      <w:r w:rsidR="00F741FC">
        <w:rPr>
          <w:b/>
          <w:bCs/>
        </w:rPr>
        <w:t>.903.370</w:t>
      </w:r>
      <w:r w:rsidRPr="009C5599">
        <w:t>.</w:t>
      </w:r>
      <w:r w:rsidRPr="3C98C2C3">
        <w:rPr>
          <w:rFonts w:ascii="Times New Roman" w:hAnsi="Times New Roman" w:cs="Times New Roman"/>
        </w:rPr>
        <w:t> </w:t>
      </w:r>
    </w:p>
    <w:p w:rsidR="00FA69BC" w:rsidP="00FA69BC" w:rsidRDefault="00FA69BC" w14:paraId="608DB756" w14:textId="781CFC25">
      <w:pPr>
        <w:ind w:left="720"/>
      </w:pPr>
    </w:p>
    <w:p w:rsidR="00FA69BC" w:rsidP="00FA69BC" w:rsidRDefault="00FA69BC" w14:paraId="37BF4C9D" w14:textId="3E520474">
      <w:pPr>
        <w:ind w:left="720"/>
        <w:rPr>
          <w:rFonts w:ascii="Times New Roman" w:hAnsi="Times New Roman" w:cs="Times New Roman"/>
        </w:rPr>
      </w:pPr>
      <w:r>
        <w:t>Con respecto a</w:t>
      </w:r>
      <w:r w:rsidRPr="008146EF">
        <w:t xml:space="preserve"> los recursos obligados y pagados en el año 202</w:t>
      </w:r>
      <w:r w:rsidR="008C0DCF">
        <w:t xml:space="preserve">6 </w:t>
      </w:r>
      <w:r w:rsidRPr="008146EF">
        <w:t>valor de obligado (</w:t>
      </w:r>
      <w:r w:rsidRPr="00B7528A">
        <w:rPr>
          <w:b/>
          <w:bCs/>
        </w:rPr>
        <w:t>$</w:t>
      </w:r>
      <w:r w:rsidRPr="008C7453" w:rsidR="008C7453">
        <w:rPr>
          <w:b/>
          <w:bCs/>
        </w:rPr>
        <w:t>386.262.024</w:t>
      </w:r>
      <w:r w:rsidRPr="008146EF">
        <w:t xml:space="preserve">) y pago </w:t>
      </w:r>
      <w:r w:rsidRPr="00B7528A">
        <w:t>(</w:t>
      </w:r>
      <w:r w:rsidRPr="00B7528A" w:rsidR="008C7453">
        <w:rPr>
          <w:b/>
          <w:bCs/>
        </w:rPr>
        <w:t>$</w:t>
      </w:r>
      <w:r w:rsidRPr="008C7453" w:rsidR="008C7453">
        <w:rPr>
          <w:b/>
          <w:bCs/>
        </w:rPr>
        <w:t>386.262.024</w:t>
      </w:r>
      <w:r w:rsidRPr="008146EF">
        <w:t>) registrados en la plataforma corresponde a profesionales, tiquetes y viáticos para hacer el seguimiento a la ejecución de proyectos</w:t>
      </w:r>
      <w:r w:rsidRPr="008146EF">
        <w:rPr>
          <w:rFonts w:ascii="Times New Roman" w:hAnsi="Times New Roman" w:cs="Times New Roman"/>
        </w:rPr>
        <w:t>.</w:t>
      </w:r>
    </w:p>
    <w:p w:rsidR="00FA69BC" w:rsidP="00FA69BC" w:rsidRDefault="00FA69BC" w14:paraId="40EAEBDE" w14:textId="23285540">
      <w:pPr>
        <w:ind w:left="720"/>
        <w:rPr>
          <w:rFonts w:ascii="Times New Roman" w:hAnsi="Times New Roman" w:cs="Times New Roman"/>
        </w:rPr>
      </w:pPr>
    </w:p>
    <w:p w:rsidR="00212F19" w:rsidP="00960242" w:rsidRDefault="006700E4" w14:paraId="55F7D7DF" w14:textId="1B15A29A">
      <w:pPr>
        <w:ind w:left="720"/>
        <w:rPr>
          <w:rFonts w:ascii="Times New Roman" w:hAnsi="Times New Roman" w:cs="Times New Roman"/>
        </w:rPr>
      </w:pPr>
      <w:r w:rsidRPr="006700E4">
        <w:t>El Grupo de Supervisión mantiene el seguimiento a los contratos adjudicados y relacionados anteriormente, garantizando la verificación del cumplimiento de los hitos contractuales. Una vez dichos hitos sean acreditados durante la presente vigencia, se podrán gestionar los pagos correspondientes, los cuales cuentan con el respectivo respaldo presupuestal conforme a los compromisos previamente descritos.</w:t>
      </w:r>
    </w:p>
    <w:p w:rsidR="00212F19" w:rsidP="00960242" w:rsidRDefault="00212F19" w14:paraId="3C1C17B8" w14:textId="77777777">
      <w:pPr>
        <w:ind w:left="720"/>
        <w:rPr>
          <w:rFonts w:ascii="Times New Roman" w:hAnsi="Times New Roman" w:cs="Times New Roman"/>
        </w:rPr>
      </w:pPr>
    </w:p>
    <w:p w:rsidRPr="009C5599" w:rsidR="00212F19" w:rsidP="00960242" w:rsidRDefault="00212F19" w14:paraId="122C27A3" w14:textId="77777777">
      <w:pPr>
        <w:ind w:left="720"/>
      </w:pPr>
    </w:p>
    <w:p w:rsidR="00D95AB1" w:rsidP="009D2C14" w:rsidRDefault="00D95AB1" w14:paraId="29EF1EA0" w14:textId="77777777">
      <w:pPr>
        <w:jc w:val="left"/>
      </w:pPr>
    </w:p>
    <w:p w:rsidR="00D95AB1" w:rsidP="009D2C14" w:rsidRDefault="00D95AB1" w14:paraId="42E0B768" w14:textId="77777777">
      <w:pPr>
        <w:jc w:val="left"/>
      </w:pPr>
    </w:p>
    <w:p w:rsidR="00D95AB1" w:rsidP="009D2C14" w:rsidRDefault="00D95AB1" w14:paraId="219FCEDD" w14:textId="77777777">
      <w:pPr>
        <w:jc w:val="left"/>
      </w:pPr>
    </w:p>
    <w:p w:rsidR="00D95AB1" w:rsidP="009D2C14" w:rsidRDefault="00D95AB1" w14:paraId="4C34BF1F" w14:textId="77777777">
      <w:pPr>
        <w:jc w:val="left"/>
        <w:sectPr w:rsidR="00D95AB1" w:rsidSect="008B069B">
          <w:pgSz w:w="12240" w:h="15840" w:orient="portrait"/>
          <w:pgMar w:top="1417" w:right="1701" w:bottom="1417" w:left="1701" w:header="708" w:footer="708" w:gutter="0"/>
          <w:cols w:space="708"/>
          <w:titlePg/>
          <w:docGrid w:linePitch="360"/>
        </w:sectPr>
      </w:pPr>
    </w:p>
    <w:tbl>
      <w:tblPr>
        <w:tblW w:w="0" w:type="auto"/>
        <w:tblLook w:val="04A0" w:firstRow="1" w:lastRow="0" w:firstColumn="1" w:lastColumn="0" w:noHBand="0" w:noVBand="1"/>
      </w:tblPr>
      <w:tblGrid>
        <w:gridCol w:w="14230"/>
      </w:tblGrid>
      <w:tr w:rsidR="00E56029" w14:paraId="1A0B027E" w14:textId="77777777">
        <w:trPr>
          <w:trHeight w:val="4680"/>
        </w:trPr>
        <w:tc>
          <w:tcPr>
            <w:tcW w:w="14230" w:type="dxa"/>
            <w:vAlign w:val="center"/>
          </w:tcPr>
          <w:p w:rsidR="0086188E" w:rsidP="00720671" w:rsidRDefault="0086188E" w14:paraId="1CEBB036" w14:textId="1039C30F">
            <w:pPr>
              <w:pStyle w:val="Caption"/>
              <w:keepNext/>
              <w:spacing w:after="0"/>
              <w:jc w:val="center"/>
            </w:pPr>
            <w:r>
              <w:t xml:space="preserve">Gráfica </w:t>
            </w:r>
            <w:r>
              <w:fldChar w:fldCharType="begin"/>
            </w:r>
            <w:r>
              <w:instrText>SEQ Gráfica \* ARABIC</w:instrText>
            </w:r>
            <w:r>
              <w:fldChar w:fldCharType="separate"/>
            </w:r>
            <w:r w:rsidR="001E0D35">
              <w:rPr>
                <w:noProof/>
              </w:rPr>
              <w:t>17</w:t>
            </w:r>
            <w:r>
              <w:fldChar w:fldCharType="end"/>
            </w:r>
            <w:r>
              <w:t xml:space="preserve"> - </w:t>
            </w:r>
            <w:r w:rsidRPr="00515E83">
              <w:t xml:space="preserve">Ejecución presupuestal </w:t>
            </w:r>
            <w:r>
              <w:t>FAZNI</w:t>
            </w:r>
            <w:r w:rsidRPr="00515E83">
              <w:t xml:space="preserve"> (en millones de pesos)</w:t>
            </w:r>
          </w:p>
          <w:p w:rsidR="00E56029" w:rsidRDefault="000E0415" w14:paraId="3D3AF663" w14:textId="6886450C">
            <w:pPr>
              <w:jc w:val="center"/>
            </w:pPr>
            <w:r w:rsidRPr="000E0415">
              <w:rPr>
                <w:noProof/>
              </w:rPr>
              <w:drawing>
                <wp:inline distT="0" distB="0" distL="0" distR="0" wp14:anchorId="0213CC7B" wp14:editId="68AF5703">
                  <wp:extent cx="8843360" cy="2844000"/>
                  <wp:effectExtent l="0" t="0" r="0" b="0"/>
                  <wp:docPr id="599919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19392" name=""/>
                          <pic:cNvPicPr/>
                        </pic:nvPicPr>
                        <pic:blipFill>
                          <a:blip r:embed="rId61"/>
                          <a:stretch>
                            <a:fillRect/>
                          </a:stretch>
                        </pic:blipFill>
                        <pic:spPr>
                          <a:xfrm>
                            <a:off x="0" y="0"/>
                            <a:ext cx="8843360" cy="2844000"/>
                          </a:xfrm>
                          <a:prstGeom prst="rect">
                            <a:avLst/>
                          </a:prstGeom>
                        </pic:spPr>
                      </pic:pic>
                    </a:graphicData>
                  </a:graphic>
                </wp:inline>
              </w:drawing>
            </w:r>
          </w:p>
        </w:tc>
      </w:tr>
      <w:tr w:rsidR="00E56029" w14:paraId="11F42202" w14:textId="77777777">
        <w:trPr>
          <w:trHeight w:val="4491"/>
        </w:trPr>
        <w:tc>
          <w:tcPr>
            <w:tcW w:w="14230" w:type="dxa"/>
            <w:vAlign w:val="center"/>
          </w:tcPr>
          <w:p w:rsidR="00E56029" w:rsidRDefault="00E56029" w14:paraId="336B5D09" w14:textId="17F739C4">
            <w:pPr>
              <w:pStyle w:val="Caption"/>
              <w:keepNext/>
              <w:spacing w:after="0"/>
              <w:jc w:val="center"/>
            </w:pPr>
            <w:r>
              <w:t xml:space="preserve">Gráfica </w:t>
            </w:r>
            <w:r>
              <w:fldChar w:fldCharType="begin"/>
            </w:r>
            <w:r>
              <w:instrText>SEQ Gráfica \* ARABIC</w:instrText>
            </w:r>
            <w:r>
              <w:fldChar w:fldCharType="separate"/>
            </w:r>
            <w:r w:rsidR="001E0D35">
              <w:rPr>
                <w:noProof/>
              </w:rPr>
              <w:t>18</w:t>
            </w:r>
            <w:r>
              <w:fldChar w:fldCharType="end"/>
            </w:r>
            <w:r>
              <w:t xml:space="preserve"> - Ejecución presupuestal </w:t>
            </w:r>
            <w:r w:rsidR="00720671">
              <w:t>FAZNI</w:t>
            </w:r>
            <w:r>
              <w:t xml:space="preserve"> (porcentual)</w:t>
            </w:r>
          </w:p>
          <w:p w:rsidR="00E56029" w:rsidRDefault="00283243" w14:paraId="38DD0420" w14:textId="488A95D6">
            <w:pPr>
              <w:jc w:val="center"/>
            </w:pPr>
            <w:r w:rsidRPr="00283243">
              <w:rPr>
                <w:noProof/>
              </w:rPr>
              <w:drawing>
                <wp:inline distT="0" distB="0" distL="0" distR="0" wp14:anchorId="07A30F22" wp14:editId="519B9E51">
                  <wp:extent cx="5661498" cy="2691955"/>
                  <wp:effectExtent l="0" t="0" r="0" b="0"/>
                  <wp:docPr id="1762727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727161" name=""/>
                          <pic:cNvPicPr/>
                        </pic:nvPicPr>
                        <pic:blipFill>
                          <a:blip r:embed="rId62"/>
                          <a:stretch>
                            <a:fillRect/>
                          </a:stretch>
                        </pic:blipFill>
                        <pic:spPr>
                          <a:xfrm>
                            <a:off x="0" y="0"/>
                            <a:ext cx="5692850" cy="2706862"/>
                          </a:xfrm>
                          <a:prstGeom prst="rect">
                            <a:avLst/>
                          </a:prstGeom>
                        </pic:spPr>
                      </pic:pic>
                    </a:graphicData>
                  </a:graphic>
                </wp:inline>
              </w:drawing>
            </w:r>
          </w:p>
        </w:tc>
      </w:tr>
    </w:tbl>
    <w:p w:rsidR="00D95AB1" w:rsidP="009D2C14" w:rsidRDefault="00D95AB1" w14:paraId="5EB68F3B" w14:textId="77777777">
      <w:pPr>
        <w:jc w:val="left"/>
      </w:pPr>
    </w:p>
    <w:p w:rsidR="00D95AB1" w:rsidP="009D2C14" w:rsidRDefault="00D95AB1" w14:paraId="4EB61379" w14:textId="77777777">
      <w:pPr>
        <w:jc w:val="left"/>
      </w:pPr>
    </w:p>
    <w:p w:rsidR="00D95AB1" w:rsidP="009D2C14" w:rsidRDefault="00D95AB1" w14:paraId="7379CB7D" w14:textId="77777777">
      <w:pPr>
        <w:jc w:val="left"/>
      </w:pPr>
    </w:p>
    <w:p w:rsidR="00D95AB1" w:rsidP="009D2C14" w:rsidRDefault="00D95AB1" w14:paraId="7B5C3E00" w14:textId="77777777">
      <w:pPr>
        <w:jc w:val="left"/>
        <w:sectPr w:rsidR="00D95AB1" w:rsidSect="00E56029">
          <w:pgSz w:w="15840" w:h="12240" w:orient="landscape"/>
          <w:pgMar w:top="720" w:right="720" w:bottom="720" w:left="720" w:header="708" w:footer="708" w:gutter="0"/>
          <w:cols w:space="708"/>
          <w:titlePg/>
          <w:docGrid w:linePitch="360"/>
        </w:sectPr>
      </w:pPr>
    </w:p>
    <w:p w:rsidR="00D95AB1" w:rsidP="009D2C14" w:rsidRDefault="00D95AB1" w14:paraId="3254D42B" w14:textId="77777777">
      <w:pPr>
        <w:jc w:val="left"/>
      </w:pPr>
    </w:p>
    <w:p w:rsidRPr="009D2C14" w:rsidR="00D95AB1" w:rsidP="009D2C14" w:rsidRDefault="00D95AB1" w14:paraId="0141966F" w14:textId="77777777">
      <w:pPr>
        <w:jc w:val="left"/>
      </w:pPr>
    </w:p>
    <w:p w:rsidRPr="00D95AB1" w:rsidR="009D2C14" w:rsidP="00DF7873" w:rsidRDefault="009D2C14" w14:paraId="1ED1E96C" w14:textId="4DBCD59D">
      <w:pPr>
        <w:pStyle w:val="Heading3"/>
      </w:pPr>
      <w:bookmarkStart w:name="_Toc231555702" w:id="116"/>
      <w:r w:rsidRPr="00D95AB1">
        <w:t>Análisis de los productos, acciones y gestiones realizadas </w:t>
      </w:r>
      <w:r w:rsidR="001D1E71">
        <w:t>mediante el fondo FAZNI</w:t>
      </w:r>
      <w:bookmarkEnd w:id="116"/>
    </w:p>
    <w:p w:rsidRPr="009D2C14" w:rsidR="009D2C14" w:rsidP="009D2C14" w:rsidRDefault="009D2C14" w14:paraId="75F49D5D" w14:textId="77777777">
      <w:r w:rsidRPr="009D2C14">
        <w:t> </w:t>
      </w:r>
    </w:p>
    <w:p w:rsidR="00C23C72" w:rsidP="009D2C14" w:rsidRDefault="00E54481" w14:paraId="73BBDD0A" w14:textId="77777777">
      <w:r>
        <w:t>En</w:t>
      </w:r>
      <w:r w:rsidRPr="009D2C14" w:rsidR="009D2C14">
        <w:t> el periodo </w:t>
      </w:r>
      <w:r>
        <w:t>comprendido entre las vigencias 2024</w:t>
      </w:r>
      <w:r w:rsidR="00C23C72">
        <w:t>, 2025 y 2026, mediante recursos del fondo FAZNI se ha logrado llevar el servicio de energía eléctrica a</w:t>
      </w:r>
      <w:r w:rsidRPr="009D2C14" w:rsidR="009D2C14">
        <w:t xml:space="preserve"> </w:t>
      </w:r>
      <w:r w:rsidR="00C23C72">
        <w:t>5</w:t>
      </w:r>
      <w:r w:rsidRPr="009D2C14" w:rsidR="009D2C14">
        <w:t>.</w:t>
      </w:r>
      <w:r w:rsidR="00C23C72">
        <w:t>223</w:t>
      </w:r>
      <w:r w:rsidRPr="009D2C14" w:rsidR="009D2C14">
        <w:t xml:space="preserve"> </w:t>
      </w:r>
      <w:r w:rsidR="00C23C72">
        <w:t xml:space="preserve">nuevos </w:t>
      </w:r>
      <w:r w:rsidRPr="009D2C14" w:rsidR="009D2C14">
        <w:t xml:space="preserve">usuarios (Viviendas) en las zonas no interconectadas del territorio nacional, distribuidos así: </w:t>
      </w:r>
    </w:p>
    <w:p w:rsidR="00C23C72" w:rsidP="009D2C14" w:rsidRDefault="00C23C72" w14:paraId="7994770D" w14:textId="77777777"/>
    <w:p w:rsidRPr="004869A8" w:rsidR="00D95486" w:rsidP="00D95486" w:rsidRDefault="005923DC" w14:paraId="26363CFB" w14:textId="346D8243">
      <w:r>
        <w:t>157</w:t>
      </w:r>
      <w:r w:rsidRPr="009D2C14" w:rsidR="009D2C14">
        <w:t xml:space="preserve"> usuarios en el Amazonas en los municipios de Puerto </w:t>
      </w:r>
      <w:r w:rsidRPr="009D2C14" w:rsidR="00CD6E15">
        <w:t>Alegría</w:t>
      </w:r>
      <w:r w:rsidRPr="009D2C14" w:rsidR="009D2C14">
        <w:t> y La Chorrera</w:t>
      </w:r>
      <w:r w:rsidR="006863EC">
        <w:t xml:space="preserve">; </w:t>
      </w:r>
      <w:r w:rsidR="00F12C10">
        <w:t>1.751</w:t>
      </w:r>
      <w:r w:rsidRPr="009D2C14" w:rsidR="009D2C14">
        <w:t xml:space="preserve"> usuarios en </w:t>
      </w:r>
      <w:r w:rsidR="00F12C10">
        <w:t>el Caquetá</w:t>
      </w:r>
      <w:r w:rsidRPr="009D2C14" w:rsidR="009D2C14">
        <w:t xml:space="preserve"> en </w:t>
      </w:r>
      <w:r w:rsidR="009C5D2F">
        <w:t>los</w:t>
      </w:r>
      <w:r w:rsidRPr="009D2C14" w:rsidR="009D2C14">
        <w:t xml:space="preserve"> </w:t>
      </w:r>
      <w:r w:rsidR="009C5D2F">
        <w:t>m</w:t>
      </w:r>
      <w:r w:rsidRPr="009D2C14" w:rsidR="009D2C14">
        <w:t>unicipio</w:t>
      </w:r>
      <w:r w:rsidR="009C5D2F">
        <w:t>s</w:t>
      </w:r>
      <w:r w:rsidRPr="009D2C14" w:rsidR="009D2C14">
        <w:t xml:space="preserve"> de</w:t>
      </w:r>
      <w:r w:rsidR="009C5D2F">
        <w:t xml:space="preserve"> </w:t>
      </w:r>
      <w:r w:rsidRPr="009D2C14" w:rsidR="009C5D2F">
        <w:t>Puerto rico, Solano</w:t>
      </w:r>
      <w:r w:rsidR="009C5D2F">
        <w:t xml:space="preserve"> y </w:t>
      </w:r>
      <w:r w:rsidRPr="009D2C14" w:rsidR="006863EC">
        <w:t>San Vicente del Caguán</w:t>
      </w:r>
      <w:r w:rsidR="006863EC">
        <w:t xml:space="preserve">; </w:t>
      </w:r>
      <w:r w:rsidR="00692EB7">
        <w:t>1.380</w:t>
      </w:r>
      <w:r w:rsidRPr="009D2C14" w:rsidR="009D2C14">
        <w:t xml:space="preserve"> usuarios en </w:t>
      </w:r>
      <w:r w:rsidR="00EE75D9">
        <w:t>el Chocó</w:t>
      </w:r>
      <w:r w:rsidRPr="009D2C14" w:rsidR="009D2C14">
        <w:t xml:space="preserve"> en los municipios de </w:t>
      </w:r>
      <w:r w:rsidR="008D6482">
        <w:t>Alto Baudó</w:t>
      </w:r>
      <w:r w:rsidR="00B24811">
        <w:t xml:space="preserve">, </w:t>
      </w:r>
      <w:r w:rsidR="008D6482">
        <w:t>Atrato</w:t>
      </w:r>
      <w:r w:rsidR="00B24811">
        <w:t xml:space="preserve">, </w:t>
      </w:r>
      <w:r w:rsidR="008D6482">
        <w:t>Bajo Baudó</w:t>
      </w:r>
      <w:r w:rsidR="00B24811">
        <w:t xml:space="preserve">, </w:t>
      </w:r>
      <w:r w:rsidR="008D6482">
        <w:t>Carmen del Darién</w:t>
      </w:r>
      <w:r w:rsidR="00B24811">
        <w:t xml:space="preserve">, </w:t>
      </w:r>
      <w:r w:rsidR="008D6482">
        <w:t>El Litoral del San Juan</w:t>
      </w:r>
      <w:r w:rsidR="00B24811">
        <w:t xml:space="preserve"> y </w:t>
      </w:r>
      <w:r w:rsidR="008D6482">
        <w:t>Medio Baudó</w:t>
      </w:r>
      <w:r w:rsidR="00B24811">
        <w:t>;</w:t>
      </w:r>
      <w:r w:rsidR="00495FA6">
        <w:t xml:space="preserve"> </w:t>
      </w:r>
      <w:r w:rsidR="00914DBE">
        <w:t>274</w:t>
      </w:r>
      <w:r w:rsidRPr="009D2C14" w:rsidR="009D2C14">
        <w:t xml:space="preserve"> usuarios en </w:t>
      </w:r>
      <w:r w:rsidR="00D61BFC">
        <w:t>Magdalena</w:t>
      </w:r>
      <w:r w:rsidRPr="009D2C14" w:rsidR="009D2C14">
        <w:t xml:space="preserve"> en el municipio de </w:t>
      </w:r>
      <w:r w:rsidR="00495FA6">
        <w:t>Fundación;</w:t>
      </w:r>
      <w:r w:rsidRPr="009D2C14" w:rsidR="009D2C14">
        <w:t xml:space="preserve"> </w:t>
      </w:r>
      <w:r w:rsidR="003B05A6">
        <w:t>903</w:t>
      </w:r>
      <w:r w:rsidRPr="009D2C14" w:rsidR="009D2C14">
        <w:t xml:space="preserve"> usuarios en </w:t>
      </w:r>
      <w:r w:rsidR="003B05A6">
        <w:t>el Meta</w:t>
      </w:r>
      <w:r w:rsidRPr="009D2C14" w:rsidR="009D2C14">
        <w:t xml:space="preserve"> en </w:t>
      </w:r>
      <w:r w:rsidR="00D7199E">
        <w:t>los</w:t>
      </w:r>
      <w:r w:rsidRPr="009D2C14" w:rsidR="009D2C14">
        <w:t xml:space="preserve"> municipio</w:t>
      </w:r>
      <w:r w:rsidR="00D7199E">
        <w:t>s</w:t>
      </w:r>
      <w:r w:rsidRPr="009D2C14" w:rsidR="009D2C14">
        <w:t xml:space="preserve"> de </w:t>
      </w:r>
      <w:r w:rsidR="00D7199E">
        <w:t>Puerto Gaitán y Uribe;</w:t>
      </w:r>
      <w:r w:rsidR="004869A8">
        <w:t xml:space="preserve"> </w:t>
      </w:r>
      <w:r w:rsidR="003B05A6">
        <w:t>758</w:t>
      </w:r>
      <w:r w:rsidRPr="009D2C14" w:rsidR="009D2C14">
        <w:t xml:space="preserve"> usuarios en </w:t>
      </w:r>
      <w:r w:rsidR="003B05A6">
        <w:t>Tolima</w:t>
      </w:r>
      <w:r w:rsidRPr="009D2C14" w:rsidR="009D2C14">
        <w:t xml:space="preserve"> en </w:t>
      </w:r>
      <w:r w:rsidR="00D95486">
        <w:t>los</w:t>
      </w:r>
      <w:r w:rsidRPr="009D2C14" w:rsidR="009D2C14">
        <w:t xml:space="preserve"> municipio</w:t>
      </w:r>
      <w:r w:rsidR="00D95486">
        <w:t>s</w:t>
      </w:r>
      <w:r w:rsidRPr="009D2C14" w:rsidR="009D2C14">
        <w:t xml:space="preserve"> de </w:t>
      </w:r>
      <w:r w:rsidRPr="004869A8" w:rsidR="00D95486">
        <w:t>Alpujarra</w:t>
      </w:r>
      <w:r w:rsidRPr="004869A8" w:rsidR="00CD482B">
        <w:t>,</w:t>
      </w:r>
      <w:r w:rsidRPr="004869A8" w:rsidR="004869A8">
        <w:t xml:space="preserve"> </w:t>
      </w:r>
      <w:r w:rsidRPr="004869A8" w:rsidR="00D95486">
        <w:t>Alvarado</w:t>
      </w:r>
      <w:r w:rsidRPr="004869A8" w:rsidR="00CD482B">
        <w:t>,</w:t>
      </w:r>
      <w:r w:rsidRPr="004869A8" w:rsidR="004869A8">
        <w:t xml:space="preserve"> </w:t>
      </w:r>
      <w:r w:rsidRPr="004869A8" w:rsidR="00D95486">
        <w:t>Anzoátegui</w:t>
      </w:r>
      <w:r w:rsidRPr="004869A8" w:rsidR="00CD482B">
        <w:t>,</w:t>
      </w:r>
      <w:r w:rsidRPr="004869A8" w:rsidR="004869A8">
        <w:t xml:space="preserve"> </w:t>
      </w:r>
      <w:r w:rsidRPr="004869A8" w:rsidR="00D95486">
        <w:t>Armero</w:t>
      </w:r>
      <w:r w:rsidRPr="004869A8" w:rsidR="00CD482B">
        <w:t>,</w:t>
      </w:r>
      <w:r w:rsidRPr="004869A8" w:rsidR="004869A8">
        <w:t xml:space="preserve"> </w:t>
      </w:r>
      <w:r w:rsidRPr="004869A8" w:rsidR="00D95486">
        <w:t>Ataco</w:t>
      </w:r>
      <w:r w:rsidRPr="004869A8" w:rsidR="00CD482B">
        <w:t>,</w:t>
      </w:r>
      <w:r w:rsidRPr="004869A8" w:rsidR="004869A8">
        <w:t xml:space="preserve"> </w:t>
      </w:r>
      <w:r w:rsidRPr="004869A8" w:rsidR="00D95486">
        <w:t>Carmen de Apicalá</w:t>
      </w:r>
      <w:r w:rsidRPr="004869A8" w:rsidR="00CD482B">
        <w:t>,</w:t>
      </w:r>
      <w:r w:rsidRPr="004869A8" w:rsidR="004869A8">
        <w:t xml:space="preserve"> </w:t>
      </w:r>
      <w:r w:rsidRPr="004869A8" w:rsidR="00D95486">
        <w:t>Casabianca</w:t>
      </w:r>
      <w:r w:rsidRPr="004869A8" w:rsidR="00CD482B">
        <w:t>,</w:t>
      </w:r>
      <w:r w:rsidRPr="004869A8" w:rsidR="004869A8">
        <w:t xml:space="preserve"> </w:t>
      </w:r>
      <w:r w:rsidRPr="004869A8" w:rsidR="00D95486">
        <w:t>Chaparral</w:t>
      </w:r>
      <w:r w:rsidRPr="004869A8" w:rsidR="00CD482B">
        <w:t>,</w:t>
      </w:r>
      <w:r w:rsidRPr="004869A8" w:rsidR="004869A8">
        <w:t xml:space="preserve"> </w:t>
      </w:r>
      <w:r w:rsidRPr="004869A8" w:rsidR="00D95486">
        <w:t>Coello</w:t>
      </w:r>
      <w:r w:rsidRPr="004869A8" w:rsidR="00CD482B">
        <w:t>,</w:t>
      </w:r>
      <w:r w:rsidRPr="004869A8" w:rsidR="004869A8">
        <w:t xml:space="preserve"> </w:t>
      </w:r>
      <w:r w:rsidRPr="004869A8" w:rsidR="00D95486">
        <w:t>Coyaima</w:t>
      </w:r>
      <w:r w:rsidRPr="004869A8" w:rsidR="00CD482B">
        <w:t>,</w:t>
      </w:r>
      <w:r w:rsidRPr="004869A8" w:rsidR="004869A8">
        <w:t xml:space="preserve"> </w:t>
      </w:r>
      <w:r w:rsidRPr="004869A8" w:rsidR="00D95486">
        <w:t>Cunday</w:t>
      </w:r>
      <w:r w:rsidRPr="004869A8" w:rsidR="00CD482B">
        <w:t>,</w:t>
      </w:r>
      <w:r w:rsidRPr="004869A8" w:rsidR="004869A8">
        <w:t xml:space="preserve"> </w:t>
      </w:r>
      <w:r w:rsidRPr="004869A8" w:rsidR="00D95486">
        <w:t>Falan</w:t>
      </w:r>
      <w:r w:rsidRPr="004869A8" w:rsidR="00CD482B">
        <w:t>,</w:t>
      </w:r>
      <w:r w:rsidRPr="004869A8" w:rsidR="004869A8">
        <w:t xml:space="preserve"> </w:t>
      </w:r>
      <w:r w:rsidRPr="004869A8" w:rsidR="00D95486">
        <w:t>Fresno</w:t>
      </w:r>
      <w:r w:rsidRPr="004869A8" w:rsidR="00CD482B">
        <w:t>,</w:t>
      </w:r>
      <w:r w:rsidRPr="004869A8" w:rsidR="004869A8">
        <w:t xml:space="preserve"> </w:t>
      </w:r>
      <w:r w:rsidRPr="004869A8" w:rsidR="00D95486">
        <w:t>Guamo</w:t>
      </w:r>
      <w:r w:rsidRPr="004869A8" w:rsidR="00CD482B">
        <w:t>,</w:t>
      </w:r>
      <w:r w:rsidRPr="004869A8" w:rsidR="004869A8">
        <w:t xml:space="preserve"> </w:t>
      </w:r>
      <w:r w:rsidRPr="004869A8" w:rsidR="00D95486">
        <w:t>Herveo</w:t>
      </w:r>
      <w:r w:rsidRPr="004869A8" w:rsidR="00CD482B">
        <w:t>,</w:t>
      </w:r>
      <w:r w:rsidRPr="004869A8" w:rsidR="004869A8">
        <w:t xml:space="preserve"> </w:t>
      </w:r>
      <w:r w:rsidRPr="004869A8" w:rsidR="00D95486">
        <w:t>Icononzo</w:t>
      </w:r>
      <w:r w:rsidRPr="004869A8" w:rsidR="00CD482B">
        <w:t>,</w:t>
      </w:r>
      <w:r w:rsidRPr="004869A8" w:rsidR="004869A8">
        <w:t xml:space="preserve"> </w:t>
      </w:r>
      <w:r w:rsidRPr="004869A8" w:rsidR="00D95486">
        <w:t>Líbano</w:t>
      </w:r>
      <w:r w:rsidRPr="004869A8" w:rsidR="00CD482B">
        <w:t>,</w:t>
      </w:r>
      <w:r w:rsidRPr="004869A8" w:rsidR="004869A8">
        <w:t xml:space="preserve"> </w:t>
      </w:r>
      <w:r w:rsidRPr="004869A8" w:rsidR="00D95486">
        <w:t>Natagaima</w:t>
      </w:r>
      <w:r w:rsidRPr="004869A8" w:rsidR="00CD482B">
        <w:t>,</w:t>
      </w:r>
      <w:r w:rsidRPr="004869A8" w:rsidR="004869A8">
        <w:t xml:space="preserve"> </w:t>
      </w:r>
      <w:r w:rsidRPr="004869A8" w:rsidR="00D95486">
        <w:t>Ortega</w:t>
      </w:r>
      <w:r w:rsidRPr="004869A8" w:rsidR="00CD482B">
        <w:t>,</w:t>
      </w:r>
      <w:r w:rsidRPr="004869A8" w:rsidR="004869A8">
        <w:t xml:space="preserve"> </w:t>
      </w:r>
      <w:r w:rsidRPr="004869A8" w:rsidR="00D95486">
        <w:t>Palocabildo</w:t>
      </w:r>
      <w:r w:rsidRPr="004869A8" w:rsidR="00CD482B">
        <w:t>,</w:t>
      </w:r>
      <w:r w:rsidRPr="004869A8" w:rsidR="004869A8">
        <w:t xml:space="preserve"> </w:t>
      </w:r>
      <w:r w:rsidRPr="004869A8" w:rsidR="00D95486">
        <w:t>Planadas</w:t>
      </w:r>
      <w:r w:rsidRPr="004869A8" w:rsidR="00CD482B">
        <w:t>,</w:t>
      </w:r>
      <w:r w:rsidRPr="004869A8" w:rsidR="004869A8">
        <w:t xml:space="preserve"> </w:t>
      </w:r>
      <w:r w:rsidRPr="004869A8" w:rsidR="00D95486">
        <w:t>Purificación</w:t>
      </w:r>
      <w:r w:rsidRPr="004869A8" w:rsidR="00CD482B">
        <w:t>,</w:t>
      </w:r>
      <w:r w:rsidRPr="004869A8" w:rsidR="004869A8">
        <w:t xml:space="preserve"> </w:t>
      </w:r>
      <w:r w:rsidRPr="004869A8" w:rsidR="00D95486">
        <w:t>Rioblanco</w:t>
      </w:r>
      <w:r w:rsidRPr="004869A8" w:rsidR="00CD482B">
        <w:t>,</w:t>
      </w:r>
      <w:r w:rsidRPr="004869A8" w:rsidR="004869A8">
        <w:t xml:space="preserve"> </w:t>
      </w:r>
      <w:r w:rsidRPr="004869A8" w:rsidR="00D95486">
        <w:t>Rovira</w:t>
      </w:r>
      <w:r w:rsidRPr="004869A8" w:rsidR="00CD482B">
        <w:t>,</w:t>
      </w:r>
      <w:r w:rsidRPr="004869A8" w:rsidR="004869A8">
        <w:t xml:space="preserve"> </w:t>
      </w:r>
      <w:r w:rsidRPr="004869A8" w:rsidR="00D95486">
        <w:t>San Antonio</w:t>
      </w:r>
      <w:r w:rsidRPr="004869A8" w:rsidR="00CD482B">
        <w:t>,</w:t>
      </w:r>
      <w:r w:rsidRPr="004869A8" w:rsidR="004869A8">
        <w:t xml:space="preserve"> </w:t>
      </w:r>
      <w:r w:rsidRPr="004869A8" w:rsidR="00D95486">
        <w:t xml:space="preserve">San Sebastián </w:t>
      </w:r>
      <w:r w:rsidRPr="004869A8" w:rsidR="00CD482B">
        <w:t>d</w:t>
      </w:r>
      <w:r w:rsidRPr="004869A8" w:rsidR="00D95486">
        <w:t>e Mariquita</w:t>
      </w:r>
      <w:r w:rsidRPr="004869A8" w:rsidR="00CD482B">
        <w:t>,</w:t>
      </w:r>
      <w:r w:rsidRPr="004869A8" w:rsidR="004869A8">
        <w:t xml:space="preserve"> </w:t>
      </w:r>
      <w:r w:rsidRPr="004869A8" w:rsidR="00D95486">
        <w:t>Suárez</w:t>
      </w:r>
      <w:r w:rsidRPr="004869A8" w:rsidR="00CD482B">
        <w:t>,</w:t>
      </w:r>
      <w:r w:rsidRPr="004869A8" w:rsidR="004869A8">
        <w:t xml:space="preserve"> </w:t>
      </w:r>
      <w:r w:rsidRPr="004869A8" w:rsidR="00D95486">
        <w:t>Villahermosa</w:t>
      </w:r>
      <w:r w:rsidRPr="004869A8" w:rsidR="00CD482B">
        <w:t xml:space="preserve"> y </w:t>
      </w:r>
      <w:r w:rsidRPr="004869A8" w:rsidR="00D95486">
        <w:t>Villarrica</w:t>
      </w:r>
    </w:p>
    <w:p w:rsidRPr="004869A8" w:rsidR="00D95486" w:rsidP="009D2C14" w:rsidRDefault="00D95486" w14:paraId="4433E54C" w14:textId="77777777"/>
    <w:p w:rsidRPr="009D2C14" w:rsidR="009D2C14" w:rsidP="009D2C14" w:rsidRDefault="009D2C14" w14:paraId="474C0340" w14:textId="4C2D23D2">
      <w:r w:rsidRPr="005B4BB7">
        <w:rPr>
          <w:b/>
        </w:rPr>
        <w:t>Por otra parte, Durante la vigencia 2024</w:t>
      </w:r>
      <w:r w:rsidRPr="009D2C14">
        <w:t xml:space="preserve"> se suscribieron contratos con siete (7) operadores de red para fase 1 </w:t>
      </w:r>
      <w:r w:rsidR="0059216E">
        <w:t xml:space="preserve">quienes </w:t>
      </w:r>
      <w:r w:rsidR="00AA730B">
        <w:t>ejecutaran</w:t>
      </w:r>
      <w:r w:rsidRPr="009D2C14">
        <w:t xml:space="preserve"> los diecinueve (19) proyectos priorizados para financiación por el fondo así:  </w:t>
      </w:r>
    </w:p>
    <w:p w:rsidRPr="009D2C14" w:rsidR="009D2C14" w:rsidP="009D2C14" w:rsidRDefault="009D2C14" w14:paraId="4A257CA0" w14:textId="77777777">
      <w:r w:rsidRPr="009D2C14">
        <w:t>  </w:t>
      </w:r>
    </w:p>
    <w:p w:rsidRPr="009D2C14" w:rsidR="009D2C14" w:rsidP="00842B5D" w:rsidRDefault="009D2C14" w14:paraId="1B2ADFD1" w14:textId="77777777">
      <w:pPr>
        <w:numPr>
          <w:ilvl w:val="0"/>
          <w:numId w:val="21"/>
        </w:numPr>
        <w:jc w:val="left"/>
      </w:pPr>
      <w:r w:rsidRPr="009D2C14">
        <w:t>CEDELCA: Contratos GGC-1368-2024; GGC-1380-2024; GGC-1375-2024 y GGC-1376-2024 en el departamento del Cauca.  </w:t>
      </w:r>
    </w:p>
    <w:p w:rsidRPr="009D2C14" w:rsidR="009D2C14" w:rsidP="00842B5D" w:rsidRDefault="009D2C14" w14:paraId="56D918A9" w14:textId="77777777">
      <w:pPr>
        <w:numPr>
          <w:ilvl w:val="0"/>
          <w:numId w:val="22"/>
        </w:numPr>
        <w:jc w:val="left"/>
      </w:pPr>
      <w:r w:rsidRPr="009D2C14">
        <w:t>CEDENAR: Contrato GGC-1379-2024 en el departamento del Cauca.   </w:t>
      </w:r>
    </w:p>
    <w:p w:rsidRPr="009D2C14" w:rsidR="009D2C14" w:rsidP="00842B5D" w:rsidRDefault="009D2C14" w14:paraId="6193ED06" w14:textId="77777777">
      <w:pPr>
        <w:numPr>
          <w:ilvl w:val="0"/>
          <w:numId w:val="23"/>
        </w:numPr>
        <w:jc w:val="left"/>
      </w:pPr>
      <w:r w:rsidRPr="009D2C14">
        <w:t>DISPAC:  Contratos GGC-1355-2024; GGC-1351-2024; GGC-1364-2024 y GGC-1378-2024 en los departamentos de Chocó, Bolívar y Córdoba. ELECTROHUILA: Contratos GGC-1359-2024; GGC-1371-2024; GGC-1360-2024; GGC-1354-2024 yGGC-1352-2024 en los departamentos de La Guajira, Cesar, Huila y Cauca.   </w:t>
      </w:r>
    </w:p>
    <w:p w:rsidRPr="009D2C14" w:rsidR="009D2C14" w:rsidP="00842B5D" w:rsidRDefault="009D2C14" w14:paraId="02F8F306" w14:textId="77777777">
      <w:pPr>
        <w:numPr>
          <w:ilvl w:val="0"/>
          <w:numId w:val="24"/>
        </w:numPr>
        <w:jc w:val="left"/>
      </w:pPr>
      <w:r w:rsidRPr="009D2C14">
        <w:t>ENELAR: Contrato GGC-1369-2024 en el departamento de Vichada.  </w:t>
      </w:r>
    </w:p>
    <w:p w:rsidRPr="009D2C14" w:rsidR="009D2C14" w:rsidP="009D2C14" w:rsidRDefault="009D2C14" w14:paraId="238FD99D" w14:textId="77777777">
      <w:pPr>
        <w:jc w:val="left"/>
      </w:pPr>
      <w:r w:rsidRPr="009D2C14">
        <w:t>  </w:t>
      </w:r>
    </w:p>
    <w:p w:rsidRPr="009D2C14" w:rsidR="009D2C14" w:rsidP="009D2C14" w:rsidRDefault="009D2C14" w14:paraId="609C2ADC" w14:textId="77777777">
      <w:r w:rsidRPr="009D2C14">
        <w:rPr>
          <w:lang w:val="es-ES"/>
        </w:rPr>
        <w:t>En la siguiente tabla, se relacionan los proyectos contratos en la vigencia</w:t>
      </w:r>
      <w:r w:rsidRPr="009D2C14">
        <w:rPr>
          <w:b/>
          <w:bCs/>
          <w:lang w:val="es-ES"/>
        </w:rPr>
        <w:t> 2024</w:t>
      </w:r>
      <w:r w:rsidRPr="009D2C14">
        <w:rPr>
          <w:lang w:val="es-ES"/>
        </w:rPr>
        <w:t> financiados con el Fondo FAZNI:</w:t>
      </w:r>
      <w:r w:rsidRPr="009D2C14">
        <w:t> </w:t>
      </w:r>
    </w:p>
    <w:p w:rsidRPr="009D2C14" w:rsidR="007B36F8" w:rsidP="009D2C14" w:rsidRDefault="007B36F8" w14:paraId="6EA5FCA2" w14:textId="77777777"/>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560"/>
        <w:gridCol w:w="1290"/>
        <w:gridCol w:w="1740"/>
        <w:gridCol w:w="1050"/>
        <w:gridCol w:w="1770"/>
        <w:gridCol w:w="1380"/>
      </w:tblGrid>
      <w:tr w:rsidRPr="00F24805" w:rsidR="009D2C14" w:rsidTr="005B4BB7" w14:paraId="4B42DC81" w14:textId="77777777">
        <w:trPr>
          <w:trHeight w:val="540"/>
          <w:tblHeader/>
        </w:trPr>
        <w:tc>
          <w:tcPr>
            <w:tcW w:w="156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62252E0F" w14:textId="5CD591C8">
            <w:pPr>
              <w:jc w:val="center"/>
              <w:rPr>
                <w:b/>
                <w:bCs/>
                <w:sz w:val="16"/>
                <w:szCs w:val="16"/>
              </w:rPr>
            </w:pPr>
            <w:r w:rsidRPr="00F24805">
              <w:rPr>
                <w:b/>
                <w:bCs/>
                <w:sz w:val="16"/>
                <w:szCs w:val="16"/>
                <w:lang w:val="es-ES"/>
              </w:rPr>
              <w:t>Contrato</w:t>
            </w:r>
          </w:p>
        </w:tc>
        <w:tc>
          <w:tcPr>
            <w:tcW w:w="129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4764E41E" w14:textId="084697B3">
            <w:pPr>
              <w:jc w:val="center"/>
              <w:rPr>
                <w:b/>
                <w:bCs/>
                <w:sz w:val="16"/>
                <w:szCs w:val="16"/>
              </w:rPr>
            </w:pPr>
            <w:r w:rsidRPr="00F24805">
              <w:rPr>
                <w:b/>
                <w:bCs/>
                <w:sz w:val="16"/>
                <w:szCs w:val="16"/>
                <w:lang w:val="es-ES"/>
              </w:rPr>
              <w:t>Departamento</w:t>
            </w:r>
          </w:p>
        </w:tc>
        <w:tc>
          <w:tcPr>
            <w:tcW w:w="174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0490379B" w14:textId="1736730A">
            <w:pPr>
              <w:jc w:val="center"/>
              <w:rPr>
                <w:b/>
                <w:bCs/>
                <w:sz w:val="16"/>
                <w:szCs w:val="16"/>
              </w:rPr>
            </w:pPr>
            <w:r w:rsidRPr="00F24805">
              <w:rPr>
                <w:b/>
                <w:bCs/>
                <w:sz w:val="16"/>
                <w:szCs w:val="16"/>
                <w:lang w:val="es-ES"/>
              </w:rPr>
              <w:t>Municipio</w:t>
            </w:r>
          </w:p>
        </w:tc>
        <w:tc>
          <w:tcPr>
            <w:tcW w:w="105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2BB1ED95" w14:textId="1EE80546">
            <w:pPr>
              <w:jc w:val="center"/>
              <w:rPr>
                <w:b/>
                <w:bCs/>
                <w:sz w:val="16"/>
                <w:szCs w:val="16"/>
              </w:rPr>
            </w:pPr>
            <w:r w:rsidRPr="00F24805">
              <w:rPr>
                <w:b/>
                <w:bCs/>
                <w:sz w:val="16"/>
                <w:szCs w:val="16"/>
                <w:lang w:val="es-ES"/>
              </w:rPr>
              <w:t>Total de usuarios</w:t>
            </w:r>
          </w:p>
        </w:tc>
        <w:tc>
          <w:tcPr>
            <w:tcW w:w="177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63F4306A" w14:textId="461F2293">
            <w:pPr>
              <w:jc w:val="center"/>
              <w:rPr>
                <w:b/>
                <w:bCs/>
                <w:sz w:val="16"/>
                <w:szCs w:val="16"/>
              </w:rPr>
            </w:pPr>
            <w:r w:rsidRPr="00F24805">
              <w:rPr>
                <w:b/>
                <w:bCs/>
                <w:sz w:val="16"/>
                <w:szCs w:val="16"/>
                <w:lang w:val="es-ES"/>
              </w:rPr>
              <w:t>Valor del proyecto</w:t>
            </w:r>
          </w:p>
        </w:tc>
        <w:tc>
          <w:tcPr>
            <w:tcW w:w="138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F24805" w:rsidR="009D2C14" w:rsidP="00F24805" w:rsidRDefault="009D2C14" w14:paraId="29F230B2" w14:textId="337E3A91">
            <w:pPr>
              <w:jc w:val="center"/>
              <w:rPr>
                <w:b/>
                <w:bCs/>
                <w:sz w:val="16"/>
                <w:szCs w:val="16"/>
              </w:rPr>
            </w:pPr>
            <w:r w:rsidRPr="00F24805">
              <w:rPr>
                <w:b/>
                <w:bCs/>
                <w:sz w:val="16"/>
                <w:szCs w:val="16"/>
                <w:lang w:val="es-ES"/>
              </w:rPr>
              <w:t>Ejecutor</w:t>
            </w:r>
          </w:p>
        </w:tc>
      </w:tr>
      <w:tr w:rsidRPr="00F24805" w:rsidR="009D2C14" w14:paraId="5BC0D0AB"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F121169" w14:textId="77777777">
            <w:pPr>
              <w:jc w:val="left"/>
              <w:rPr>
                <w:b/>
                <w:bCs/>
                <w:sz w:val="16"/>
                <w:szCs w:val="16"/>
              </w:rPr>
            </w:pPr>
            <w:r w:rsidRPr="00F24805">
              <w:rPr>
                <w:b/>
                <w:bCs/>
                <w:sz w:val="16"/>
                <w:szCs w:val="16"/>
                <w:lang w:val="es-ES"/>
              </w:rPr>
              <w:t>GGC-1371-2024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332CD19" w14:textId="77777777">
            <w:pPr>
              <w:jc w:val="left"/>
              <w:rPr>
                <w:sz w:val="16"/>
                <w:szCs w:val="16"/>
              </w:rPr>
            </w:pPr>
            <w:r w:rsidRPr="00F24805">
              <w:rPr>
                <w:sz w:val="16"/>
                <w:szCs w:val="16"/>
                <w:lang w:val="es-ES"/>
              </w:rPr>
              <w:t>Cesar</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EF31DC2" w14:textId="77777777">
            <w:pPr>
              <w:jc w:val="left"/>
              <w:rPr>
                <w:sz w:val="16"/>
                <w:szCs w:val="16"/>
              </w:rPr>
            </w:pPr>
            <w:r w:rsidRPr="00F24805">
              <w:rPr>
                <w:sz w:val="16"/>
                <w:szCs w:val="16"/>
                <w:lang w:val="es-ES"/>
              </w:rPr>
              <w:t>Agustín Codazzi</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FC987F9" w14:textId="77777777">
            <w:pPr>
              <w:jc w:val="left"/>
              <w:rPr>
                <w:sz w:val="16"/>
                <w:szCs w:val="16"/>
              </w:rPr>
            </w:pPr>
            <w:r w:rsidRPr="00F24805">
              <w:rPr>
                <w:sz w:val="16"/>
                <w:szCs w:val="16"/>
                <w:lang w:val="es-ES"/>
              </w:rPr>
              <w:t>139</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17235E5" w14:textId="77777777">
            <w:pPr>
              <w:jc w:val="left"/>
              <w:rPr>
                <w:sz w:val="16"/>
                <w:szCs w:val="16"/>
              </w:rPr>
            </w:pPr>
            <w:r w:rsidRPr="00F24805">
              <w:rPr>
                <w:sz w:val="16"/>
                <w:szCs w:val="16"/>
                <w:lang w:val="es-ES"/>
              </w:rPr>
              <w:t>$4,011,316,143</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58A753E" w14:textId="77777777">
            <w:pPr>
              <w:jc w:val="left"/>
              <w:rPr>
                <w:sz w:val="16"/>
                <w:szCs w:val="16"/>
              </w:rPr>
            </w:pPr>
            <w:r w:rsidRPr="00F24805">
              <w:rPr>
                <w:sz w:val="16"/>
                <w:szCs w:val="16"/>
                <w:lang w:val="es-ES"/>
              </w:rPr>
              <w:t>ElectroHuila</w:t>
            </w:r>
            <w:r w:rsidRPr="00F24805">
              <w:rPr>
                <w:sz w:val="16"/>
                <w:szCs w:val="16"/>
              </w:rPr>
              <w:t> </w:t>
            </w:r>
          </w:p>
        </w:tc>
      </w:tr>
      <w:tr w:rsidRPr="00F24805" w:rsidR="009D2C14" w14:paraId="5BBE9EBE"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F1227C9" w14:textId="77777777">
            <w:pPr>
              <w:jc w:val="left"/>
              <w:rPr>
                <w:b/>
                <w:bCs/>
                <w:sz w:val="16"/>
                <w:szCs w:val="16"/>
              </w:rPr>
            </w:pPr>
            <w:r w:rsidRPr="00F24805">
              <w:rPr>
                <w:b/>
                <w:bCs/>
                <w:sz w:val="16"/>
                <w:szCs w:val="16"/>
                <w:lang w:val="es-ES"/>
              </w:rPr>
              <w:t>GGC-1364-2024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68D0091" w14:textId="77777777">
            <w:pPr>
              <w:jc w:val="left"/>
              <w:rPr>
                <w:sz w:val="16"/>
                <w:szCs w:val="16"/>
              </w:rPr>
            </w:pPr>
            <w:r w:rsidRPr="00F24805">
              <w:rPr>
                <w:sz w:val="16"/>
                <w:szCs w:val="16"/>
                <w:lang w:val="es-ES"/>
              </w:rPr>
              <w:t>Bolívar</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A5B9D82" w14:textId="77777777">
            <w:pPr>
              <w:jc w:val="left"/>
              <w:rPr>
                <w:sz w:val="16"/>
                <w:szCs w:val="16"/>
              </w:rPr>
            </w:pPr>
            <w:r w:rsidRPr="00F24805">
              <w:rPr>
                <w:sz w:val="16"/>
                <w:szCs w:val="16"/>
                <w:lang w:val="es-ES"/>
              </w:rPr>
              <w:t>Arenal</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7B64E1C" w14:textId="77777777">
            <w:pPr>
              <w:jc w:val="left"/>
              <w:rPr>
                <w:sz w:val="16"/>
                <w:szCs w:val="16"/>
              </w:rPr>
            </w:pPr>
            <w:r w:rsidRPr="00F24805">
              <w:rPr>
                <w:sz w:val="16"/>
                <w:szCs w:val="16"/>
                <w:lang w:val="es-ES"/>
              </w:rPr>
              <w:t>267</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7DF3F65" w14:textId="77777777">
            <w:pPr>
              <w:jc w:val="left"/>
              <w:rPr>
                <w:sz w:val="16"/>
                <w:szCs w:val="16"/>
              </w:rPr>
            </w:pPr>
            <w:r w:rsidRPr="00F24805">
              <w:rPr>
                <w:sz w:val="16"/>
                <w:szCs w:val="16"/>
                <w:lang w:val="es-ES"/>
              </w:rPr>
              <w:t>$ 7,839,612,109</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A8FDA82" w14:textId="77777777">
            <w:pPr>
              <w:jc w:val="left"/>
              <w:rPr>
                <w:sz w:val="16"/>
                <w:szCs w:val="16"/>
              </w:rPr>
            </w:pPr>
            <w:r w:rsidRPr="00F24805">
              <w:rPr>
                <w:sz w:val="16"/>
                <w:szCs w:val="16"/>
                <w:lang w:val="es-ES"/>
              </w:rPr>
              <w:t>Dispac</w:t>
            </w:r>
            <w:r w:rsidRPr="00F24805">
              <w:rPr>
                <w:sz w:val="16"/>
                <w:szCs w:val="16"/>
              </w:rPr>
              <w:t> </w:t>
            </w:r>
          </w:p>
        </w:tc>
      </w:tr>
      <w:tr w:rsidRPr="00F24805" w:rsidR="009D2C14" w14:paraId="1518F481"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ADCBFFB" w14:textId="77777777">
            <w:pPr>
              <w:jc w:val="left"/>
              <w:rPr>
                <w:b/>
                <w:bCs/>
                <w:sz w:val="16"/>
                <w:szCs w:val="16"/>
              </w:rPr>
            </w:pPr>
            <w:r w:rsidRPr="00F24805">
              <w:rPr>
                <w:b/>
                <w:bCs/>
                <w:sz w:val="16"/>
                <w:szCs w:val="16"/>
                <w:lang w:val="es-ES"/>
              </w:rPr>
              <w:t>GGC-1379-2024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1BDDBAC"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BA12702" w14:textId="77777777">
            <w:pPr>
              <w:jc w:val="left"/>
              <w:rPr>
                <w:sz w:val="16"/>
                <w:szCs w:val="16"/>
              </w:rPr>
            </w:pPr>
            <w:r w:rsidRPr="00F24805">
              <w:rPr>
                <w:sz w:val="16"/>
                <w:szCs w:val="16"/>
                <w:lang w:val="es-ES"/>
              </w:rPr>
              <w:t>Balboa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062432D" w14:textId="77777777">
            <w:pPr>
              <w:jc w:val="left"/>
              <w:rPr>
                <w:sz w:val="16"/>
                <w:szCs w:val="16"/>
              </w:rPr>
            </w:pPr>
            <w:r w:rsidRPr="00F24805">
              <w:rPr>
                <w:sz w:val="16"/>
                <w:szCs w:val="16"/>
                <w:lang w:val="es-ES"/>
              </w:rPr>
              <w:t>663</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4B8122E" w14:textId="77777777">
            <w:pPr>
              <w:jc w:val="left"/>
              <w:rPr>
                <w:sz w:val="16"/>
                <w:szCs w:val="16"/>
              </w:rPr>
            </w:pPr>
            <w:r w:rsidRPr="00F24805">
              <w:rPr>
                <w:sz w:val="16"/>
                <w:szCs w:val="16"/>
                <w:lang w:val="es-ES"/>
              </w:rPr>
              <w:t>$ 18,433,086,627</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49E39B8" w14:textId="77777777">
            <w:pPr>
              <w:jc w:val="left"/>
              <w:rPr>
                <w:sz w:val="16"/>
                <w:szCs w:val="16"/>
              </w:rPr>
            </w:pPr>
            <w:r w:rsidRPr="00F24805">
              <w:rPr>
                <w:sz w:val="16"/>
                <w:szCs w:val="16"/>
                <w:lang w:val="es-ES"/>
              </w:rPr>
              <w:t>Cedenar</w:t>
            </w:r>
            <w:r w:rsidRPr="00F24805">
              <w:rPr>
                <w:sz w:val="16"/>
                <w:szCs w:val="16"/>
              </w:rPr>
              <w:t> </w:t>
            </w:r>
          </w:p>
        </w:tc>
      </w:tr>
      <w:tr w:rsidRPr="00F24805" w:rsidR="009D2C14" w14:paraId="743A4FDE"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968B63A" w14:textId="77777777">
            <w:pPr>
              <w:jc w:val="left"/>
              <w:rPr>
                <w:b/>
                <w:bCs/>
                <w:sz w:val="16"/>
                <w:szCs w:val="16"/>
              </w:rPr>
            </w:pPr>
            <w:r w:rsidRPr="00F24805">
              <w:rPr>
                <w:b/>
                <w:bCs/>
                <w:sz w:val="16"/>
                <w:szCs w:val="16"/>
                <w:lang w:val="es-ES"/>
              </w:rPr>
              <w:t>GGC-1380-2024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123C635"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477B1E7" w14:textId="77777777">
            <w:pPr>
              <w:jc w:val="left"/>
              <w:rPr>
                <w:sz w:val="16"/>
                <w:szCs w:val="16"/>
              </w:rPr>
            </w:pPr>
            <w:r w:rsidRPr="00F24805">
              <w:rPr>
                <w:sz w:val="16"/>
                <w:szCs w:val="16"/>
                <w:lang w:val="es-ES"/>
              </w:rPr>
              <w:t>Bolívar</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EF0ABCE" w14:textId="77777777">
            <w:pPr>
              <w:jc w:val="left"/>
              <w:rPr>
                <w:sz w:val="16"/>
                <w:szCs w:val="16"/>
              </w:rPr>
            </w:pPr>
            <w:r w:rsidRPr="00F24805">
              <w:rPr>
                <w:sz w:val="16"/>
                <w:szCs w:val="16"/>
                <w:lang w:val="es-ES"/>
              </w:rPr>
              <w:t>409</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1FBE338" w14:textId="77777777">
            <w:pPr>
              <w:jc w:val="left"/>
              <w:rPr>
                <w:sz w:val="16"/>
                <w:szCs w:val="16"/>
              </w:rPr>
            </w:pPr>
            <w:r w:rsidRPr="00F24805">
              <w:rPr>
                <w:sz w:val="16"/>
                <w:szCs w:val="16"/>
                <w:lang w:val="es-ES"/>
              </w:rPr>
              <w:t>$ 11,652,774,399</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748859B" w14:textId="77777777">
            <w:pPr>
              <w:jc w:val="left"/>
              <w:rPr>
                <w:sz w:val="16"/>
                <w:szCs w:val="16"/>
              </w:rPr>
            </w:pPr>
            <w:r w:rsidRPr="00F24805">
              <w:rPr>
                <w:sz w:val="16"/>
                <w:szCs w:val="16"/>
                <w:lang w:val="es-ES"/>
              </w:rPr>
              <w:t>Cedelca</w:t>
            </w:r>
            <w:r w:rsidRPr="00F24805">
              <w:rPr>
                <w:sz w:val="16"/>
                <w:szCs w:val="16"/>
              </w:rPr>
              <w:t> </w:t>
            </w:r>
          </w:p>
        </w:tc>
      </w:tr>
      <w:tr w:rsidRPr="00F24805" w:rsidR="009D2C14" w14:paraId="3476E70E"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C16F034" w14:textId="77777777">
            <w:pPr>
              <w:jc w:val="left"/>
              <w:rPr>
                <w:b/>
                <w:bCs/>
                <w:sz w:val="16"/>
                <w:szCs w:val="16"/>
              </w:rPr>
            </w:pPr>
            <w:r w:rsidRPr="00F24805">
              <w:rPr>
                <w:b/>
                <w:bCs/>
                <w:sz w:val="16"/>
                <w:szCs w:val="16"/>
                <w:lang w:val="es-ES"/>
              </w:rPr>
              <w:t>GGC-1375-2024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70A0523"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673C822" w14:textId="77777777">
            <w:pPr>
              <w:jc w:val="left"/>
              <w:rPr>
                <w:sz w:val="16"/>
                <w:szCs w:val="16"/>
              </w:rPr>
            </w:pPr>
            <w:r w:rsidRPr="00F24805">
              <w:rPr>
                <w:sz w:val="16"/>
                <w:szCs w:val="16"/>
                <w:lang w:val="es-ES"/>
              </w:rPr>
              <w:t>Cajibío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2D1B7F0" w14:textId="77777777">
            <w:pPr>
              <w:jc w:val="left"/>
              <w:rPr>
                <w:sz w:val="16"/>
                <w:szCs w:val="16"/>
              </w:rPr>
            </w:pPr>
            <w:r w:rsidRPr="00F24805">
              <w:rPr>
                <w:sz w:val="16"/>
                <w:szCs w:val="16"/>
                <w:lang w:val="es-ES"/>
              </w:rPr>
              <w:t>460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28A4821" w14:textId="77777777">
            <w:pPr>
              <w:jc w:val="left"/>
              <w:rPr>
                <w:sz w:val="16"/>
                <w:szCs w:val="16"/>
              </w:rPr>
            </w:pPr>
            <w:r w:rsidRPr="00F24805">
              <w:rPr>
                <w:sz w:val="16"/>
                <w:szCs w:val="16"/>
                <w:lang w:val="es-ES"/>
              </w:rPr>
              <w:t>$ 12,736,566,134</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DFE00F1" w14:textId="77777777">
            <w:pPr>
              <w:jc w:val="left"/>
              <w:rPr>
                <w:sz w:val="16"/>
                <w:szCs w:val="16"/>
              </w:rPr>
            </w:pPr>
            <w:r w:rsidRPr="00F24805">
              <w:rPr>
                <w:sz w:val="16"/>
                <w:szCs w:val="16"/>
                <w:lang w:val="es-ES"/>
              </w:rPr>
              <w:t>Cedelca</w:t>
            </w:r>
            <w:r w:rsidRPr="00F24805">
              <w:rPr>
                <w:sz w:val="16"/>
                <w:szCs w:val="16"/>
              </w:rPr>
              <w:t> </w:t>
            </w:r>
          </w:p>
        </w:tc>
      </w:tr>
      <w:tr w:rsidRPr="00F24805" w:rsidR="009D2C14" w14:paraId="2F49B3C8"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08AE531" w14:textId="77777777">
            <w:pPr>
              <w:jc w:val="left"/>
              <w:rPr>
                <w:b/>
                <w:bCs/>
                <w:sz w:val="16"/>
                <w:szCs w:val="16"/>
              </w:rPr>
            </w:pPr>
            <w:r w:rsidRPr="00F24805">
              <w:rPr>
                <w:b/>
                <w:bCs/>
                <w:sz w:val="16"/>
                <w:szCs w:val="16"/>
                <w:lang w:val="es-ES"/>
              </w:rPr>
              <w:t>GGC-1360-2024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B877239" w14:textId="77777777">
            <w:pPr>
              <w:jc w:val="left"/>
              <w:rPr>
                <w:sz w:val="16"/>
                <w:szCs w:val="16"/>
              </w:rPr>
            </w:pPr>
            <w:r w:rsidRPr="00F24805">
              <w:rPr>
                <w:sz w:val="16"/>
                <w:szCs w:val="16"/>
                <w:lang w:val="es-ES"/>
              </w:rPr>
              <w:t>Huila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635E45A" w14:textId="77777777">
            <w:pPr>
              <w:jc w:val="left"/>
              <w:rPr>
                <w:sz w:val="16"/>
                <w:szCs w:val="16"/>
              </w:rPr>
            </w:pPr>
            <w:r w:rsidRPr="00F24805">
              <w:rPr>
                <w:sz w:val="16"/>
                <w:szCs w:val="16"/>
                <w:lang w:val="es-ES"/>
              </w:rPr>
              <w:t>Colombia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C861D0C" w14:textId="77777777">
            <w:pPr>
              <w:jc w:val="left"/>
              <w:rPr>
                <w:sz w:val="16"/>
                <w:szCs w:val="16"/>
              </w:rPr>
            </w:pPr>
            <w:r w:rsidRPr="00F24805">
              <w:rPr>
                <w:sz w:val="16"/>
                <w:szCs w:val="16"/>
                <w:lang w:val="es-ES"/>
              </w:rPr>
              <w:t>194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01532B9" w14:textId="77777777">
            <w:pPr>
              <w:jc w:val="left"/>
              <w:rPr>
                <w:sz w:val="16"/>
                <w:szCs w:val="16"/>
              </w:rPr>
            </w:pPr>
            <w:r w:rsidRPr="00F24805">
              <w:rPr>
                <w:sz w:val="16"/>
                <w:szCs w:val="16"/>
                <w:lang w:val="es-ES"/>
              </w:rPr>
              <w:t>$ 5,490,880,436</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847A31F" w14:textId="77777777">
            <w:pPr>
              <w:jc w:val="left"/>
              <w:rPr>
                <w:sz w:val="16"/>
                <w:szCs w:val="16"/>
              </w:rPr>
            </w:pPr>
            <w:r w:rsidRPr="00F24805">
              <w:rPr>
                <w:sz w:val="16"/>
                <w:szCs w:val="16"/>
                <w:lang w:val="es-ES"/>
              </w:rPr>
              <w:t>ElectroHuila</w:t>
            </w:r>
            <w:r w:rsidRPr="00F24805">
              <w:rPr>
                <w:sz w:val="16"/>
                <w:szCs w:val="16"/>
              </w:rPr>
              <w:t> </w:t>
            </w:r>
          </w:p>
        </w:tc>
      </w:tr>
      <w:tr w:rsidRPr="00F24805" w:rsidR="009D2C14" w14:paraId="1A4832ED"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982B921" w14:textId="77777777">
            <w:pPr>
              <w:jc w:val="left"/>
              <w:rPr>
                <w:b/>
                <w:bCs/>
                <w:sz w:val="16"/>
                <w:szCs w:val="16"/>
              </w:rPr>
            </w:pPr>
            <w:r w:rsidRPr="00F24805">
              <w:rPr>
                <w:b/>
                <w:bCs/>
                <w:sz w:val="16"/>
                <w:szCs w:val="16"/>
                <w:lang w:val="es-ES"/>
              </w:rPr>
              <w:t>GGC-1369-2024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704E6AD" w14:textId="77777777">
            <w:pPr>
              <w:jc w:val="left"/>
              <w:rPr>
                <w:sz w:val="16"/>
                <w:szCs w:val="16"/>
              </w:rPr>
            </w:pPr>
            <w:r w:rsidRPr="00F24805">
              <w:rPr>
                <w:sz w:val="16"/>
                <w:szCs w:val="16"/>
                <w:lang w:val="es-ES"/>
              </w:rPr>
              <w:t>Vichada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21263D3" w14:textId="77777777">
            <w:pPr>
              <w:jc w:val="left"/>
              <w:rPr>
                <w:sz w:val="16"/>
                <w:szCs w:val="16"/>
              </w:rPr>
            </w:pPr>
            <w:r w:rsidRPr="00F24805">
              <w:rPr>
                <w:sz w:val="16"/>
                <w:szCs w:val="16"/>
                <w:lang w:val="es-ES"/>
              </w:rPr>
              <w:t>Cumaribo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68C5B7C" w14:textId="77777777">
            <w:pPr>
              <w:jc w:val="left"/>
              <w:rPr>
                <w:sz w:val="16"/>
                <w:szCs w:val="16"/>
              </w:rPr>
            </w:pPr>
            <w:r w:rsidRPr="00F24805">
              <w:rPr>
                <w:sz w:val="16"/>
                <w:szCs w:val="16"/>
                <w:lang w:val="es-ES"/>
              </w:rPr>
              <w:t>2130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19E88F9" w14:textId="77777777">
            <w:pPr>
              <w:jc w:val="left"/>
              <w:rPr>
                <w:sz w:val="16"/>
                <w:szCs w:val="16"/>
              </w:rPr>
            </w:pPr>
            <w:r w:rsidRPr="00F24805">
              <w:rPr>
                <w:sz w:val="16"/>
                <w:szCs w:val="16"/>
                <w:lang w:val="es-ES"/>
              </w:rPr>
              <w:t>$ 68,421,041,520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9F9AC00" w14:textId="77777777">
            <w:pPr>
              <w:jc w:val="left"/>
              <w:rPr>
                <w:sz w:val="16"/>
                <w:szCs w:val="16"/>
              </w:rPr>
            </w:pPr>
            <w:r w:rsidRPr="00F24805">
              <w:rPr>
                <w:sz w:val="16"/>
                <w:szCs w:val="16"/>
                <w:lang w:val="es-ES"/>
              </w:rPr>
              <w:t>Enelar</w:t>
            </w:r>
            <w:r w:rsidRPr="00F24805">
              <w:rPr>
                <w:sz w:val="16"/>
                <w:szCs w:val="16"/>
              </w:rPr>
              <w:t> </w:t>
            </w:r>
          </w:p>
        </w:tc>
      </w:tr>
      <w:tr w:rsidRPr="00F24805" w:rsidR="009D2C14" w14:paraId="0C53CAF4"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ED6670B" w14:textId="77777777">
            <w:pPr>
              <w:jc w:val="left"/>
              <w:rPr>
                <w:b/>
                <w:bCs/>
                <w:sz w:val="16"/>
                <w:szCs w:val="16"/>
              </w:rPr>
            </w:pPr>
            <w:r w:rsidRPr="00F24805">
              <w:rPr>
                <w:b/>
                <w:bCs/>
                <w:sz w:val="16"/>
                <w:szCs w:val="16"/>
                <w:lang w:val="es-ES"/>
              </w:rPr>
              <w:t>GGC-1359-2024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23BECA2" w14:textId="77777777">
            <w:pPr>
              <w:jc w:val="left"/>
              <w:rPr>
                <w:sz w:val="16"/>
                <w:szCs w:val="16"/>
              </w:rPr>
            </w:pPr>
            <w:r w:rsidRPr="00F24805">
              <w:rPr>
                <w:sz w:val="16"/>
                <w:szCs w:val="16"/>
                <w:lang w:val="es-ES"/>
              </w:rPr>
              <w:t>La Guajira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FF1E250" w14:textId="77777777">
            <w:pPr>
              <w:jc w:val="left"/>
              <w:rPr>
                <w:sz w:val="16"/>
                <w:szCs w:val="16"/>
              </w:rPr>
            </w:pPr>
            <w:r w:rsidRPr="00F24805">
              <w:rPr>
                <w:sz w:val="16"/>
                <w:szCs w:val="16"/>
                <w:lang w:val="es-ES"/>
              </w:rPr>
              <w:t>Distracción</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D83DA45" w14:textId="77777777">
            <w:pPr>
              <w:jc w:val="left"/>
              <w:rPr>
                <w:sz w:val="16"/>
                <w:szCs w:val="16"/>
              </w:rPr>
            </w:pPr>
            <w:r w:rsidRPr="00F24805">
              <w:rPr>
                <w:sz w:val="16"/>
                <w:szCs w:val="16"/>
                <w:lang w:val="es-ES"/>
              </w:rPr>
              <w:t>94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65986A5" w14:textId="77777777">
            <w:pPr>
              <w:jc w:val="left"/>
              <w:rPr>
                <w:sz w:val="16"/>
                <w:szCs w:val="16"/>
              </w:rPr>
            </w:pPr>
            <w:r w:rsidRPr="00F24805">
              <w:rPr>
                <w:sz w:val="16"/>
                <w:szCs w:val="16"/>
                <w:lang w:val="es-ES"/>
              </w:rPr>
              <w:t>$ 2,711,251,400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38F5243" w14:textId="77777777">
            <w:pPr>
              <w:jc w:val="left"/>
              <w:rPr>
                <w:sz w:val="16"/>
                <w:szCs w:val="16"/>
              </w:rPr>
            </w:pPr>
            <w:r w:rsidRPr="00F24805">
              <w:rPr>
                <w:sz w:val="16"/>
                <w:szCs w:val="16"/>
                <w:lang w:val="es-ES"/>
              </w:rPr>
              <w:t>ElectroHuila</w:t>
            </w:r>
            <w:r w:rsidRPr="00F24805">
              <w:rPr>
                <w:sz w:val="16"/>
                <w:szCs w:val="16"/>
              </w:rPr>
              <w:t> </w:t>
            </w:r>
          </w:p>
        </w:tc>
      </w:tr>
      <w:tr w:rsidRPr="00F24805" w:rsidR="009D2C14" w14:paraId="3C16CB65"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59DBABA" w14:textId="77777777">
            <w:pPr>
              <w:jc w:val="left"/>
              <w:rPr>
                <w:b/>
                <w:bCs/>
                <w:sz w:val="16"/>
                <w:szCs w:val="16"/>
              </w:rPr>
            </w:pPr>
            <w:r w:rsidRPr="00F24805">
              <w:rPr>
                <w:b/>
                <w:bCs/>
                <w:sz w:val="16"/>
                <w:szCs w:val="16"/>
                <w:lang w:val="es-ES"/>
              </w:rPr>
              <w:t>GGC-1354-2024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F111B02"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E45E05D" w14:textId="77777777">
            <w:pPr>
              <w:jc w:val="left"/>
              <w:rPr>
                <w:sz w:val="16"/>
                <w:szCs w:val="16"/>
              </w:rPr>
            </w:pPr>
            <w:r w:rsidRPr="00F24805">
              <w:rPr>
                <w:sz w:val="16"/>
                <w:szCs w:val="16"/>
                <w:lang w:val="es-ES"/>
              </w:rPr>
              <w:t>El Tambo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9BD11F2" w14:textId="77777777">
            <w:pPr>
              <w:jc w:val="left"/>
              <w:rPr>
                <w:sz w:val="16"/>
                <w:szCs w:val="16"/>
              </w:rPr>
            </w:pPr>
            <w:r w:rsidRPr="00F24805">
              <w:rPr>
                <w:sz w:val="16"/>
                <w:szCs w:val="16"/>
                <w:lang w:val="es-ES"/>
              </w:rPr>
              <w:t>626</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56659A9" w14:textId="77777777">
            <w:pPr>
              <w:jc w:val="left"/>
              <w:rPr>
                <w:sz w:val="16"/>
                <w:szCs w:val="16"/>
              </w:rPr>
            </w:pPr>
            <w:r w:rsidRPr="00F24805">
              <w:rPr>
                <w:sz w:val="16"/>
                <w:szCs w:val="16"/>
                <w:lang w:val="es-ES"/>
              </w:rPr>
              <w:t>$ 16,435,767,168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28AA634" w14:textId="77777777">
            <w:pPr>
              <w:jc w:val="left"/>
              <w:rPr>
                <w:sz w:val="16"/>
                <w:szCs w:val="16"/>
              </w:rPr>
            </w:pPr>
            <w:r w:rsidRPr="00F24805">
              <w:rPr>
                <w:sz w:val="16"/>
                <w:szCs w:val="16"/>
                <w:lang w:val="es-ES"/>
              </w:rPr>
              <w:t>ElectroHuila</w:t>
            </w:r>
            <w:r w:rsidRPr="00F24805">
              <w:rPr>
                <w:sz w:val="16"/>
                <w:szCs w:val="16"/>
              </w:rPr>
              <w:t> </w:t>
            </w:r>
          </w:p>
        </w:tc>
      </w:tr>
      <w:tr w:rsidRPr="00F24805" w:rsidR="009D2C14" w14:paraId="3FCD673A"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185A580" w14:textId="77777777">
            <w:pPr>
              <w:jc w:val="left"/>
              <w:rPr>
                <w:b/>
                <w:bCs/>
                <w:sz w:val="16"/>
                <w:szCs w:val="16"/>
              </w:rPr>
            </w:pPr>
            <w:r w:rsidRPr="00F24805">
              <w:rPr>
                <w:b/>
                <w:bCs/>
                <w:sz w:val="16"/>
                <w:szCs w:val="16"/>
                <w:lang w:val="es-ES"/>
              </w:rPr>
              <w:t>GGC-1382-2024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F2B081A" w14:textId="77777777">
            <w:pPr>
              <w:jc w:val="left"/>
              <w:rPr>
                <w:sz w:val="16"/>
                <w:szCs w:val="16"/>
              </w:rPr>
            </w:pPr>
            <w:r w:rsidRPr="00F24805">
              <w:rPr>
                <w:sz w:val="16"/>
                <w:szCs w:val="16"/>
                <w:lang w:val="es-ES"/>
              </w:rPr>
              <w:t>Atlántico</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0E296CE" w14:textId="77777777">
            <w:pPr>
              <w:jc w:val="left"/>
              <w:rPr>
                <w:sz w:val="16"/>
                <w:szCs w:val="16"/>
              </w:rPr>
            </w:pPr>
            <w:r w:rsidRPr="00F24805">
              <w:rPr>
                <w:sz w:val="16"/>
                <w:szCs w:val="16"/>
                <w:lang w:val="es-ES"/>
              </w:rPr>
              <w:t>Juan De Acosta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FC009A5" w14:textId="77777777">
            <w:pPr>
              <w:jc w:val="left"/>
              <w:rPr>
                <w:sz w:val="16"/>
                <w:szCs w:val="16"/>
              </w:rPr>
            </w:pPr>
            <w:r w:rsidRPr="00F24805">
              <w:rPr>
                <w:sz w:val="16"/>
                <w:szCs w:val="16"/>
                <w:lang w:val="es-ES"/>
              </w:rPr>
              <w:t>103</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53ECA3F" w14:textId="77777777">
            <w:pPr>
              <w:jc w:val="left"/>
              <w:rPr>
                <w:sz w:val="16"/>
                <w:szCs w:val="16"/>
              </w:rPr>
            </w:pPr>
            <w:r w:rsidRPr="00F24805">
              <w:rPr>
                <w:sz w:val="16"/>
                <w:szCs w:val="16"/>
                <w:lang w:val="es-ES"/>
              </w:rPr>
              <w:t>$ 2,809,262,840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4E1A6EB" w14:textId="77777777">
            <w:pPr>
              <w:jc w:val="left"/>
              <w:rPr>
                <w:sz w:val="16"/>
                <w:szCs w:val="16"/>
              </w:rPr>
            </w:pPr>
            <w:r w:rsidRPr="00F24805">
              <w:rPr>
                <w:sz w:val="16"/>
                <w:szCs w:val="16"/>
                <w:lang w:val="es-ES"/>
              </w:rPr>
              <w:t>Gensa</w:t>
            </w:r>
            <w:r w:rsidRPr="00F24805">
              <w:rPr>
                <w:sz w:val="16"/>
                <w:szCs w:val="16"/>
              </w:rPr>
              <w:t> </w:t>
            </w:r>
          </w:p>
        </w:tc>
      </w:tr>
      <w:tr w:rsidRPr="00F24805" w:rsidR="009D2C14" w14:paraId="16B7ED9C"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5FDFE73" w14:textId="77777777">
            <w:pPr>
              <w:jc w:val="left"/>
              <w:rPr>
                <w:b/>
                <w:bCs/>
                <w:sz w:val="16"/>
                <w:szCs w:val="16"/>
              </w:rPr>
            </w:pPr>
            <w:r w:rsidRPr="00F24805">
              <w:rPr>
                <w:b/>
                <w:bCs/>
                <w:sz w:val="16"/>
                <w:szCs w:val="16"/>
                <w:lang w:val="es-ES"/>
              </w:rPr>
              <w:t>GGC-1351-2024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C176E93" w14:textId="77777777">
            <w:pPr>
              <w:jc w:val="left"/>
              <w:rPr>
                <w:sz w:val="16"/>
                <w:szCs w:val="16"/>
              </w:rPr>
            </w:pPr>
            <w:r w:rsidRPr="00F24805">
              <w:rPr>
                <w:sz w:val="16"/>
                <w:szCs w:val="16"/>
                <w:lang w:val="es-ES"/>
              </w:rPr>
              <w:t>Chocó</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9F9CD59" w14:textId="77777777">
            <w:pPr>
              <w:jc w:val="left"/>
              <w:rPr>
                <w:sz w:val="16"/>
                <w:szCs w:val="16"/>
              </w:rPr>
            </w:pPr>
            <w:r w:rsidRPr="00F24805">
              <w:rPr>
                <w:sz w:val="16"/>
                <w:szCs w:val="16"/>
                <w:lang w:val="es-ES"/>
              </w:rPr>
              <w:t>Medio Baudó</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F47C845" w14:textId="77777777">
            <w:pPr>
              <w:jc w:val="left"/>
              <w:rPr>
                <w:sz w:val="16"/>
                <w:szCs w:val="16"/>
              </w:rPr>
            </w:pPr>
            <w:r w:rsidRPr="00F24805">
              <w:rPr>
                <w:sz w:val="16"/>
                <w:szCs w:val="16"/>
                <w:lang w:val="es-ES"/>
              </w:rPr>
              <w:t>242</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FDAB8FC" w14:textId="77777777">
            <w:pPr>
              <w:jc w:val="left"/>
              <w:rPr>
                <w:sz w:val="16"/>
                <w:szCs w:val="16"/>
              </w:rPr>
            </w:pPr>
            <w:r w:rsidRPr="00F24805">
              <w:rPr>
                <w:sz w:val="16"/>
                <w:szCs w:val="16"/>
                <w:lang w:val="es-ES"/>
              </w:rPr>
              <w:t>$ 6,819,793,560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4F7850C" w14:textId="77777777">
            <w:pPr>
              <w:jc w:val="left"/>
              <w:rPr>
                <w:sz w:val="16"/>
                <w:szCs w:val="16"/>
              </w:rPr>
            </w:pPr>
            <w:r w:rsidRPr="00F24805">
              <w:rPr>
                <w:sz w:val="16"/>
                <w:szCs w:val="16"/>
                <w:lang w:val="es-ES"/>
              </w:rPr>
              <w:t>Dispac</w:t>
            </w:r>
            <w:r w:rsidRPr="00F24805">
              <w:rPr>
                <w:sz w:val="16"/>
                <w:szCs w:val="16"/>
              </w:rPr>
              <w:t> </w:t>
            </w:r>
          </w:p>
        </w:tc>
      </w:tr>
      <w:tr w:rsidRPr="00F24805" w:rsidR="009D2C14" w14:paraId="27402553"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92341C1" w14:textId="77777777">
            <w:pPr>
              <w:jc w:val="left"/>
              <w:rPr>
                <w:b/>
                <w:bCs/>
                <w:sz w:val="16"/>
                <w:szCs w:val="16"/>
              </w:rPr>
            </w:pPr>
            <w:r w:rsidRPr="00F24805">
              <w:rPr>
                <w:b/>
                <w:bCs/>
                <w:sz w:val="16"/>
                <w:szCs w:val="16"/>
                <w:lang w:val="es-ES"/>
              </w:rPr>
              <w:t>GGC-1381-2024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89E58E9" w14:textId="77777777">
            <w:pPr>
              <w:jc w:val="left"/>
              <w:rPr>
                <w:sz w:val="16"/>
                <w:szCs w:val="16"/>
              </w:rPr>
            </w:pPr>
            <w:r w:rsidRPr="00F24805">
              <w:rPr>
                <w:sz w:val="16"/>
                <w:szCs w:val="16"/>
                <w:lang w:val="es-ES"/>
              </w:rPr>
              <w:t>Córdoba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DC5CDA4" w14:textId="77777777">
            <w:pPr>
              <w:jc w:val="left"/>
              <w:rPr>
                <w:sz w:val="16"/>
                <w:szCs w:val="16"/>
              </w:rPr>
            </w:pPr>
            <w:r w:rsidRPr="00F24805">
              <w:rPr>
                <w:sz w:val="16"/>
                <w:szCs w:val="16"/>
                <w:lang w:val="es-ES"/>
              </w:rPr>
              <w:t>Montería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86EF51B" w14:textId="77777777">
            <w:pPr>
              <w:jc w:val="left"/>
              <w:rPr>
                <w:sz w:val="16"/>
                <w:szCs w:val="16"/>
              </w:rPr>
            </w:pPr>
            <w:r w:rsidRPr="00F24805">
              <w:rPr>
                <w:sz w:val="16"/>
                <w:szCs w:val="16"/>
                <w:lang w:val="es-ES"/>
              </w:rPr>
              <w:t>301</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3BDCF45" w14:textId="77777777">
            <w:pPr>
              <w:jc w:val="left"/>
              <w:rPr>
                <w:sz w:val="16"/>
                <w:szCs w:val="16"/>
              </w:rPr>
            </w:pPr>
            <w:r w:rsidRPr="00F24805">
              <w:rPr>
                <w:sz w:val="16"/>
                <w:szCs w:val="16"/>
                <w:lang w:val="es-ES"/>
              </w:rPr>
              <w:t>$ 8,683,996,160</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3C56853" w14:textId="77777777">
            <w:pPr>
              <w:jc w:val="left"/>
              <w:rPr>
                <w:sz w:val="16"/>
                <w:szCs w:val="16"/>
              </w:rPr>
            </w:pPr>
            <w:r w:rsidRPr="00F24805">
              <w:rPr>
                <w:sz w:val="16"/>
                <w:szCs w:val="16"/>
                <w:lang w:val="es-ES"/>
              </w:rPr>
              <w:t>Gensa</w:t>
            </w:r>
            <w:r w:rsidRPr="00F24805">
              <w:rPr>
                <w:sz w:val="16"/>
                <w:szCs w:val="16"/>
              </w:rPr>
              <w:t> </w:t>
            </w:r>
          </w:p>
        </w:tc>
      </w:tr>
      <w:tr w:rsidRPr="00F24805" w:rsidR="009D2C14" w14:paraId="3123EFE2"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2E4AD94" w14:textId="77777777">
            <w:pPr>
              <w:jc w:val="left"/>
              <w:rPr>
                <w:b/>
                <w:bCs/>
                <w:sz w:val="16"/>
                <w:szCs w:val="16"/>
              </w:rPr>
            </w:pPr>
            <w:r w:rsidRPr="00F24805">
              <w:rPr>
                <w:b/>
                <w:bCs/>
                <w:sz w:val="16"/>
                <w:szCs w:val="16"/>
                <w:lang w:val="es-ES"/>
              </w:rPr>
              <w:t>GGC-1353-2024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9E3EB17" w14:textId="77777777">
            <w:pPr>
              <w:jc w:val="left"/>
              <w:rPr>
                <w:sz w:val="16"/>
                <w:szCs w:val="16"/>
              </w:rPr>
            </w:pPr>
            <w:r w:rsidRPr="00F24805">
              <w:rPr>
                <w:sz w:val="16"/>
                <w:szCs w:val="16"/>
                <w:lang w:val="es-ES"/>
              </w:rPr>
              <w:t>Casanare</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7BED9E0" w14:textId="77777777">
            <w:pPr>
              <w:jc w:val="left"/>
              <w:rPr>
                <w:sz w:val="16"/>
                <w:szCs w:val="16"/>
              </w:rPr>
            </w:pPr>
            <w:r w:rsidRPr="00F24805">
              <w:rPr>
                <w:sz w:val="16"/>
                <w:szCs w:val="16"/>
                <w:lang w:val="es-ES"/>
              </w:rPr>
              <w:t>Nunchía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FB93E6B" w14:textId="77777777">
            <w:pPr>
              <w:jc w:val="left"/>
              <w:rPr>
                <w:sz w:val="16"/>
                <w:szCs w:val="16"/>
              </w:rPr>
            </w:pPr>
            <w:r w:rsidRPr="00F24805">
              <w:rPr>
                <w:sz w:val="16"/>
                <w:szCs w:val="16"/>
                <w:lang w:val="es-ES"/>
              </w:rPr>
              <w:t>92</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09C52C1" w14:textId="77777777">
            <w:pPr>
              <w:jc w:val="left"/>
              <w:rPr>
                <w:sz w:val="16"/>
                <w:szCs w:val="16"/>
              </w:rPr>
            </w:pPr>
            <w:r w:rsidRPr="00F24805">
              <w:rPr>
                <w:sz w:val="16"/>
                <w:szCs w:val="16"/>
                <w:lang w:val="es-ES"/>
              </w:rPr>
              <w:t>$ 2,701,204,578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81FA5AF" w14:textId="77777777">
            <w:pPr>
              <w:jc w:val="left"/>
              <w:rPr>
                <w:sz w:val="16"/>
                <w:szCs w:val="16"/>
              </w:rPr>
            </w:pPr>
            <w:r w:rsidRPr="00F24805">
              <w:rPr>
                <w:sz w:val="16"/>
                <w:szCs w:val="16"/>
                <w:lang w:val="es-ES"/>
              </w:rPr>
              <w:t>Enerca</w:t>
            </w:r>
            <w:r w:rsidRPr="00F24805">
              <w:rPr>
                <w:sz w:val="16"/>
                <w:szCs w:val="16"/>
              </w:rPr>
              <w:t> </w:t>
            </w:r>
          </w:p>
        </w:tc>
      </w:tr>
      <w:tr w:rsidRPr="00F24805" w:rsidR="009D2C14" w14:paraId="5AECA377"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AB68B9D" w14:textId="77777777">
            <w:pPr>
              <w:jc w:val="left"/>
              <w:rPr>
                <w:b/>
                <w:bCs/>
                <w:sz w:val="16"/>
                <w:szCs w:val="16"/>
              </w:rPr>
            </w:pPr>
            <w:r w:rsidRPr="00F24805">
              <w:rPr>
                <w:b/>
                <w:bCs/>
                <w:sz w:val="16"/>
                <w:szCs w:val="16"/>
                <w:lang w:val="es-ES"/>
              </w:rPr>
              <w:t>GGC-1352-2024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816F00F"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3044A1E" w14:textId="77777777">
            <w:pPr>
              <w:jc w:val="left"/>
              <w:rPr>
                <w:sz w:val="16"/>
                <w:szCs w:val="16"/>
              </w:rPr>
            </w:pPr>
            <w:r w:rsidRPr="00F24805">
              <w:rPr>
                <w:sz w:val="16"/>
                <w:szCs w:val="16"/>
                <w:lang w:val="es-ES"/>
              </w:rPr>
              <w:t>Páez</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69C0C22" w14:textId="77777777">
            <w:pPr>
              <w:jc w:val="left"/>
              <w:rPr>
                <w:sz w:val="16"/>
                <w:szCs w:val="16"/>
              </w:rPr>
            </w:pPr>
            <w:r w:rsidRPr="00F24805">
              <w:rPr>
                <w:sz w:val="16"/>
                <w:szCs w:val="16"/>
                <w:lang w:val="es-ES"/>
              </w:rPr>
              <w:t>675</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B8A46C7" w14:textId="77777777">
            <w:pPr>
              <w:jc w:val="left"/>
              <w:rPr>
                <w:sz w:val="16"/>
                <w:szCs w:val="16"/>
              </w:rPr>
            </w:pPr>
            <w:r w:rsidRPr="00F24805">
              <w:rPr>
                <w:sz w:val="16"/>
                <w:szCs w:val="16"/>
                <w:lang w:val="es-ES"/>
              </w:rPr>
              <w:t>$ 18,209,936,025</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2CA0347" w14:textId="77777777">
            <w:pPr>
              <w:jc w:val="left"/>
              <w:rPr>
                <w:sz w:val="16"/>
                <w:szCs w:val="16"/>
              </w:rPr>
            </w:pPr>
            <w:r w:rsidRPr="00F24805">
              <w:rPr>
                <w:sz w:val="16"/>
                <w:szCs w:val="16"/>
                <w:lang w:val="es-ES"/>
              </w:rPr>
              <w:t>ElectroHuila</w:t>
            </w:r>
            <w:r w:rsidRPr="00F24805">
              <w:rPr>
                <w:sz w:val="16"/>
                <w:szCs w:val="16"/>
              </w:rPr>
              <w:t> </w:t>
            </w:r>
          </w:p>
        </w:tc>
      </w:tr>
      <w:tr w:rsidRPr="00F24805" w:rsidR="009D2C14" w14:paraId="22561B8C"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34802EB" w14:textId="77777777">
            <w:pPr>
              <w:jc w:val="left"/>
              <w:rPr>
                <w:b/>
                <w:bCs/>
                <w:sz w:val="16"/>
                <w:szCs w:val="16"/>
              </w:rPr>
            </w:pPr>
            <w:r w:rsidRPr="00F24805">
              <w:rPr>
                <w:b/>
                <w:bCs/>
                <w:sz w:val="16"/>
                <w:szCs w:val="16"/>
                <w:lang w:val="es-ES"/>
              </w:rPr>
              <w:t>GGC-1357-2024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CA4C06C" w14:textId="77777777">
            <w:pPr>
              <w:jc w:val="left"/>
              <w:rPr>
                <w:sz w:val="16"/>
                <w:szCs w:val="16"/>
              </w:rPr>
            </w:pPr>
            <w:r w:rsidRPr="00F24805">
              <w:rPr>
                <w:sz w:val="16"/>
                <w:szCs w:val="16"/>
                <w:lang w:val="es-ES"/>
              </w:rPr>
              <w:t>Casanare</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776BAEA" w14:textId="77777777">
            <w:pPr>
              <w:jc w:val="left"/>
              <w:rPr>
                <w:sz w:val="16"/>
                <w:szCs w:val="16"/>
              </w:rPr>
            </w:pPr>
            <w:r w:rsidRPr="00F24805">
              <w:rPr>
                <w:sz w:val="16"/>
                <w:szCs w:val="16"/>
                <w:lang w:val="es-ES"/>
              </w:rPr>
              <w:t>Pore</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0ED6804" w14:textId="77777777">
            <w:pPr>
              <w:jc w:val="left"/>
              <w:rPr>
                <w:sz w:val="16"/>
                <w:szCs w:val="16"/>
              </w:rPr>
            </w:pPr>
            <w:r w:rsidRPr="00F24805">
              <w:rPr>
                <w:sz w:val="16"/>
                <w:szCs w:val="16"/>
                <w:lang w:val="es-ES"/>
              </w:rPr>
              <w:t>67</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EBC4674" w14:textId="77777777">
            <w:pPr>
              <w:jc w:val="left"/>
              <w:rPr>
                <w:sz w:val="16"/>
                <w:szCs w:val="16"/>
              </w:rPr>
            </w:pPr>
            <w:r w:rsidRPr="00F24805">
              <w:rPr>
                <w:sz w:val="16"/>
                <w:szCs w:val="16"/>
                <w:lang w:val="es-ES"/>
              </w:rPr>
              <w:t>$ 2,058,560,616</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7E7CAA6" w14:textId="77777777">
            <w:pPr>
              <w:jc w:val="left"/>
              <w:rPr>
                <w:sz w:val="16"/>
                <w:szCs w:val="16"/>
              </w:rPr>
            </w:pPr>
            <w:r w:rsidRPr="00F24805">
              <w:rPr>
                <w:sz w:val="16"/>
                <w:szCs w:val="16"/>
                <w:lang w:val="es-ES"/>
              </w:rPr>
              <w:t>Enerca</w:t>
            </w:r>
            <w:r w:rsidRPr="00F24805">
              <w:rPr>
                <w:sz w:val="16"/>
                <w:szCs w:val="16"/>
              </w:rPr>
              <w:t> </w:t>
            </w:r>
          </w:p>
        </w:tc>
      </w:tr>
      <w:tr w:rsidRPr="00F24805" w:rsidR="009D2C14" w14:paraId="64B2800E"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C6B8A25" w14:textId="77777777">
            <w:pPr>
              <w:jc w:val="left"/>
              <w:rPr>
                <w:b/>
                <w:bCs/>
                <w:sz w:val="16"/>
                <w:szCs w:val="16"/>
              </w:rPr>
            </w:pPr>
            <w:r w:rsidRPr="00F24805">
              <w:rPr>
                <w:b/>
                <w:bCs/>
                <w:sz w:val="16"/>
                <w:szCs w:val="16"/>
                <w:lang w:val="es-ES"/>
              </w:rPr>
              <w:t>GGC-1355-2024 </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49FA7CD" w14:textId="77777777">
            <w:pPr>
              <w:jc w:val="left"/>
              <w:rPr>
                <w:sz w:val="16"/>
                <w:szCs w:val="16"/>
              </w:rPr>
            </w:pPr>
            <w:r w:rsidRPr="00F24805">
              <w:rPr>
                <w:sz w:val="16"/>
                <w:szCs w:val="16"/>
                <w:lang w:val="es-ES"/>
              </w:rPr>
              <w:t>Chocó</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BF52EB4" w14:textId="77777777">
            <w:pPr>
              <w:jc w:val="left"/>
              <w:rPr>
                <w:sz w:val="16"/>
                <w:szCs w:val="16"/>
              </w:rPr>
            </w:pPr>
            <w:r w:rsidRPr="00F24805">
              <w:rPr>
                <w:sz w:val="16"/>
                <w:szCs w:val="16"/>
                <w:lang w:val="es-ES"/>
              </w:rPr>
              <w:t>Riosucio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80D70F4" w14:textId="77777777">
            <w:pPr>
              <w:jc w:val="left"/>
              <w:rPr>
                <w:sz w:val="16"/>
                <w:szCs w:val="16"/>
              </w:rPr>
            </w:pPr>
            <w:r w:rsidRPr="00F24805">
              <w:rPr>
                <w:sz w:val="16"/>
                <w:szCs w:val="16"/>
                <w:lang w:val="es-ES"/>
              </w:rPr>
              <w:t>211</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6B31802" w14:textId="77777777">
            <w:pPr>
              <w:jc w:val="left"/>
              <w:rPr>
                <w:sz w:val="16"/>
                <w:szCs w:val="16"/>
              </w:rPr>
            </w:pPr>
            <w:r w:rsidRPr="00F24805">
              <w:rPr>
                <w:sz w:val="16"/>
                <w:szCs w:val="16"/>
                <w:lang w:val="es-ES"/>
              </w:rPr>
              <w:t>$ 5,754,355,083</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FACD6A0" w14:textId="77777777">
            <w:pPr>
              <w:jc w:val="left"/>
              <w:rPr>
                <w:sz w:val="16"/>
                <w:szCs w:val="16"/>
              </w:rPr>
            </w:pPr>
            <w:r w:rsidRPr="00F24805">
              <w:rPr>
                <w:sz w:val="16"/>
                <w:szCs w:val="16"/>
                <w:lang w:val="es-ES"/>
              </w:rPr>
              <w:t>Dispac</w:t>
            </w:r>
            <w:r w:rsidRPr="00F24805">
              <w:rPr>
                <w:sz w:val="16"/>
                <w:szCs w:val="16"/>
              </w:rPr>
              <w:t> </w:t>
            </w:r>
          </w:p>
        </w:tc>
      </w:tr>
      <w:tr w:rsidRPr="00F24805" w:rsidR="009D2C14" w14:paraId="6CEFEB7A"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EE78150" w14:textId="77777777">
            <w:pPr>
              <w:jc w:val="left"/>
              <w:rPr>
                <w:b/>
                <w:bCs/>
                <w:sz w:val="16"/>
                <w:szCs w:val="16"/>
              </w:rPr>
            </w:pPr>
            <w:r w:rsidRPr="00F24805">
              <w:rPr>
                <w:b/>
                <w:bCs/>
                <w:sz w:val="16"/>
                <w:szCs w:val="16"/>
                <w:lang w:val="es-ES"/>
              </w:rPr>
              <w:t>GGC-1368-2024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258A6F1"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E092CF7" w14:textId="77777777">
            <w:pPr>
              <w:jc w:val="left"/>
              <w:rPr>
                <w:sz w:val="16"/>
                <w:szCs w:val="16"/>
              </w:rPr>
            </w:pPr>
            <w:r w:rsidRPr="00F24805">
              <w:rPr>
                <w:sz w:val="16"/>
                <w:szCs w:val="16"/>
                <w:lang w:val="es-ES"/>
              </w:rPr>
              <w:t>Santander De Quilichao</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10EC929" w14:textId="77777777">
            <w:pPr>
              <w:jc w:val="left"/>
              <w:rPr>
                <w:sz w:val="16"/>
                <w:szCs w:val="16"/>
              </w:rPr>
            </w:pPr>
            <w:r w:rsidRPr="00F24805">
              <w:rPr>
                <w:sz w:val="16"/>
                <w:szCs w:val="16"/>
                <w:lang w:val="es-ES"/>
              </w:rPr>
              <w:t>104</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F481B0A" w14:textId="77777777">
            <w:pPr>
              <w:jc w:val="left"/>
              <w:rPr>
                <w:sz w:val="16"/>
                <w:szCs w:val="16"/>
              </w:rPr>
            </w:pPr>
            <w:r w:rsidRPr="00F24805">
              <w:rPr>
                <w:sz w:val="16"/>
                <w:szCs w:val="16"/>
                <w:lang w:val="es-ES"/>
              </w:rPr>
              <w:t>$ 3,144,052,618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5C420CBF" w14:textId="77777777">
            <w:pPr>
              <w:jc w:val="left"/>
              <w:rPr>
                <w:sz w:val="16"/>
                <w:szCs w:val="16"/>
              </w:rPr>
            </w:pPr>
            <w:r w:rsidRPr="00F24805">
              <w:rPr>
                <w:sz w:val="16"/>
                <w:szCs w:val="16"/>
                <w:lang w:val="es-ES"/>
              </w:rPr>
              <w:t>Cedelca</w:t>
            </w:r>
            <w:r w:rsidRPr="00F24805">
              <w:rPr>
                <w:sz w:val="16"/>
                <w:szCs w:val="16"/>
              </w:rPr>
              <w:t> </w:t>
            </w:r>
          </w:p>
        </w:tc>
      </w:tr>
      <w:tr w:rsidRPr="00F24805" w:rsidR="009D2C14" w14:paraId="10FF723C"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B299D55" w14:textId="77777777">
            <w:pPr>
              <w:jc w:val="left"/>
              <w:rPr>
                <w:b/>
                <w:bCs/>
                <w:sz w:val="16"/>
                <w:szCs w:val="16"/>
              </w:rPr>
            </w:pPr>
            <w:r w:rsidRPr="00F24805">
              <w:rPr>
                <w:b/>
                <w:bCs/>
                <w:sz w:val="16"/>
                <w:szCs w:val="16"/>
                <w:lang w:val="es-ES"/>
              </w:rPr>
              <w:t>GGC-1376-2024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685A305" w14:textId="77777777">
            <w:pPr>
              <w:jc w:val="left"/>
              <w:rPr>
                <w:sz w:val="16"/>
                <w:szCs w:val="16"/>
              </w:rPr>
            </w:pPr>
            <w:r w:rsidRPr="00F24805">
              <w:rPr>
                <w:sz w:val="16"/>
                <w:szCs w:val="16"/>
                <w:lang w:val="es-ES"/>
              </w:rPr>
              <w:t>Cauca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1FCBA1D4" w14:textId="77777777">
            <w:pPr>
              <w:jc w:val="left"/>
              <w:rPr>
                <w:sz w:val="16"/>
                <w:szCs w:val="16"/>
              </w:rPr>
            </w:pPr>
            <w:r w:rsidRPr="00F24805">
              <w:rPr>
                <w:sz w:val="16"/>
                <w:szCs w:val="16"/>
                <w:lang w:val="es-ES"/>
              </w:rPr>
              <w:t>Suárez</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620BFF88" w14:textId="77777777">
            <w:pPr>
              <w:jc w:val="left"/>
              <w:rPr>
                <w:sz w:val="16"/>
                <w:szCs w:val="16"/>
              </w:rPr>
            </w:pPr>
            <w:r w:rsidRPr="00F24805">
              <w:rPr>
                <w:sz w:val="16"/>
                <w:szCs w:val="16"/>
                <w:lang w:val="es-ES"/>
              </w:rPr>
              <w:t>590</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156E31F" w14:textId="77777777">
            <w:pPr>
              <w:jc w:val="left"/>
              <w:rPr>
                <w:sz w:val="16"/>
                <w:szCs w:val="16"/>
              </w:rPr>
            </w:pPr>
            <w:r w:rsidRPr="00F24805">
              <w:rPr>
                <w:sz w:val="16"/>
                <w:szCs w:val="16"/>
                <w:lang w:val="es-ES"/>
              </w:rPr>
              <w:t>$ 16,387,715,028</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7D53C026" w14:textId="77777777">
            <w:pPr>
              <w:jc w:val="left"/>
              <w:rPr>
                <w:sz w:val="16"/>
                <w:szCs w:val="16"/>
              </w:rPr>
            </w:pPr>
            <w:r w:rsidRPr="00F24805">
              <w:rPr>
                <w:sz w:val="16"/>
                <w:szCs w:val="16"/>
                <w:lang w:val="es-ES"/>
              </w:rPr>
              <w:t>Cedelca</w:t>
            </w:r>
            <w:r w:rsidRPr="00F24805">
              <w:rPr>
                <w:sz w:val="16"/>
                <w:szCs w:val="16"/>
              </w:rPr>
              <w:t> </w:t>
            </w:r>
          </w:p>
        </w:tc>
      </w:tr>
      <w:tr w:rsidRPr="00F24805" w:rsidR="009D2C14" w14:paraId="51BDC420" w14:textId="77777777">
        <w:trPr>
          <w:trHeight w:val="285"/>
        </w:trPr>
        <w:tc>
          <w:tcPr>
            <w:tcW w:w="156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2CE338D" w14:textId="77777777">
            <w:pPr>
              <w:jc w:val="left"/>
              <w:rPr>
                <w:b/>
                <w:bCs/>
                <w:sz w:val="16"/>
                <w:szCs w:val="16"/>
              </w:rPr>
            </w:pPr>
            <w:r w:rsidRPr="00F24805">
              <w:rPr>
                <w:b/>
                <w:bCs/>
                <w:sz w:val="16"/>
                <w:szCs w:val="16"/>
                <w:lang w:val="es-ES"/>
              </w:rPr>
              <w:t>GGC-1378-2024</w:t>
            </w:r>
            <w:r w:rsidRPr="00F24805">
              <w:rPr>
                <w:b/>
                <w:bCs/>
                <w:sz w:val="16"/>
                <w:szCs w:val="16"/>
              </w:rPr>
              <w:t> </w:t>
            </w:r>
          </w:p>
        </w:tc>
        <w:tc>
          <w:tcPr>
            <w:tcW w:w="129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B9C7434" w14:textId="77777777">
            <w:pPr>
              <w:jc w:val="left"/>
              <w:rPr>
                <w:sz w:val="16"/>
                <w:szCs w:val="16"/>
              </w:rPr>
            </w:pPr>
            <w:r w:rsidRPr="00F24805">
              <w:rPr>
                <w:sz w:val="16"/>
                <w:szCs w:val="16"/>
                <w:lang w:val="es-ES"/>
              </w:rPr>
              <w:t>Córdoba</w:t>
            </w:r>
            <w:r w:rsidRPr="00F24805">
              <w:rPr>
                <w:sz w:val="16"/>
                <w:szCs w:val="16"/>
              </w:rPr>
              <w:t> </w:t>
            </w:r>
          </w:p>
        </w:tc>
        <w:tc>
          <w:tcPr>
            <w:tcW w:w="174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2C22A969" w14:textId="77777777">
            <w:pPr>
              <w:jc w:val="left"/>
              <w:rPr>
                <w:sz w:val="16"/>
                <w:szCs w:val="16"/>
              </w:rPr>
            </w:pPr>
            <w:r w:rsidRPr="00F24805">
              <w:rPr>
                <w:sz w:val="16"/>
                <w:szCs w:val="16"/>
                <w:lang w:val="es-ES"/>
              </w:rPr>
              <w:t>Tierralta</w:t>
            </w:r>
            <w:r w:rsidRPr="00F24805">
              <w:rPr>
                <w:sz w:val="16"/>
                <w:szCs w:val="16"/>
              </w:rPr>
              <w:t> </w:t>
            </w:r>
          </w:p>
        </w:tc>
        <w:tc>
          <w:tcPr>
            <w:tcW w:w="105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48C9F5AA" w14:textId="77777777">
            <w:pPr>
              <w:jc w:val="left"/>
              <w:rPr>
                <w:sz w:val="16"/>
                <w:szCs w:val="16"/>
              </w:rPr>
            </w:pPr>
            <w:r w:rsidRPr="00F24805">
              <w:rPr>
                <w:sz w:val="16"/>
                <w:szCs w:val="16"/>
                <w:lang w:val="es-ES"/>
              </w:rPr>
              <w:t>938</w:t>
            </w:r>
            <w:r w:rsidRPr="00F24805">
              <w:rPr>
                <w:sz w:val="16"/>
                <w:szCs w:val="16"/>
              </w:rPr>
              <w:t> </w:t>
            </w:r>
          </w:p>
        </w:tc>
        <w:tc>
          <w:tcPr>
            <w:tcW w:w="177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06E25068" w14:textId="77777777">
            <w:pPr>
              <w:jc w:val="left"/>
              <w:rPr>
                <w:sz w:val="16"/>
                <w:szCs w:val="16"/>
              </w:rPr>
            </w:pPr>
            <w:r w:rsidRPr="00F24805">
              <w:rPr>
                <w:sz w:val="16"/>
                <w:szCs w:val="16"/>
                <w:lang w:val="es-ES"/>
              </w:rPr>
              <w:t>$ 29,803,739,554</w:t>
            </w:r>
            <w:r w:rsidRPr="00F24805">
              <w:rPr>
                <w:sz w:val="16"/>
                <w:szCs w:val="16"/>
              </w:rPr>
              <w:t> </w:t>
            </w:r>
          </w:p>
        </w:tc>
        <w:tc>
          <w:tcPr>
            <w:tcW w:w="1380" w:type="dxa"/>
            <w:tcBorders>
              <w:top w:val="single" w:color="FFE599" w:sz="6" w:space="0"/>
              <w:left w:val="single" w:color="FFE599" w:sz="6" w:space="0"/>
              <w:bottom w:val="single" w:color="FFE599" w:sz="6" w:space="0"/>
              <w:right w:val="single" w:color="FFE599" w:sz="6" w:space="0"/>
            </w:tcBorders>
            <w:hideMark/>
          </w:tcPr>
          <w:p w:rsidRPr="00F24805" w:rsidR="009D2C14" w:rsidP="009D2C14" w:rsidRDefault="009D2C14" w14:paraId="33334A7F" w14:textId="77777777">
            <w:pPr>
              <w:jc w:val="left"/>
              <w:rPr>
                <w:sz w:val="16"/>
                <w:szCs w:val="16"/>
              </w:rPr>
            </w:pPr>
            <w:r w:rsidRPr="00F24805">
              <w:rPr>
                <w:sz w:val="16"/>
                <w:szCs w:val="16"/>
                <w:lang w:val="es-ES"/>
              </w:rPr>
              <w:t>Dispac</w:t>
            </w:r>
            <w:r w:rsidRPr="00F24805">
              <w:rPr>
                <w:sz w:val="16"/>
                <w:szCs w:val="16"/>
              </w:rPr>
              <w:t> </w:t>
            </w:r>
          </w:p>
        </w:tc>
      </w:tr>
    </w:tbl>
    <w:p w:rsidRPr="009D2C14" w:rsidR="009D2C14" w:rsidP="009D2C14" w:rsidRDefault="009D2C14" w14:paraId="7819DF3B" w14:textId="77777777">
      <w:pPr>
        <w:jc w:val="left"/>
      </w:pPr>
      <w:r w:rsidRPr="009D2C14">
        <w:t> </w:t>
      </w:r>
    </w:p>
    <w:p w:rsidR="00AE568F" w:rsidP="009D2C14" w:rsidRDefault="009D2C14" w14:paraId="0947A7D0" w14:textId="77777777">
      <w:pPr>
        <w:rPr>
          <w:lang w:val="es-ES"/>
        </w:rPr>
      </w:pPr>
      <w:r w:rsidRPr="009D2C14">
        <w:rPr>
          <w:lang w:val="es-ES"/>
        </w:rPr>
        <w:t>Esto garantizará la ampliación de la cobertura de energía eléctrica a 8.305 usuarios, con una inversión superior a $244.104 millones de pesos. Todos los contratos celebrados durante la vigencia de 2024 proyectan la conexión de estos nuevos usuarios en zonas no interconectadas, que forman parte de municipios catalogados como Zonas Más Afectadas por el Conflicto Armado (ZOMAC). Además, 1.865 nuevos usuarios se beneficiarán del servicio de energía eléctrica en zonas no interconectadas ubicadas en municipios incluidos en los Programas de Desarrollo con Enfoque Territorial (PDET).</w:t>
      </w:r>
    </w:p>
    <w:p w:rsidRPr="009D2C14" w:rsidR="009D2C14" w:rsidP="009D2C14" w:rsidRDefault="009D2C14" w14:paraId="1395D1F2" w14:textId="62238F91">
      <w:r w:rsidRPr="009D2C14">
        <w:t> </w:t>
      </w:r>
    </w:p>
    <w:p w:rsidRPr="009D2C14" w:rsidR="009D2C14" w:rsidP="009D2C14" w:rsidRDefault="009D2C14" w14:paraId="75A3FFF6" w14:textId="77777777">
      <w:r w:rsidRPr="009D2C14">
        <w:rPr>
          <w:lang w:val="es-ES"/>
        </w:rPr>
        <w:t>Es menester indicar que con ocasión a lo establecido en la Circular 023 de 2024 del 25 de julio de 2024 se generó la restricción al trámite para solicitudes de autorización de vigencias futuras, lo que afectó el proceso de planeación para la contratación de los proyectos aprobados por los miembros del CAFAZNI, conllevando a la constitución de reservas por valor de $118.255.412.790.</w:t>
      </w:r>
      <w:r w:rsidRPr="009D2C14">
        <w:rPr>
          <w:rFonts w:ascii="Times New Roman" w:hAnsi="Times New Roman" w:cs="Times New Roman"/>
        </w:rPr>
        <w:t> </w:t>
      </w:r>
      <w:r w:rsidRPr="009D2C14">
        <w:t> </w:t>
      </w:r>
    </w:p>
    <w:p w:rsidRPr="009D2C14" w:rsidR="009D2C14" w:rsidP="009D2C14" w:rsidRDefault="009D2C14" w14:paraId="2F9F7269" w14:textId="77777777">
      <w:r w:rsidRPr="009D2C14">
        <w:t> </w:t>
      </w:r>
    </w:p>
    <w:p w:rsidRPr="009D2C14" w:rsidR="009D2C14" w:rsidP="009D2C14" w:rsidRDefault="009D2C14" w14:paraId="12F4EB4E" w14:textId="77777777">
      <w:r w:rsidRPr="009D2C14">
        <w:rPr>
          <w:lang w:val="es-ES"/>
        </w:rPr>
        <w:t>Por lo cual, se evidencian compromisos por valor de $123.136.784.725 equivalente al 85,2% de los recursos asignados durante la vigencia 2024, los cuales serán girados en el primer semestre de la vigencia 2025 acorde al cumplimiento de los hitos de pago, programación y disponibilidad del PAC.</w:t>
      </w:r>
      <w:r w:rsidRPr="009D2C14">
        <w:rPr>
          <w:rFonts w:ascii="Times New Roman" w:hAnsi="Times New Roman" w:cs="Times New Roman"/>
        </w:rPr>
        <w:t> </w:t>
      </w:r>
      <w:r w:rsidRPr="009D2C14">
        <w:t> </w:t>
      </w:r>
    </w:p>
    <w:p w:rsidRPr="009D2C14" w:rsidR="009D2C14" w:rsidP="009D2C14" w:rsidRDefault="009D2C14" w14:paraId="58F3DBE9" w14:textId="292FCC96"/>
    <w:p w:rsidRPr="009D2C14" w:rsidR="005B4BB7" w:rsidP="005B4BB7" w:rsidRDefault="005B4BB7" w14:paraId="07403C64" w14:textId="13970924">
      <w:r w:rsidRPr="005B4BB7">
        <w:rPr>
          <w:b/>
          <w:bCs/>
        </w:rPr>
        <w:t>Durante la vigencia 2025</w:t>
      </w:r>
      <w:r w:rsidRPr="009D2C14">
        <w:t xml:space="preserve"> se suscribieron contratos con siete (7) operadores de red para fase 1 </w:t>
      </w:r>
      <w:r>
        <w:t>quienes ejecutaran</w:t>
      </w:r>
      <w:r w:rsidRPr="009D2C14">
        <w:t xml:space="preserve"> los </w:t>
      </w:r>
      <w:r w:rsidR="001333E0">
        <w:t>treinta</w:t>
      </w:r>
      <w:r w:rsidRPr="009D2C14">
        <w:t xml:space="preserve"> (</w:t>
      </w:r>
      <w:r w:rsidR="001333E0">
        <w:t>30</w:t>
      </w:r>
      <w:r w:rsidRPr="009D2C14">
        <w:t xml:space="preserve">) </w:t>
      </w:r>
      <w:r w:rsidR="00B95D14">
        <w:t>contratos</w:t>
      </w:r>
      <w:r w:rsidRPr="009D2C14">
        <w:t xml:space="preserve"> priorizados para financiación por el fondo así:  </w:t>
      </w:r>
    </w:p>
    <w:p w:rsidRPr="009D2C14" w:rsidR="005B4BB7" w:rsidP="005B4BB7" w:rsidRDefault="005B4BB7" w14:paraId="46596F24" w14:textId="77777777">
      <w:r w:rsidRPr="009D2C14">
        <w:t>  </w:t>
      </w:r>
    </w:p>
    <w:p w:rsidR="001259CF" w:rsidP="00842B5D" w:rsidRDefault="001259CF" w14:paraId="3A68E5D5" w14:textId="152D3EB4">
      <w:pPr>
        <w:pStyle w:val="ListParagraph"/>
        <w:numPr>
          <w:ilvl w:val="0"/>
          <w:numId w:val="42"/>
        </w:numPr>
      </w:pPr>
      <w:r>
        <w:t xml:space="preserve">Centrales </w:t>
      </w:r>
      <w:r w:rsidR="001D65C4">
        <w:t>Eléctricas</w:t>
      </w:r>
      <w:r>
        <w:t xml:space="preserve"> de Nariño S.A. E.S.P</w:t>
      </w:r>
      <w:r w:rsidR="00F13D7F">
        <w:t>.</w:t>
      </w:r>
      <w:r>
        <w:t>: contratos</w:t>
      </w:r>
      <w:r w:rsidR="007B0A8D">
        <w:t xml:space="preserve"> </w:t>
      </w:r>
      <w:r>
        <w:t>GGC-1824-2025</w:t>
      </w:r>
      <w:r w:rsidR="007B0A8D">
        <w:t xml:space="preserve"> y </w:t>
      </w:r>
      <w:r>
        <w:t>GGC-1825-2025</w:t>
      </w:r>
      <w:r w:rsidR="00F13D7F">
        <w:t xml:space="preserve"> en el departamento del Putumayo.</w:t>
      </w:r>
    </w:p>
    <w:p w:rsidR="001259CF" w:rsidP="00842B5D" w:rsidRDefault="001259CF" w14:paraId="4990422B" w14:textId="08D5D039">
      <w:pPr>
        <w:pStyle w:val="ListParagraph"/>
        <w:numPr>
          <w:ilvl w:val="0"/>
          <w:numId w:val="42"/>
        </w:numPr>
      </w:pPr>
      <w:r>
        <w:t>Centrales Eléctricas del Cauca S.A. E.S.P.</w:t>
      </w:r>
      <w:r w:rsidR="00F13D7F">
        <w:t xml:space="preserve">: contratos </w:t>
      </w:r>
      <w:r>
        <w:t>GGC-1829-2025</w:t>
      </w:r>
      <w:r w:rsidR="00F13D7F">
        <w:t xml:space="preserve"> y </w:t>
      </w:r>
      <w:r>
        <w:t>GGC-1831-2025</w:t>
      </w:r>
      <w:r w:rsidR="00F13D7F">
        <w:t xml:space="preserve"> </w:t>
      </w:r>
      <w:r w:rsidR="00B61A9D">
        <w:t>en el departamento del Cauca</w:t>
      </w:r>
      <w:r w:rsidR="001D65C4">
        <w:t>.</w:t>
      </w:r>
    </w:p>
    <w:p w:rsidR="001259CF" w:rsidP="00842B5D" w:rsidRDefault="001259CF" w14:paraId="2A36F357" w14:textId="6FE69237">
      <w:pPr>
        <w:pStyle w:val="ListParagraph"/>
        <w:numPr>
          <w:ilvl w:val="0"/>
          <w:numId w:val="42"/>
        </w:numPr>
      </w:pPr>
      <w:r>
        <w:t>Electrificadora del Huila S.A. E.S.P.</w:t>
      </w:r>
      <w:r w:rsidR="00B61A9D">
        <w:t xml:space="preserve">: contratos </w:t>
      </w:r>
      <w:r>
        <w:t>GGC-1851-2025</w:t>
      </w:r>
      <w:r w:rsidR="001D65C4">
        <w:t xml:space="preserve">, </w:t>
      </w:r>
      <w:r>
        <w:t>GGC-1854-2025</w:t>
      </w:r>
      <w:r w:rsidR="001D65C4">
        <w:t xml:space="preserve"> y </w:t>
      </w:r>
      <w:r>
        <w:t>GGC-1883-2025</w:t>
      </w:r>
      <w:r w:rsidR="00B61A9D">
        <w:t xml:space="preserve"> en el departamento del</w:t>
      </w:r>
      <w:r w:rsidR="001D65C4">
        <w:t xml:space="preserve"> Huila</w:t>
      </w:r>
    </w:p>
    <w:p w:rsidR="001259CF" w:rsidP="00842B5D" w:rsidRDefault="001259CF" w14:paraId="192217F1" w14:textId="2D1F48F0">
      <w:pPr>
        <w:pStyle w:val="ListParagraph"/>
        <w:numPr>
          <w:ilvl w:val="0"/>
          <w:numId w:val="42"/>
        </w:numPr>
      </w:pPr>
      <w:r>
        <w:t>Empresa de Energía del Casanare S.A E.S.P.</w:t>
      </w:r>
      <w:r w:rsidR="002202E8">
        <w:t xml:space="preserve">: contrato </w:t>
      </w:r>
      <w:r>
        <w:t>GGC-1863-2025</w:t>
      </w:r>
      <w:r w:rsidR="00B61A9D">
        <w:t xml:space="preserve"> en el departamento del</w:t>
      </w:r>
      <w:r w:rsidR="001D65C4">
        <w:t xml:space="preserve"> Casanare</w:t>
      </w:r>
    </w:p>
    <w:p w:rsidR="001259CF" w:rsidP="00842B5D" w:rsidRDefault="001259CF" w14:paraId="2A55BDBF" w14:textId="1787CC2A">
      <w:pPr>
        <w:pStyle w:val="ListParagraph"/>
        <w:numPr>
          <w:ilvl w:val="0"/>
          <w:numId w:val="42"/>
        </w:numPr>
      </w:pPr>
      <w:r>
        <w:t>Empresa de Energía Eléctrica de Arauca S.A. E.S.P.</w:t>
      </w:r>
      <w:r w:rsidR="002202E8">
        <w:t xml:space="preserve">: contratos </w:t>
      </w:r>
      <w:r>
        <w:t>GGC-1834-2025</w:t>
      </w:r>
      <w:r w:rsidR="001D65C4">
        <w:t xml:space="preserve">, </w:t>
      </w:r>
      <w:r>
        <w:t>GGC-1861-2025</w:t>
      </w:r>
      <w:r w:rsidR="001D65C4">
        <w:t xml:space="preserve"> y </w:t>
      </w:r>
      <w:r>
        <w:t>GGC-1862-2025</w:t>
      </w:r>
      <w:r w:rsidR="00B61A9D">
        <w:t xml:space="preserve"> en </w:t>
      </w:r>
      <w:r w:rsidR="001D65C4">
        <w:t>los</w:t>
      </w:r>
      <w:r w:rsidR="00B61A9D">
        <w:t xml:space="preserve"> departamento</w:t>
      </w:r>
      <w:r w:rsidR="001D65C4">
        <w:t>s</w:t>
      </w:r>
      <w:r w:rsidR="00B61A9D">
        <w:t xml:space="preserve"> de</w:t>
      </w:r>
      <w:r w:rsidR="001D65C4">
        <w:t xml:space="preserve"> Arauca y Norte de Santander</w:t>
      </w:r>
    </w:p>
    <w:p w:rsidR="001259CF" w:rsidP="00842B5D" w:rsidRDefault="001259CF" w14:paraId="5D671676" w14:textId="0730F8EE">
      <w:pPr>
        <w:pStyle w:val="ListParagraph"/>
        <w:numPr>
          <w:ilvl w:val="0"/>
          <w:numId w:val="42"/>
        </w:numPr>
      </w:pPr>
      <w:r>
        <w:t>Empresa Distribuidora del Pacífico S.A. E.S.P.</w:t>
      </w:r>
      <w:r w:rsidR="002202E8">
        <w:t xml:space="preserve">: contratos </w:t>
      </w:r>
      <w:r>
        <w:t>GGC-1845-2025</w:t>
      </w:r>
      <w:r w:rsidR="001D65C4">
        <w:t xml:space="preserve">, </w:t>
      </w:r>
      <w:r>
        <w:t>GGC-1846-2025</w:t>
      </w:r>
      <w:r w:rsidR="001D65C4">
        <w:t xml:space="preserve">, </w:t>
      </w:r>
      <w:r>
        <w:t>GGC-1847-2025</w:t>
      </w:r>
      <w:r w:rsidR="001D65C4">
        <w:t xml:space="preserve">, </w:t>
      </w:r>
      <w:r>
        <w:t>GGC-1853-2025</w:t>
      </w:r>
      <w:r w:rsidR="001D65C4">
        <w:t xml:space="preserve">, </w:t>
      </w:r>
      <w:r>
        <w:t>GGC-1855-2025</w:t>
      </w:r>
      <w:r w:rsidR="001D65C4">
        <w:t xml:space="preserve">, </w:t>
      </w:r>
      <w:r>
        <w:t>GGC-1856-2025</w:t>
      </w:r>
      <w:r w:rsidR="001D65C4">
        <w:t xml:space="preserve">, </w:t>
      </w:r>
      <w:r>
        <w:t>GGC-1857-2025</w:t>
      </w:r>
      <w:r w:rsidR="001D65C4">
        <w:t xml:space="preserve"> y </w:t>
      </w:r>
      <w:r>
        <w:t>GGC-1859-2025</w:t>
      </w:r>
      <w:r w:rsidR="00B61A9D">
        <w:t xml:space="preserve"> en </w:t>
      </w:r>
      <w:r w:rsidR="00341E43">
        <w:t>los</w:t>
      </w:r>
      <w:r w:rsidR="00B61A9D">
        <w:t xml:space="preserve"> departamento</w:t>
      </w:r>
      <w:r w:rsidR="00341E43">
        <w:t>s</w:t>
      </w:r>
      <w:r w:rsidR="00B61A9D">
        <w:t xml:space="preserve"> de</w:t>
      </w:r>
      <w:r w:rsidR="00341E43">
        <w:t xml:space="preserve"> Bolívar,</w:t>
      </w:r>
      <w:r w:rsidR="006B7A3E">
        <w:t xml:space="preserve"> </w:t>
      </w:r>
      <w:r w:rsidR="00341E43">
        <w:t>Cesar,</w:t>
      </w:r>
      <w:r w:rsidR="006B7A3E">
        <w:t xml:space="preserve"> </w:t>
      </w:r>
      <w:r w:rsidR="00341E43">
        <w:t>Córdoba y Sucre</w:t>
      </w:r>
      <w:r w:rsidR="006B7A3E">
        <w:t>.</w:t>
      </w:r>
    </w:p>
    <w:p w:rsidR="00651F0E" w:rsidP="00842B5D" w:rsidRDefault="001259CF" w14:paraId="32371EE0" w14:textId="14B09F1C">
      <w:pPr>
        <w:pStyle w:val="ListParagraph"/>
        <w:numPr>
          <w:ilvl w:val="0"/>
          <w:numId w:val="42"/>
        </w:numPr>
      </w:pPr>
      <w:r>
        <w:t>Gestión Energética S.A. ESP</w:t>
      </w:r>
      <w:r w:rsidR="001D65C4">
        <w:t xml:space="preserve">: contratos </w:t>
      </w:r>
      <w:r>
        <w:t>GGC-1826-2025</w:t>
      </w:r>
      <w:r w:rsidR="006B7A3E">
        <w:t xml:space="preserve">, </w:t>
      </w:r>
      <w:r>
        <w:t>GGC-1827-2025</w:t>
      </w:r>
      <w:r w:rsidR="006B7A3E">
        <w:t xml:space="preserve">, </w:t>
      </w:r>
      <w:r>
        <w:t>GGC-1828-2025</w:t>
      </w:r>
      <w:r w:rsidR="006B7A3E">
        <w:t xml:space="preserve">, </w:t>
      </w:r>
      <w:r>
        <w:t>GGC-1835-2025</w:t>
      </w:r>
      <w:r w:rsidR="006B7A3E">
        <w:t xml:space="preserve">, </w:t>
      </w:r>
      <w:r>
        <w:t>GGC-1836-2025</w:t>
      </w:r>
      <w:r w:rsidR="006B7A3E">
        <w:t xml:space="preserve">, </w:t>
      </w:r>
      <w:r>
        <w:t>GGC-1838-2025</w:t>
      </w:r>
      <w:r w:rsidR="006B7A3E">
        <w:t xml:space="preserve">, </w:t>
      </w:r>
      <w:r>
        <w:t>GGC-1839-2025</w:t>
      </w:r>
      <w:r w:rsidR="006B7A3E">
        <w:t xml:space="preserve">, </w:t>
      </w:r>
      <w:r>
        <w:t>GGC-1840-2025</w:t>
      </w:r>
      <w:r w:rsidR="006B7A3E">
        <w:t xml:space="preserve">, </w:t>
      </w:r>
      <w:r>
        <w:t>GGC-1848-2025</w:t>
      </w:r>
      <w:r w:rsidR="006B7A3E">
        <w:t xml:space="preserve">, </w:t>
      </w:r>
      <w:r>
        <w:t>GGC-1850-2025</w:t>
      </w:r>
      <w:r w:rsidR="006B7A3E">
        <w:t xml:space="preserve"> y </w:t>
      </w:r>
      <w:r>
        <w:t>GGC-1852-2025</w:t>
      </w:r>
      <w:r w:rsidR="00B61A9D">
        <w:t xml:space="preserve"> en el departamento del</w:t>
      </w:r>
      <w:r w:rsidR="00165D17">
        <w:t xml:space="preserve"> Atlántico, La Guajira, Magdalena y Santander</w:t>
      </w:r>
      <w:r w:rsidR="00176B4C">
        <w:t>.</w:t>
      </w:r>
    </w:p>
    <w:p w:rsidR="00DD7F81" w:rsidP="009D2C14" w:rsidRDefault="00DD7F81" w14:paraId="2B8C2BE1" w14:textId="77777777"/>
    <w:tbl>
      <w:tblPr>
        <w:tblW w:w="11199" w:type="dxa"/>
        <w:tblInd w:w="-1281" w:type="dxa"/>
        <w:tblCellMar>
          <w:left w:w="70" w:type="dxa"/>
          <w:right w:w="70" w:type="dxa"/>
        </w:tblCellMar>
        <w:tblLook w:val="04A0" w:firstRow="1" w:lastRow="0" w:firstColumn="1" w:lastColumn="0" w:noHBand="0" w:noVBand="1"/>
      </w:tblPr>
      <w:tblGrid>
        <w:gridCol w:w="1420"/>
        <w:gridCol w:w="1720"/>
        <w:gridCol w:w="2000"/>
        <w:gridCol w:w="1540"/>
        <w:gridCol w:w="1640"/>
        <w:gridCol w:w="2879"/>
      </w:tblGrid>
      <w:tr w:rsidRPr="00DD7F81" w:rsidR="007C53E2" w:rsidTr="00841131" w14:paraId="144D07B9" w14:textId="77777777">
        <w:trPr>
          <w:trHeight w:val="315"/>
          <w:tblHeader/>
        </w:trPr>
        <w:tc>
          <w:tcPr>
            <w:tcW w:w="1420" w:type="dxa"/>
            <w:tcBorders>
              <w:top w:val="single" w:color="000000" w:sz="4" w:space="0"/>
              <w:left w:val="single" w:color="000000" w:sz="4" w:space="0"/>
              <w:bottom w:val="single" w:color="FFD966" w:sz="12" w:space="0"/>
              <w:right w:val="single" w:color="FFE599" w:sz="8" w:space="0"/>
            </w:tcBorders>
            <w:shd w:val="clear" w:color="000000" w:fill="FFC000"/>
            <w:vAlign w:val="center"/>
            <w:hideMark/>
          </w:tcPr>
          <w:p w:rsidRPr="00DD7F81" w:rsidR="00DD7F81" w:rsidP="00DD7F81" w:rsidRDefault="00DD7F81" w14:paraId="62AA3768"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Contrato</w:t>
            </w:r>
          </w:p>
        </w:tc>
        <w:tc>
          <w:tcPr>
            <w:tcW w:w="1720" w:type="dxa"/>
            <w:tcBorders>
              <w:top w:val="single" w:color="000000" w:sz="4" w:space="0"/>
              <w:left w:val="nil"/>
              <w:bottom w:val="single" w:color="FFD966" w:sz="12" w:space="0"/>
              <w:right w:val="single" w:color="FFE599" w:sz="8" w:space="0"/>
            </w:tcBorders>
            <w:shd w:val="clear" w:color="000000" w:fill="FFC000"/>
            <w:vAlign w:val="center"/>
            <w:hideMark/>
          </w:tcPr>
          <w:p w:rsidRPr="00DD7F81" w:rsidR="00DD7F81" w:rsidP="00DD7F81" w:rsidRDefault="00DD7F81" w14:paraId="371C7D6E"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Departamento</w:t>
            </w:r>
          </w:p>
        </w:tc>
        <w:tc>
          <w:tcPr>
            <w:tcW w:w="2000" w:type="dxa"/>
            <w:tcBorders>
              <w:top w:val="single" w:color="000000" w:sz="4" w:space="0"/>
              <w:left w:val="nil"/>
              <w:bottom w:val="single" w:color="FFD966" w:sz="12" w:space="0"/>
              <w:right w:val="single" w:color="FFE599" w:sz="8" w:space="0"/>
            </w:tcBorders>
            <w:shd w:val="clear" w:color="000000" w:fill="FFC000"/>
            <w:vAlign w:val="center"/>
            <w:hideMark/>
          </w:tcPr>
          <w:p w:rsidRPr="00DD7F81" w:rsidR="00DD7F81" w:rsidP="00DD7F81" w:rsidRDefault="00DD7F81" w14:paraId="5B04A6F9"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Municipio</w:t>
            </w:r>
          </w:p>
        </w:tc>
        <w:tc>
          <w:tcPr>
            <w:tcW w:w="1540" w:type="dxa"/>
            <w:tcBorders>
              <w:top w:val="single" w:color="000000" w:sz="4" w:space="0"/>
              <w:left w:val="nil"/>
              <w:bottom w:val="single" w:color="FFD966" w:sz="12" w:space="0"/>
              <w:right w:val="single" w:color="FFE599" w:sz="8" w:space="0"/>
            </w:tcBorders>
            <w:shd w:val="clear" w:color="000000" w:fill="FFC000"/>
            <w:vAlign w:val="center"/>
            <w:hideMark/>
          </w:tcPr>
          <w:p w:rsidRPr="00DD7F81" w:rsidR="00DD7F81" w:rsidP="00DD7F81" w:rsidRDefault="00DD7F81" w14:paraId="5C867945"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Total de usuarios</w:t>
            </w:r>
          </w:p>
        </w:tc>
        <w:tc>
          <w:tcPr>
            <w:tcW w:w="1640" w:type="dxa"/>
            <w:tcBorders>
              <w:top w:val="single" w:color="000000" w:sz="4" w:space="0"/>
              <w:left w:val="nil"/>
              <w:bottom w:val="single" w:color="FFD966" w:sz="12" w:space="0"/>
              <w:right w:val="single" w:color="FFE599" w:sz="8" w:space="0"/>
            </w:tcBorders>
            <w:shd w:val="clear" w:color="000000" w:fill="FFC000"/>
            <w:vAlign w:val="center"/>
            <w:hideMark/>
          </w:tcPr>
          <w:p w:rsidRPr="00DD7F81" w:rsidR="00DD7F81" w:rsidP="00DD7F81" w:rsidRDefault="00DD7F81" w14:paraId="2DE72B9A"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Valor del proyecto</w:t>
            </w:r>
          </w:p>
        </w:tc>
        <w:tc>
          <w:tcPr>
            <w:tcW w:w="2879" w:type="dxa"/>
            <w:tcBorders>
              <w:top w:val="single" w:color="000000" w:sz="4" w:space="0"/>
              <w:left w:val="nil"/>
              <w:bottom w:val="single" w:color="FFD966" w:sz="12" w:space="0"/>
              <w:right w:val="single" w:color="000000" w:sz="4" w:space="0"/>
            </w:tcBorders>
            <w:shd w:val="clear" w:color="000000" w:fill="FFC000"/>
            <w:vAlign w:val="center"/>
            <w:hideMark/>
          </w:tcPr>
          <w:p w:rsidRPr="00DD7F81" w:rsidR="00DD7F81" w:rsidP="00DD7F81" w:rsidRDefault="00DD7F81" w14:paraId="18807D21" w14:textId="77777777">
            <w:pPr>
              <w:spacing w:line="240" w:lineRule="auto"/>
              <w:jc w:val="center"/>
              <w:rPr>
                <w:rFonts w:eastAsia="Times New Roman" w:cs="Calibri"/>
                <w:b/>
                <w:bCs/>
                <w:color w:val="000000"/>
                <w:kern w:val="0"/>
                <w:sz w:val="16"/>
                <w:szCs w:val="16"/>
                <w:lang w:eastAsia="es-CO"/>
                <w14:ligatures w14:val="none"/>
              </w:rPr>
            </w:pPr>
            <w:r w:rsidRPr="00DD7F81">
              <w:rPr>
                <w:rFonts w:eastAsia="Times New Roman" w:cs="Calibri"/>
                <w:b/>
                <w:bCs/>
                <w:kern w:val="0"/>
                <w:sz w:val="16"/>
                <w:szCs w:val="16"/>
                <w:lang w:val="es-ES" w:eastAsia="es-CO"/>
                <w14:ligatures w14:val="none"/>
              </w:rPr>
              <w:t>Ejecutor</w:t>
            </w:r>
          </w:p>
        </w:tc>
      </w:tr>
      <w:tr w:rsidRPr="00DD7F81" w:rsidR="00566EFC" w:rsidTr="00841131" w14:paraId="71274785" w14:textId="77777777">
        <w:trPr>
          <w:trHeight w:val="330"/>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A2E088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GGC-1853-2025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30A892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Córdoba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63C49A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 Carlos</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1E347A5"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7404E98"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$ 857.545.481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9140C4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FF6D5B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0AEFA9B6"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GGC-1834-2025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74E704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Arauca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736206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Saravena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284A86A"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200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63DC46B"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$ 6.968.563.070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AA53BE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20C7E2B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B71C969"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GGC-1828-2025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748ABC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La Guajira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9F26A5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 Juan del Cesar</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3E5D01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799</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26DB9D6"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$ 29.677.904.483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67EFD4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635E2F5A"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F51505C"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D84B70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Cesar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76D9C8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 Copey</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531B7203"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289</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EF1BE0C"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$ 9.964.191.871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B14ADD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D592840"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F4B818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EB4550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72FEB7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Ariguaní</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468943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351</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2B0BAC7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$ 11.446.464.510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9E550C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F31958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06A1B8F"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1AFFD9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7A1408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Nueva Granada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0349837"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210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CC0396A"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$ 6.848.312.100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256783A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74E8B05B"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C420DF1"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D1DD5B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C9C3DA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Plato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20F6BCD0"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227</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4B63C6C"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$ 7.402.699.269</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E38D24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6EBE96DA"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DC291D7"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C61A57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915C78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Sabanas de San Ángel</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395800F"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240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95E8164"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$ 7.826.642.400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99686D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D839510"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0AE195D"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20FDB7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563B73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Cácota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D79191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48</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9C46C35"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$ 1.561.176.292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F7819D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1896C3D9"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0BFA3F6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1A5E71C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43F138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Chinácota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2DD7CD5"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60AE034"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$ 1.073.308.701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A48093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791F41C4"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AE4242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D4B376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999E28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Chitagá</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F935882"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2B777C6"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$ 1.300.980.244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37ACD3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79E387F5"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F2B0266"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007E92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A8979A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Durania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70CE3E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7</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48F9525"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$ 227.671.543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35974D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2D1FD0D0"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8E3C2E2"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4B81BC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60DE28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Labateca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DB7407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A30C14A"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$ 1.040.784.195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B74063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1BCF1A2C"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89A8B36"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1BDB73A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CF1A49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Herrán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6D45030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B924E9C"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$ 650.490.120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6DE5E2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2234B0C4"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32BC43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112DDE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BD7A6A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Gramalote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B22513B"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26</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E930D31"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$ 845.637.157</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A6DD29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4DAD9089"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5A6E14BC"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C1E5FB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44ACD2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Bochalema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4ACB9DF"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16340AE"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$ 1.073.308.700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7B5348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30DD824F"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68EC205"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GGC-1859-2025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DB6030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Sucre</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A9EC26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Galeras</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795300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17</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16150DE"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$ 579.314.043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D682EF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5B82C06"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CDCD15D"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GGC-1859-2025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E58AD4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Sucre</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2AFB99F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La Unión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14E5C3E"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6358341"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$ 1.158.628.085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DF9081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2F7B42E4"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57DE1EE"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GGC-1854-2025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9515C0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1452A7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 Agustín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57B564C"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103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27AA827E"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$ 3.497.639.456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35CF04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5DD5628E"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6C1EFE8"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GGC-1863-2025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91D714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Casanare</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98F43A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Trinidad</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8241500"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144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B4649A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$ 5.043.321.599</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285B09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del Casanare S.A E.S.P.</w:t>
            </w:r>
          </w:p>
        </w:tc>
      </w:tr>
      <w:tr w:rsidRPr="00DD7F81" w:rsidR="00566EFC" w:rsidTr="00841131" w14:paraId="357D75DB"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5E32D487"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GGC-1852-2025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F1021F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8F3382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Coromoro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5BCFD1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84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E46308C"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$ 2.807.018.506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5C158E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3AD30B56"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91F32C5"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CEB6BB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E90DFA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Encino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6E16AD3"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0CC1A56"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$ 1.067.436.741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11B2E7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DFF24A8"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D66B66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86FCD2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41D4AA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 Peñón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22C680A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4433EB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$ 833.934.954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2CAED5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9836DF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02DE78C"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C18A74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8D5F1D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 Carmen de Chucurí</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2AC5F0F"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9C7AFFE"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$ 500.360.972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CB792B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7998716F"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21E5228"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GGC-1883-2025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30428F9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48A68A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Pitalito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CDD59E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65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2CEFC8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$ 2.188.937.423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9BBEDA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35159C8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844ACC1"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DA444A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Bolívar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11EA7AA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Pinillos</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6B705D83"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173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0C06CAA"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$ 5.803.862.948</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1159C3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8E23FEC"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922BEA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4F83F2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Bolívar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229BABC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Arjona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918A82F"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1F8FF32"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$ 1.416.215.399</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862FF1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2819A326"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ABB1DA5"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76D25C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Bolívar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14EE6D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Villanueva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AF970C9"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41</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E68A3D7"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$ 1.382.495.984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F6245B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0344AA36"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A94B3A8"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GGC-1861-2025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35BD1F7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Norte de Santander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36D777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Salazar</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98C0804"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53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C1C2C6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$ 1.781.286.854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FDFAEE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de Energía Eléctrica de Arauca S.A. E.S.P.</w:t>
            </w:r>
          </w:p>
        </w:tc>
      </w:tr>
      <w:tr w:rsidRPr="00DD7F81" w:rsidR="00566EFC" w:rsidTr="00841131" w14:paraId="590F94D8"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C427D21"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1DC75EF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492090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Nátaga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1707A2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21</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30BF222"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$ 686.522.430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C54B77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2862EDE1"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5CE0500"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BA2A55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9AEF53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Íquira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80238AA"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844AB00"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$ 784.597.064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D60DF4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4A312431"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64C9BF7"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4083AA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ABF167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Campoalegre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FCDF8E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6</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BD25A68"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$ 196.149.265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FE3333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60031E0F"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5A4649D6"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58B6F0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12E788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Gigante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ED2432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3674240"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$ 490.373.165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B65809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6C13573B"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2A5134B"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1E2090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178110D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Algeciras</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D708E0E"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2068986"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$ 457.681.621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FD6BCB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0E03A91D"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D0651AB"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3677E1D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020C5D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Acevedo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4526174"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771A09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$ 1.307.661.772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D2BA27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61BF7709"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D7B6BEB"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2E7DA8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3B85EA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La Plata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63147ADE"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47</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23BA920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$ 1.536.502.582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782032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224EEF2D"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094670E2"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E65550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07CFAD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Villavieja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5AED9C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68</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FE657F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$ 2.223.025.012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2C8F43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6A87F65B"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93A668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07CAA2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2997805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Guadalupe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42366F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D31F802"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$ 1.078.820.962</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1043C3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1C96C975"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D02E71C"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369062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1F1DA5B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Garzón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F6B2317"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8</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C2DF961"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$ 261.532.355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AC4D7C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49D1721F"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5FBB512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302592E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2C82395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Tesalia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ADE444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BEF1051"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$ 784.597.063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D51E52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27AD841A"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0313DE77"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C4A2E7C"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Huila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4E607D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Teruel</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7C6B351"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6</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CDA14D4"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$ 196.149.264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55DB9C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Electrificadora del Huila S.A. E.S.P.</w:t>
            </w:r>
          </w:p>
        </w:tc>
      </w:tr>
      <w:tr w:rsidRPr="00DD7F81" w:rsidR="00566EFC" w:rsidTr="00841131" w14:paraId="27EFCF41"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6B1ADE4"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GGC-1850-2025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968D28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5606E1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 Bárbara de Pinto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F6B356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113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5EED79BA"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$ 3.850.862.834</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763BA5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7A17C663"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35EEC6EE"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4527BE5"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Córdoba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B67B51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Ayapel</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249B165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178</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6CB4B90E"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$ 8.579.895.363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C2C49C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5161C72"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D22B57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379910B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Atlántico</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6231F0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Palmar de Varela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C698A76"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55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7F1989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$ 1.788.593.036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A7712B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7F8045E4"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C4E2811"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7D63E82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Atlántico</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CCEAB3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Usiacuri</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F8B1E8C"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71F91F0"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$ 390.238.481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12E7D0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29F8FAB2"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77064AC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GGC-1840-2025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770171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23313B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 Marta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6C873F92"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883</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B9EAED0"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$ 30.068.285.496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1A5354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6321783E"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FB650B6"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GGC-1847-2025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0432BF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Bolívar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BFB428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Norosí</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1342909"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260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4916F8A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$ 11.377.974.501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14D722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76AF7BC7"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60ECB3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GGC-1848-2025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09633D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2D50013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Santa Ana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14C9990"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412</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22AC14B0"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$ 14.879.968.763</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EA262A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149416AC"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52C7CB3"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GGC-1856-2025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6B8BF2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Cesar</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88A637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Chimichagua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401657FF"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327</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43A98F8"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$ 12.430.853.097</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70B38E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Empresa Distribuidora del Pacífico S.A. E.S.P.</w:t>
            </w:r>
          </w:p>
        </w:tc>
      </w:tr>
      <w:tr w:rsidRPr="00DD7F81" w:rsidR="00566EFC" w:rsidTr="00841131" w14:paraId="6BCFE978"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03682E7"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1648972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9DBBF0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Tenerife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E3D8101"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88B0C8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$ 520.002.326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296D93E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0E32C4F"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23C97A8"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992D3A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60CDD241"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Zapayán</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5307F0B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15</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2AB566D"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$ 520.002.326</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21F96A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6E8574A1"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2627898C"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GGC-1826-2025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55D4983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7DFC7C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Chivolo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F0057B7"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409</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0B31DE5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$ 14.178.730.109</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32ADDA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16F016B4"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0D82A18"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GGC-1829-2025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4FD399E2"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Cauca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03C351A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Almaguer</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7720A312"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400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A1CF235"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$ 13.062.045.767</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0384C116"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Centrales Eléctricas del Cauca S.A. E.S.P.</w:t>
            </w:r>
          </w:p>
        </w:tc>
      </w:tr>
      <w:tr w:rsidRPr="00DD7F81" w:rsidR="00566EFC" w:rsidTr="00841131" w14:paraId="11417308"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3A3A33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GGC-1839-2025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07B9A58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80F6A5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Plato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026F0D42"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604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95C5073"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$ 19.931.057.107</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658743D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2ECE89A2"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16E6C609"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GGC-1839-2025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2E480FB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1D901ED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Tenerife</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3CFC413A"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56</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45F121B"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$ 1.847.912.580</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3E466CF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077D0B62"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4482E025"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GGC-1838-2025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BDDD28A"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Magdalena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37E2F5F0"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Pivijay</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901D121"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368</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75C0A9C4"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$ 12.018.496.188</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7B3DA8A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Gestión Energética S.A. ESP</w:t>
            </w:r>
          </w:p>
        </w:tc>
      </w:tr>
      <w:tr w:rsidRPr="00DD7F81" w:rsidR="00566EFC" w:rsidTr="00841131" w14:paraId="6F360FCD"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32A5EEE"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GGC-1831-2025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B88B05E"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Cauca</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75E2F32B"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Rosas</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1E979D8D"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160</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3983F779"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$ 5.152.448.411</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16B9C137"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Centrales Eléctricas del Cauca S.A. E.S.P.</w:t>
            </w:r>
          </w:p>
        </w:tc>
      </w:tr>
      <w:tr w:rsidRPr="00DD7F81" w:rsidR="00566EFC" w:rsidTr="00841131" w14:paraId="666FA09E"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08092DDA"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GGC-1825-2025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6330B9C4"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Putumayo</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5F538F89"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Orito</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23B653DC"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144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24BBF7A4"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$ 4.666.163.665</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5A180473"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Centrales Electricas de Nariño S.A. E.S.P.</w:t>
            </w:r>
          </w:p>
        </w:tc>
      </w:tr>
      <w:tr w:rsidRPr="00DD7F81" w:rsidR="00566EFC" w:rsidTr="00841131" w14:paraId="4D5A98C2" w14:textId="77777777">
        <w:trPr>
          <w:trHeight w:val="315"/>
        </w:trPr>
        <w:tc>
          <w:tcPr>
            <w:tcW w:w="1420" w:type="dxa"/>
            <w:tcBorders>
              <w:top w:val="nil"/>
              <w:left w:val="single" w:color="000000" w:sz="4" w:space="0"/>
              <w:bottom w:val="single" w:color="FFE599" w:sz="8" w:space="0"/>
              <w:right w:val="single" w:color="FFE599" w:sz="8" w:space="0"/>
            </w:tcBorders>
            <w:vAlign w:val="center"/>
            <w:hideMark/>
          </w:tcPr>
          <w:p w:rsidRPr="00DD7F81" w:rsidR="00DD7F81" w:rsidP="00DD7F81" w:rsidRDefault="00DD7F81" w14:paraId="6371BC5E" w14:textId="77777777">
            <w:pPr>
              <w:spacing w:line="240" w:lineRule="auto"/>
              <w:jc w:val="left"/>
              <w:rPr>
                <w:rFonts w:eastAsia="Times New Roman" w:cs="Calibri"/>
                <w:b/>
                <w:bCs/>
                <w:color w:val="000000"/>
                <w:kern w:val="0"/>
                <w:sz w:val="16"/>
                <w:szCs w:val="16"/>
                <w:lang w:eastAsia="es-CO"/>
                <w14:ligatures w14:val="none"/>
              </w:rPr>
            </w:pPr>
            <w:r w:rsidRPr="00DD7F81">
              <w:rPr>
                <w:rFonts w:eastAsia="Times New Roman" w:cs="Calibri"/>
                <w:b/>
                <w:bCs/>
                <w:color w:val="000000"/>
                <w:kern w:val="0"/>
                <w:sz w:val="16"/>
                <w:szCs w:val="16"/>
                <w:lang w:eastAsia="es-CO"/>
                <w14:ligatures w14:val="none"/>
              </w:rPr>
              <w:t>GGC-1824-2025</w:t>
            </w:r>
          </w:p>
        </w:tc>
        <w:tc>
          <w:tcPr>
            <w:tcW w:w="1720" w:type="dxa"/>
            <w:tcBorders>
              <w:top w:val="nil"/>
              <w:left w:val="nil"/>
              <w:bottom w:val="single" w:color="FFE599" w:sz="8" w:space="0"/>
              <w:right w:val="single" w:color="FFE599" w:sz="8" w:space="0"/>
            </w:tcBorders>
            <w:vAlign w:val="center"/>
            <w:hideMark/>
          </w:tcPr>
          <w:p w:rsidRPr="00DD7F81" w:rsidR="00DD7F81" w:rsidP="00DD7F81" w:rsidRDefault="00DD7F81" w14:paraId="1D543C5D"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Putumayo</w:t>
            </w:r>
          </w:p>
        </w:tc>
        <w:tc>
          <w:tcPr>
            <w:tcW w:w="2000" w:type="dxa"/>
            <w:tcBorders>
              <w:top w:val="nil"/>
              <w:left w:val="nil"/>
              <w:bottom w:val="single" w:color="FFE599" w:sz="8" w:space="0"/>
              <w:right w:val="single" w:color="FFE599" w:sz="8" w:space="0"/>
            </w:tcBorders>
            <w:vAlign w:val="center"/>
            <w:hideMark/>
          </w:tcPr>
          <w:p w:rsidRPr="00DD7F81" w:rsidR="00DD7F81" w:rsidP="00DD7F81" w:rsidRDefault="00DD7F81" w14:paraId="439C89EF"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Mocoa</w:t>
            </w:r>
          </w:p>
        </w:tc>
        <w:tc>
          <w:tcPr>
            <w:tcW w:w="1540" w:type="dxa"/>
            <w:tcBorders>
              <w:top w:val="nil"/>
              <w:left w:val="nil"/>
              <w:bottom w:val="single" w:color="FFE599" w:sz="8" w:space="0"/>
              <w:right w:val="single" w:color="FFE599" w:sz="8" w:space="0"/>
            </w:tcBorders>
            <w:vAlign w:val="center"/>
            <w:hideMark/>
          </w:tcPr>
          <w:p w:rsidRPr="00DD7F81" w:rsidR="00DD7F81" w:rsidP="00DD7F81" w:rsidRDefault="00DD7F81" w14:paraId="676480F8" w14:textId="77777777">
            <w:pPr>
              <w:spacing w:line="240" w:lineRule="auto"/>
              <w:jc w:val="center"/>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344</w:t>
            </w:r>
          </w:p>
        </w:tc>
        <w:tc>
          <w:tcPr>
            <w:tcW w:w="1640" w:type="dxa"/>
            <w:tcBorders>
              <w:top w:val="nil"/>
              <w:left w:val="nil"/>
              <w:bottom w:val="single" w:color="FFE599" w:sz="8" w:space="0"/>
              <w:right w:val="single" w:color="FFE599" w:sz="8" w:space="0"/>
            </w:tcBorders>
            <w:vAlign w:val="center"/>
            <w:hideMark/>
          </w:tcPr>
          <w:p w:rsidRPr="00DD7F81" w:rsidR="00DD7F81" w:rsidP="00DD7F81" w:rsidRDefault="00DD7F81" w14:paraId="15B4A08F" w14:textId="77777777">
            <w:pPr>
              <w:spacing w:line="240" w:lineRule="auto"/>
              <w:jc w:val="righ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$ 11.238.876.637</w:t>
            </w:r>
          </w:p>
        </w:tc>
        <w:tc>
          <w:tcPr>
            <w:tcW w:w="2879" w:type="dxa"/>
            <w:tcBorders>
              <w:top w:val="nil"/>
              <w:left w:val="nil"/>
              <w:bottom w:val="single" w:color="FFE599" w:sz="8" w:space="0"/>
              <w:right w:val="single" w:color="000000" w:sz="4" w:space="0"/>
            </w:tcBorders>
            <w:vAlign w:val="center"/>
            <w:hideMark/>
          </w:tcPr>
          <w:p w:rsidRPr="00DD7F81" w:rsidR="00DD7F81" w:rsidP="00DD7F81" w:rsidRDefault="00DD7F81" w14:paraId="4D804818" w14:textId="77777777">
            <w:pPr>
              <w:spacing w:line="240" w:lineRule="auto"/>
              <w:jc w:val="left"/>
              <w:rPr>
                <w:rFonts w:eastAsia="Times New Roman" w:cs="Calibri"/>
                <w:color w:val="000000"/>
                <w:kern w:val="0"/>
                <w:sz w:val="16"/>
                <w:szCs w:val="16"/>
                <w:lang w:eastAsia="es-CO"/>
                <w14:ligatures w14:val="none"/>
              </w:rPr>
            </w:pPr>
            <w:r w:rsidRPr="00DD7F81">
              <w:rPr>
                <w:rFonts w:eastAsia="Times New Roman" w:cs="Calibri"/>
                <w:color w:val="000000"/>
                <w:kern w:val="0"/>
                <w:sz w:val="16"/>
                <w:szCs w:val="16"/>
                <w:lang w:eastAsia="es-CO"/>
                <w14:ligatures w14:val="none"/>
              </w:rPr>
              <w:t>Centrales Electricas de Nariño S.A. E.S.P.</w:t>
            </w:r>
          </w:p>
        </w:tc>
      </w:tr>
    </w:tbl>
    <w:p w:rsidR="00DD7F81" w:rsidP="009D2C14" w:rsidRDefault="00DD7F81" w14:paraId="2424692D" w14:textId="77777777"/>
    <w:p w:rsidR="00B95D14" w:rsidP="00B95D14" w:rsidRDefault="00B95D14" w14:paraId="7E83E676" w14:textId="2F9B2F1A">
      <w:pPr>
        <w:rPr>
          <w:lang w:val="es-ES"/>
        </w:rPr>
      </w:pPr>
      <w:r w:rsidRPr="009D2C14">
        <w:rPr>
          <w:lang w:val="es-ES"/>
        </w:rPr>
        <w:t>Esto garantizará la ampliación de la cobertura de energía eléctrica a 8.</w:t>
      </w:r>
      <w:r w:rsidR="0027782B">
        <w:rPr>
          <w:lang w:val="es-ES"/>
        </w:rPr>
        <w:t>466</w:t>
      </w:r>
      <w:r w:rsidRPr="009D2C14">
        <w:rPr>
          <w:lang w:val="es-ES"/>
        </w:rPr>
        <w:t xml:space="preserve"> usuarios, con una inversión superior a $</w:t>
      </w:r>
      <w:r w:rsidR="0051071D">
        <w:rPr>
          <w:lang w:val="es-ES"/>
        </w:rPr>
        <w:t>293</w:t>
      </w:r>
      <w:r w:rsidRPr="009D2C14">
        <w:rPr>
          <w:lang w:val="es-ES"/>
        </w:rPr>
        <w:t>.</w:t>
      </w:r>
      <w:r w:rsidR="0051071D">
        <w:rPr>
          <w:lang w:val="es-ES"/>
        </w:rPr>
        <w:t>332</w:t>
      </w:r>
      <w:r w:rsidRPr="009D2C14">
        <w:rPr>
          <w:lang w:val="es-ES"/>
        </w:rPr>
        <w:t xml:space="preserve"> millones de pesos. Todos los contratos celebrados durante la vigencia de 202</w:t>
      </w:r>
      <w:r w:rsidR="002D1BBA">
        <w:rPr>
          <w:lang w:val="es-ES"/>
        </w:rPr>
        <w:t>5</w:t>
      </w:r>
      <w:r w:rsidRPr="009D2C14">
        <w:rPr>
          <w:lang w:val="es-ES"/>
        </w:rPr>
        <w:t xml:space="preserve"> proyectan la conexión de estos nuevos usuarios en zonas no interconectadas, </w:t>
      </w:r>
      <w:r w:rsidR="00FB55F8">
        <w:rPr>
          <w:lang w:val="es-ES"/>
        </w:rPr>
        <w:t xml:space="preserve">de estos </w:t>
      </w:r>
      <w:r w:rsidR="00E85151">
        <w:rPr>
          <w:lang w:val="es-ES"/>
        </w:rPr>
        <w:t>1.830 usuarios</w:t>
      </w:r>
      <w:r w:rsidR="00AC4232">
        <w:rPr>
          <w:lang w:val="es-ES"/>
        </w:rPr>
        <w:t xml:space="preserve"> hacen</w:t>
      </w:r>
      <w:r w:rsidRPr="009D2C14">
        <w:rPr>
          <w:lang w:val="es-ES"/>
        </w:rPr>
        <w:t xml:space="preserve"> parte de municipios catalogados como Zonas Más Afectadas por el Conflicto Armado (ZOMAC). Además, </w:t>
      </w:r>
      <w:r w:rsidR="00E24336">
        <w:rPr>
          <w:lang w:val="es-ES"/>
        </w:rPr>
        <w:t>2.3</w:t>
      </w:r>
      <w:r w:rsidR="00973053">
        <w:rPr>
          <w:lang w:val="es-ES"/>
        </w:rPr>
        <w:t>84</w:t>
      </w:r>
      <w:r w:rsidRPr="009D2C14">
        <w:rPr>
          <w:lang w:val="es-ES"/>
        </w:rPr>
        <w:t xml:space="preserve"> nuevos usuarios se beneficiarán del servicio de energía eléctrica en zonas no interconectadas ubicadas en municipios incluidos en los Programas de Desarrollo con Enfoque Territorial (PDET).</w:t>
      </w:r>
    </w:p>
    <w:p w:rsidRPr="009D2C14" w:rsidR="00B95D14" w:rsidP="00B95D14" w:rsidRDefault="00B95D14" w14:paraId="252D26D1" w14:textId="77777777">
      <w:r w:rsidRPr="009D2C14">
        <w:t> </w:t>
      </w:r>
    </w:p>
    <w:p w:rsidRPr="009D2C14" w:rsidR="00B95D14" w:rsidP="00B95D14" w:rsidRDefault="00B95D14" w14:paraId="5036F3C5" w14:textId="4AA449BA">
      <w:r w:rsidRPr="009D2C14">
        <w:rPr>
          <w:lang w:val="es-ES"/>
        </w:rPr>
        <w:t>Es menester indicar que con ocasión a lo establecido en la Circular 02</w:t>
      </w:r>
      <w:r w:rsidR="009E45B0">
        <w:rPr>
          <w:lang w:val="es-ES"/>
        </w:rPr>
        <w:t>6</w:t>
      </w:r>
      <w:r w:rsidRPr="009D2C14">
        <w:rPr>
          <w:lang w:val="es-ES"/>
        </w:rPr>
        <w:t xml:space="preserve"> de 202</w:t>
      </w:r>
      <w:r w:rsidR="009E45B0">
        <w:rPr>
          <w:lang w:val="es-ES"/>
        </w:rPr>
        <w:t>5</w:t>
      </w:r>
      <w:r w:rsidRPr="009D2C14">
        <w:rPr>
          <w:lang w:val="es-ES"/>
        </w:rPr>
        <w:t xml:space="preserve"> se generó la restricción al trámite para solicitudes de autorización de vigencias futuras, lo que afectó el proceso de planeación para la contratación de los proyectos aprobados por los miembros del CAFAZNI, conllevando a la constitución de reservas </w:t>
      </w:r>
      <w:r w:rsidR="003B5DCA">
        <w:rPr>
          <w:lang w:val="es-ES"/>
        </w:rPr>
        <w:t xml:space="preserve">presupuestales </w:t>
      </w:r>
      <w:r w:rsidR="0024699A">
        <w:rPr>
          <w:lang w:val="es-ES"/>
        </w:rPr>
        <w:t>para la vigencia 2025</w:t>
      </w:r>
      <w:r w:rsidRPr="009D2C14">
        <w:rPr>
          <w:lang w:val="es-ES"/>
        </w:rPr>
        <w:t>.</w:t>
      </w:r>
      <w:r w:rsidRPr="009D2C14">
        <w:rPr>
          <w:rFonts w:ascii="Times New Roman" w:hAnsi="Times New Roman" w:cs="Times New Roman"/>
        </w:rPr>
        <w:t> </w:t>
      </w:r>
      <w:r w:rsidRPr="009D2C14">
        <w:t> </w:t>
      </w:r>
    </w:p>
    <w:p w:rsidRPr="009D2C14" w:rsidR="00B95D14" w:rsidP="00B95D14" w:rsidRDefault="00B95D14" w14:paraId="6732B038" w14:textId="77777777">
      <w:r w:rsidRPr="009D2C14">
        <w:t> </w:t>
      </w:r>
    </w:p>
    <w:p w:rsidRPr="009D2C14" w:rsidR="009D2C14" w:rsidP="009D2C14" w:rsidRDefault="009D2C14" w14:paraId="1E486BEA" w14:textId="1515AEC7">
      <w:r w:rsidRPr="009D2C14">
        <w:t> </w:t>
      </w:r>
    </w:p>
    <w:p w:rsidRPr="009D2C14" w:rsidR="009D2C14" w:rsidP="009D2C14" w:rsidRDefault="009D2C14" w14:paraId="5B60A38F" w14:textId="77777777">
      <w:r w:rsidRPr="009D2C14">
        <w:rPr>
          <w:rFonts w:ascii="Times New Roman" w:hAnsi="Times New Roman" w:cs="Times New Roman"/>
        </w:rPr>
        <w:t> </w:t>
      </w:r>
      <w:r w:rsidRPr="009D2C14">
        <w:t> </w:t>
      </w:r>
    </w:p>
    <w:p w:rsidRPr="00AE568F" w:rsidR="009D2C14" w:rsidP="00AE568F" w:rsidRDefault="009D2C14" w14:paraId="256F7D97" w14:textId="77777777">
      <w:pPr>
        <w:jc w:val="right"/>
        <w:rPr>
          <w:b/>
          <w:bCs/>
        </w:rPr>
      </w:pPr>
      <w:r w:rsidRPr="00AE568F">
        <w:rPr>
          <w:b/>
          <w:bCs/>
        </w:rPr>
        <w:t>ANEXO 3: Documento FAZNI </w:t>
      </w:r>
    </w:p>
    <w:p w:rsidRPr="009D2C14" w:rsidR="009D2C14" w:rsidP="009D2C14" w:rsidRDefault="009D2C14" w14:paraId="4131DF20" w14:textId="77777777">
      <w:pPr>
        <w:jc w:val="left"/>
      </w:pPr>
      <w:r w:rsidRPr="009D2C14">
        <w:t> </w:t>
      </w:r>
    </w:p>
    <w:p w:rsidRPr="009D2C14" w:rsidR="009D2C14" w:rsidP="003A58A9" w:rsidRDefault="009D2C14" w14:paraId="31499D3A" w14:textId="1A2CDFE2">
      <w:pPr>
        <w:pStyle w:val="Heading2"/>
      </w:pPr>
      <w:bookmarkStart w:name="_Toc230850798" w:id="117"/>
      <w:bookmarkStart w:name="_Toc230850999" w:id="118"/>
      <w:bookmarkStart w:name="_Toc231555703" w:id="119"/>
      <w:commentRangeStart w:id="120"/>
      <w:r w:rsidRPr="009D2C14">
        <w:t xml:space="preserve">Proyecto: </w:t>
      </w:r>
      <w:r w:rsidR="000271CB">
        <w:t>“</w:t>
      </w:r>
      <w:r w:rsidRPr="009D2C14">
        <w:t>Mejoramiento del servicio de energía eléctrica en las zonas rurales del territorio nacional</w:t>
      </w:r>
      <w:r w:rsidR="000271CB">
        <w:t>”</w:t>
      </w:r>
      <w:r w:rsidRPr="009D2C14">
        <w:t xml:space="preserve"> BPIN 2018011001048</w:t>
      </w:r>
      <w:bookmarkEnd w:id="117"/>
      <w:bookmarkEnd w:id="118"/>
      <w:r w:rsidRPr="009D2C14">
        <w:t> </w:t>
      </w:r>
      <w:r w:rsidR="000271CB">
        <w:t>- FAER</w:t>
      </w:r>
      <w:bookmarkEnd w:id="119"/>
      <w:commentRangeEnd w:id="120"/>
      <w:r w:rsidRPr="009D2C14" w:rsidR="00A30F37">
        <w:rPr>
          <w:rStyle w:val="CommentReference"/>
          <w:sz w:val="28"/>
          <w:szCs w:val="32"/>
        </w:rPr>
        <w:commentReference w:id="120"/>
      </w:r>
    </w:p>
    <w:p w:rsidRPr="009D2C14" w:rsidR="009D2C14" w:rsidP="009D2C14" w:rsidRDefault="009D2C14" w14:paraId="7021824C" w14:textId="77777777">
      <w:r w:rsidRPr="009D2C14">
        <w:t> </w:t>
      </w:r>
    </w:p>
    <w:p w:rsidRPr="009D2C14" w:rsidR="009D2C14" w:rsidP="009D2C14" w:rsidRDefault="009D2C14" w14:paraId="5090A1B5" w14:textId="77777777">
      <w:r w:rsidRPr="009D2C14">
        <w:t>Fue creado por el Artículo 105 de la Ley 788 de 2002 y reglamentado con el Decreto 1122 de 2008, permite que los Entes Territoriales con el apoyo de las Empresas Prestadoras del Servicio de Energía Eléctrica en la zona de influencia, sean los gestores de planes, programas y proyectos de inversión priorizados para la construcción e instalación de la nueva infraestructura eléctrica. Tiene como objetivo ampliar la cobertura y procurar la satisfacción de la demanda de energía en las zonas rurales interconectadas, conforme con los planes de ampliación de cobertura que estructurarán cada uno de los Operadores de Red y que deberá contar con la viabilidad de la Unidad de Planeación Minero-Energética - UPME. </w:t>
      </w:r>
    </w:p>
    <w:p w:rsidRPr="009D2C14" w:rsidR="009D2C14" w:rsidP="009D2C14" w:rsidRDefault="009D2C14" w14:paraId="57987F95" w14:textId="77777777">
      <w:r w:rsidRPr="009D2C14">
        <w:t>El Plan Nacional de Desarrollo 2022-2026, "Colombia potencia mundial de la vida", establece un enfoque renovado y estratégico para el sector energético del país, alineado con los principios de sostenibilidad, justicia social y equidad. En miras de fortalecer la infraestructura energética, asegurando que la energía llegue de manera eficiente a todas las regiones del país, especialmente a la ruralidad colombianas aportando así al bienestar social de las comunidades surge el proyecto de inversión “Mejoramiento del Servicio de Energía Eléctrica en las Zonas Rurales del Territorio Nacional” con el propósito de incrementar la capacidad del sistema de distribución eléctrica en las zonas rurales del país.  </w:t>
      </w:r>
    </w:p>
    <w:p w:rsidRPr="009D2C14" w:rsidR="009D2C14" w:rsidP="009D2C14" w:rsidRDefault="009D2C14" w14:paraId="10636760" w14:textId="77777777">
      <w:r w:rsidRPr="009D2C14">
        <w:t>El proyecto de inversión se encuentra asociado a la Transformación Productiva, Internacionalización y Acción Climática, Pilar Transición energética justa, segura, confiable y eficiente; Catalizador Transición energética justa, basada en el respeto a la naturaleza, la justicia social y la soberanía con seguridad, confiabilidad y eficiencia y el Componente Cierre de brechas energéticas. </w:t>
      </w:r>
    </w:p>
    <w:p w:rsidRPr="009D2C14" w:rsidR="009D2C14" w:rsidP="009D2C14" w:rsidRDefault="009D2C14" w14:paraId="50818519" w14:textId="77777777">
      <w:r w:rsidRPr="009D2C14">
        <w:t>  </w:t>
      </w:r>
    </w:p>
    <w:p w:rsidRPr="009D2C14" w:rsidR="009D2C14" w:rsidP="009D2C14" w:rsidRDefault="009D2C14" w14:paraId="13DBE4E7" w14:textId="77777777">
      <w:r w:rsidRPr="009D2C14">
        <w:t> </w:t>
      </w:r>
    </w:p>
    <w:p w:rsidRPr="00BB7EE3" w:rsidR="009D2C14" w:rsidP="00DF7873" w:rsidRDefault="009D2C14" w14:paraId="75E93D11" w14:textId="77777777">
      <w:pPr>
        <w:pStyle w:val="Heading3"/>
      </w:pPr>
      <w:bookmarkStart w:name="_Toc231555704" w:id="122"/>
      <w:r>
        <w:t>Ejecución Presupuestal</w:t>
      </w:r>
      <w:bookmarkEnd w:id="122"/>
      <w:r>
        <w:t>  </w:t>
      </w:r>
    </w:p>
    <w:p w:rsidRPr="00BB7EE3" w:rsidR="009D2C14" w:rsidP="009D2C14" w:rsidRDefault="009D2C14" w14:paraId="0FD8BC80" w14:textId="77777777">
      <w:pPr>
        <w:jc w:val="left"/>
      </w:pPr>
      <w: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68"/>
        <w:gridCol w:w="1651"/>
        <w:gridCol w:w="1511"/>
        <w:gridCol w:w="109"/>
        <w:gridCol w:w="1598"/>
        <w:gridCol w:w="1532"/>
        <w:gridCol w:w="1553"/>
      </w:tblGrid>
      <w:tr w:rsidRPr="00AB12EE" w:rsidR="009D2C14" w14:paraId="69699E63" w14:textId="77777777">
        <w:trPr>
          <w:trHeight w:val="285"/>
        </w:trPr>
        <w:tc>
          <w:tcPr>
            <w:tcW w:w="9765" w:type="dxa"/>
            <w:gridSpan w:val="7"/>
            <w:tcBorders>
              <w:top w:val="single" w:color="FFE599" w:sz="6" w:space="0"/>
              <w:left w:val="single" w:color="FFE599" w:sz="6" w:space="0"/>
              <w:bottom w:val="single" w:color="FFD966" w:sz="12" w:space="0"/>
              <w:right w:val="single" w:color="FFE599" w:sz="6" w:space="0"/>
            </w:tcBorders>
            <w:hideMark/>
          </w:tcPr>
          <w:p w:rsidRPr="00AB12EE" w:rsidR="009D2C14" w:rsidP="009D2C14" w:rsidRDefault="009D2C14" w14:paraId="08C42FC7" w14:textId="77777777">
            <w:pPr>
              <w:jc w:val="left"/>
              <w:rPr>
                <w:b/>
                <w:sz w:val="16"/>
                <w:szCs w:val="16"/>
              </w:rPr>
            </w:pPr>
            <w:r w:rsidRPr="7101556F">
              <w:rPr>
                <w:sz w:val="16"/>
                <w:szCs w:val="16"/>
              </w:rPr>
              <w:t>FAER- mejoramiento del servicio de energía eléctrica en las zonas rurales del territorio nacional</w:t>
            </w:r>
            <w:r w:rsidRPr="7101556F">
              <w:rPr>
                <w:b/>
                <w:sz w:val="16"/>
                <w:szCs w:val="16"/>
              </w:rPr>
              <w:t> </w:t>
            </w:r>
          </w:p>
        </w:tc>
      </w:tr>
      <w:tr w:rsidRPr="00AB12EE" w:rsidR="009D2C14" w14:paraId="3222F65A" w14:textId="77777777">
        <w:trPr>
          <w:trHeight w:val="285"/>
        </w:trPr>
        <w:tc>
          <w:tcPr>
            <w:tcW w:w="9765" w:type="dxa"/>
            <w:gridSpan w:val="7"/>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13EE258B" w14:textId="77777777">
            <w:pPr>
              <w:jc w:val="left"/>
              <w:rPr>
                <w:b/>
                <w:sz w:val="16"/>
                <w:szCs w:val="16"/>
              </w:rPr>
            </w:pPr>
            <w:r w:rsidRPr="7101556F">
              <w:rPr>
                <w:sz w:val="16"/>
                <w:szCs w:val="16"/>
              </w:rPr>
              <w:t>Objetivo: Incrementar la capacidad del sistema de distribución eléctrica en las zonas rurales.</w:t>
            </w:r>
            <w:r w:rsidRPr="7101556F">
              <w:rPr>
                <w:b/>
                <w:sz w:val="16"/>
                <w:szCs w:val="16"/>
              </w:rPr>
              <w:t> </w:t>
            </w:r>
          </w:p>
        </w:tc>
      </w:tr>
      <w:tr w:rsidRPr="00AB12EE" w:rsidR="009D2C14" w14:paraId="5082FAC6" w14:textId="77777777">
        <w:trPr>
          <w:trHeight w:val="285"/>
        </w:trPr>
        <w:tc>
          <w:tcPr>
            <w:tcW w:w="975" w:type="dxa"/>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02519EA9" w14:textId="77777777">
            <w:pPr>
              <w:jc w:val="left"/>
              <w:rPr>
                <w:b/>
                <w:sz w:val="16"/>
                <w:szCs w:val="16"/>
              </w:rPr>
            </w:pPr>
            <w:r w:rsidRPr="7101556F">
              <w:rPr>
                <w:b/>
                <w:sz w:val="16"/>
                <w:szCs w:val="16"/>
              </w:rPr>
              <w:t>Vigencia </w:t>
            </w:r>
          </w:p>
        </w:tc>
        <w:tc>
          <w:tcPr>
            <w:tcW w:w="1830" w:type="dxa"/>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10406335" w14:textId="77777777">
            <w:pPr>
              <w:jc w:val="left"/>
              <w:rPr>
                <w:sz w:val="16"/>
                <w:szCs w:val="16"/>
              </w:rPr>
            </w:pPr>
            <w:r w:rsidRPr="7101556F">
              <w:rPr>
                <w:b/>
                <w:sz w:val="16"/>
                <w:szCs w:val="16"/>
              </w:rPr>
              <w:t>Apropiación Inicial</w:t>
            </w:r>
            <w:r w:rsidRPr="7101556F">
              <w:rPr>
                <w:sz w:val="16"/>
                <w:szCs w:val="16"/>
              </w:rPr>
              <w:t> </w:t>
            </w:r>
          </w:p>
        </w:tc>
        <w:tc>
          <w:tcPr>
            <w:tcW w:w="1785" w:type="dxa"/>
            <w:gridSpan w:val="2"/>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112AA95F" w14:textId="77777777">
            <w:pPr>
              <w:jc w:val="left"/>
              <w:rPr>
                <w:sz w:val="16"/>
                <w:szCs w:val="16"/>
              </w:rPr>
            </w:pPr>
            <w:r w:rsidRPr="7101556F">
              <w:rPr>
                <w:b/>
                <w:sz w:val="16"/>
                <w:szCs w:val="16"/>
              </w:rPr>
              <w:t>Apropiación Vigente</w:t>
            </w:r>
            <w:r w:rsidRPr="7101556F">
              <w:rPr>
                <w:sz w:val="16"/>
                <w:szCs w:val="16"/>
              </w:rPr>
              <w:t> </w:t>
            </w:r>
          </w:p>
        </w:tc>
        <w:tc>
          <w:tcPr>
            <w:tcW w:w="1755" w:type="dxa"/>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2CB06613" w14:textId="77777777">
            <w:pPr>
              <w:jc w:val="left"/>
              <w:rPr>
                <w:sz w:val="16"/>
                <w:szCs w:val="16"/>
              </w:rPr>
            </w:pPr>
            <w:r w:rsidRPr="7101556F">
              <w:rPr>
                <w:b/>
                <w:sz w:val="16"/>
                <w:szCs w:val="16"/>
              </w:rPr>
              <w:t>Compromiso</w:t>
            </w:r>
            <w:r w:rsidRPr="7101556F">
              <w:rPr>
                <w:sz w:val="16"/>
                <w:szCs w:val="16"/>
              </w:rPr>
              <w:t> </w:t>
            </w:r>
          </w:p>
        </w:tc>
        <w:tc>
          <w:tcPr>
            <w:tcW w:w="1695" w:type="dxa"/>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0648A219" w14:textId="77777777">
            <w:pPr>
              <w:jc w:val="left"/>
              <w:rPr>
                <w:sz w:val="16"/>
                <w:szCs w:val="16"/>
              </w:rPr>
            </w:pPr>
            <w:r w:rsidRPr="7101556F">
              <w:rPr>
                <w:b/>
                <w:sz w:val="16"/>
                <w:szCs w:val="16"/>
              </w:rPr>
              <w:t>Obligado</w:t>
            </w:r>
            <w:r w:rsidRPr="7101556F">
              <w:rPr>
                <w:sz w:val="16"/>
                <w:szCs w:val="16"/>
              </w:rPr>
              <w:t> </w:t>
            </w:r>
          </w:p>
        </w:tc>
        <w:tc>
          <w:tcPr>
            <w:tcW w:w="1695" w:type="dxa"/>
            <w:tcBorders>
              <w:top w:val="single" w:color="FFE599" w:sz="6" w:space="0"/>
              <w:left w:val="single" w:color="FFE599" w:sz="6" w:space="0"/>
              <w:bottom w:val="single" w:color="FFE599" w:sz="6" w:space="0"/>
              <w:right w:val="single" w:color="FFE599" w:sz="6" w:space="0"/>
            </w:tcBorders>
            <w:shd w:val="clear" w:color="auto" w:fill="FFC000"/>
            <w:hideMark/>
          </w:tcPr>
          <w:p w:rsidRPr="00AB12EE" w:rsidR="009D2C14" w:rsidP="009D2C14" w:rsidRDefault="009D2C14" w14:paraId="2B7F5F97" w14:textId="77777777">
            <w:pPr>
              <w:jc w:val="left"/>
              <w:rPr>
                <w:sz w:val="16"/>
                <w:szCs w:val="16"/>
              </w:rPr>
            </w:pPr>
            <w:r w:rsidRPr="7101556F">
              <w:rPr>
                <w:b/>
                <w:sz w:val="16"/>
                <w:szCs w:val="16"/>
              </w:rPr>
              <w:t>Pago</w:t>
            </w:r>
            <w:r w:rsidRPr="7101556F">
              <w:rPr>
                <w:sz w:val="16"/>
                <w:szCs w:val="16"/>
              </w:rPr>
              <w:t> </w:t>
            </w:r>
          </w:p>
        </w:tc>
      </w:tr>
      <w:tr w:rsidRPr="00AB12EE" w:rsidR="009D2C14" w14:paraId="4C959302" w14:textId="77777777">
        <w:trPr>
          <w:trHeight w:val="285"/>
        </w:trPr>
        <w:tc>
          <w:tcPr>
            <w:tcW w:w="97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4BDB4C61" w14:textId="77777777">
            <w:pPr>
              <w:jc w:val="left"/>
              <w:rPr>
                <w:b/>
                <w:sz w:val="16"/>
                <w:szCs w:val="16"/>
              </w:rPr>
            </w:pPr>
            <w:r w:rsidRPr="7101556F">
              <w:rPr>
                <w:b/>
                <w:sz w:val="16"/>
                <w:szCs w:val="16"/>
              </w:rPr>
              <w:t>2023 </w:t>
            </w:r>
          </w:p>
        </w:tc>
        <w:tc>
          <w:tcPr>
            <w:tcW w:w="183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370E05E6" w14:textId="77777777">
            <w:pPr>
              <w:jc w:val="left"/>
              <w:rPr>
                <w:sz w:val="16"/>
                <w:szCs w:val="16"/>
              </w:rPr>
            </w:pPr>
            <w:r w:rsidRPr="7101556F">
              <w:rPr>
                <w:sz w:val="16"/>
                <w:szCs w:val="16"/>
              </w:rPr>
              <w:t>$144.498.700.000 </w:t>
            </w:r>
          </w:p>
        </w:tc>
        <w:tc>
          <w:tcPr>
            <w:tcW w:w="1785" w:type="dxa"/>
            <w:gridSpan w:val="2"/>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3005082C" w14:textId="77777777">
            <w:pPr>
              <w:jc w:val="left"/>
              <w:rPr>
                <w:sz w:val="16"/>
                <w:szCs w:val="16"/>
              </w:rPr>
            </w:pPr>
            <w:r w:rsidRPr="7101556F">
              <w:rPr>
                <w:sz w:val="16"/>
                <w:szCs w:val="16"/>
              </w:rPr>
              <w:t>$144.498.700.000 </w:t>
            </w:r>
          </w:p>
        </w:tc>
        <w:tc>
          <w:tcPr>
            <w:tcW w:w="17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4C173BA0" w14:textId="77777777">
            <w:pPr>
              <w:jc w:val="left"/>
              <w:rPr>
                <w:sz w:val="16"/>
                <w:szCs w:val="16"/>
              </w:rPr>
            </w:pPr>
            <w:r w:rsidRPr="7101556F">
              <w:rPr>
                <w:sz w:val="16"/>
                <w:szCs w:val="16"/>
              </w:rPr>
              <w:t>$89.070.048.863 </w:t>
            </w:r>
          </w:p>
        </w:tc>
        <w:tc>
          <w:tcPr>
            <w:tcW w:w="169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32575972" w14:textId="77777777">
            <w:pPr>
              <w:jc w:val="left"/>
              <w:rPr>
                <w:sz w:val="16"/>
                <w:szCs w:val="16"/>
              </w:rPr>
            </w:pPr>
            <w:r w:rsidRPr="7101556F">
              <w:rPr>
                <w:sz w:val="16"/>
                <w:szCs w:val="16"/>
              </w:rPr>
              <w:t>$ 4.440.289.952 </w:t>
            </w:r>
          </w:p>
        </w:tc>
        <w:tc>
          <w:tcPr>
            <w:tcW w:w="169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5C0F289A" w14:textId="77777777">
            <w:pPr>
              <w:jc w:val="left"/>
              <w:rPr>
                <w:sz w:val="16"/>
                <w:szCs w:val="16"/>
              </w:rPr>
            </w:pPr>
            <w:r w:rsidRPr="7101556F">
              <w:rPr>
                <w:sz w:val="16"/>
                <w:szCs w:val="16"/>
              </w:rPr>
              <w:t>$4.425.289.952 </w:t>
            </w:r>
          </w:p>
        </w:tc>
      </w:tr>
      <w:tr w:rsidRPr="00AB12EE" w:rsidR="009D2C14" w14:paraId="30ED4DE8" w14:textId="77777777">
        <w:trPr>
          <w:trHeight w:val="285"/>
        </w:trPr>
        <w:tc>
          <w:tcPr>
            <w:tcW w:w="97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21357F42" w14:textId="77777777">
            <w:pPr>
              <w:jc w:val="left"/>
              <w:rPr>
                <w:b/>
                <w:sz w:val="16"/>
                <w:szCs w:val="16"/>
              </w:rPr>
            </w:pPr>
            <w:r w:rsidRPr="7101556F">
              <w:rPr>
                <w:b/>
                <w:sz w:val="16"/>
                <w:szCs w:val="16"/>
              </w:rPr>
              <w:t>2024 </w:t>
            </w:r>
          </w:p>
        </w:tc>
        <w:tc>
          <w:tcPr>
            <w:tcW w:w="1830"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1C5FBE0D" w14:textId="77777777">
            <w:pPr>
              <w:jc w:val="left"/>
              <w:rPr>
                <w:sz w:val="16"/>
                <w:szCs w:val="16"/>
              </w:rPr>
            </w:pPr>
            <w:r w:rsidRPr="7101556F">
              <w:rPr>
                <w:sz w:val="16"/>
                <w:szCs w:val="16"/>
              </w:rPr>
              <w:t>$176.084.000.000 </w:t>
            </w:r>
          </w:p>
        </w:tc>
        <w:tc>
          <w:tcPr>
            <w:tcW w:w="1785" w:type="dxa"/>
            <w:gridSpan w:val="2"/>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200ABF9B" w14:textId="77777777">
            <w:pPr>
              <w:jc w:val="left"/>
              <w:rPr>
                <w:sz w:val="16"/>
                <w:szCs w:val="16"/>
              </w:rPr>
            </w:pPr>
            <w:r w:rsidRPr="7101556F">
              <w:rPr>
                <w:sz w:val="16"/>
                <w:szCs w:val="16"/>
              </w:rPr>
              <w:t>$176.084.000.000 </w:t>
            </w:r>
          </w:p>
        </w:tc>
        <w:tc>
          <w:tcPr>
            <w:tcW w:w="175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576570B4" w14:textId="77777777">
            <w:pPr>
              <w:jc w:val="left"/>
              <w:rPr>
                <w:sz w:val="16"/>
                <w:szCs w:val="16"/>
              </w:rPr>
            </w:pPr>
            <w:r w:rsidRPr="7101556F">
              <w:rPr>
                <w:sz w:val="16"/>
                <w:szCs w:val="16"/>
              </w:rPr>
              <w:t>$170.803.031.693 </w:t>
            </w:r>
          </w:p>
        </w:tc>
        <w:tc>
          <w:tcPr>
            <w:tcW w:w="169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69A18999" w14:textId="77777777">
            <w:pPr>
              <w:jc w:val="left"/>
              <w:rPr>
                <w:sz w:val="16"/>
                <w:szCs w:val="16"/>
              </w:rPr>
            </w:pPr>
            <w:r w:rsidRPr="7101556F">
              <w:rPr>
                <w:sz w:val="16"/>
                <w:szCs w:val="16"/>
              </w:rPr>
              <w:t>$20.821.734.547 </w:t>
            </w:r>
          </w:p>
        </w:tc>
        <w:tc>
          <w:tcPr>
            <w:tcW w:w="1695" w:type="dxa"/>
            <w:tcBorders>
              <w:top w:val="single" w:color="FFE599" w:sz="6" w:space="0"/>
              <w:left w:val="single" w:color="FFE599" w:sz="6" w:space="0"/>
              <w:bottom w:val="single" w:color="FFE599" w:sz="6" w:space="0"/>
              <w:right w:val="single" w:color="FFE599" w:sz="6" w:space="0"/>
            </w:tcBorders>
            <w:hideMark/>
          </w:tcPr>
          <w:p w:rsidRPr="00AB12EE" w:rsidR="009D2C14" w:rsidP="009D2C14" w:rsidRDefault="009D2C14" w14:paraId="7528951C" w14:textId="77777777">
            <w:pPr>
              <w:jc w:val="left"/>
              <w:rPr>
                <w:sz w:val="16"/>
                <w:szCs w:val="16"/>
              </w:rPr>
            </w:pPr>
            <w:r w:rsidRPr="7101556F">
              <w:rPr>
                <w:sz w:val="16"/>
                <w:szCs w:val="16"/>
              </w:rPr>
              <w:t>$20.761.358.845 </w:t>
            </w:r>
          </w:p>
        </w:tc>
      </w:tr>
      <w:tr w:rsidR="3B19B1D1" w:rsidTr="097A6D4F" w14:paraId="1851CA7A" w14:textId="77777777">
        <w:trPr>
          <w:trHeight w:val="285"/>
        </w:trPr>
        <w:tc>
          <w:tcPr>
            <w:tcW w:w="873" w:type="dxa"/>
            <w:tcBorders>
              <w:top w:val="single" w:color="FFE599" w:sz="6" w:space="0"/>
              <w:left w:val="single" w:color="FFE599" w:sz="6" w:space="0"/>
              <w:bottom w:val="single" w:color="FFE599" w:sz="6" w:space="0"/>
              <w:right w:val="single" w:color="FFE599" w:sz="6" w:space="0"/>
            </w:tcBorders>
            <w:hideMark/>
          </w:tcPr>
          <w:p w:rsidR="3B19B1D1" w:rsidP="3B19B1D1" w:rsidRDefault="4F9EFB56" w14:paraId="351CBD0B" w14:textId="299D3DED">
            <w:pPr>
              <w:jc w:val="left"/>
              <w:rPr>
                <w:b/>
                <w:sz w:val="16"/>
                <w:szCs w:val="16"/>
              </w:rPr>
            </w:pPr>
            <w:r w:rsidRPr="7101556F">
              <w:rPr>
                <w:b/>
                <w:sz w:val="16"/>
                <w:szCs w:val="16"/>
              </w:rPr>
              <w:t>2025</w:t>
            </w:r>
          </w:p>
        </w:tc>
        <w:tc>
          <w:tcPr>
            <w:tcW w:w="1659" w:type="dxa"/>
            <w:tcBorders>
              <w:top w:val="single" w:color="FFE599" w:sz="6" w:space="0"/>
              <w:left w:val="single" w:color="FFE599" w:sz="6" w:space="0"/>
              <w:bottom w:val="single" w:color="FFE599" w:sz="6" w:space="0"/>
              <w:right w:val="single" w:color="FFE599" w:sz="6" w:space="0"/>
            </w:tcBorders>
            <w:hideMark/>
          </w:tcPr>
          <w:p w:rsidR="3B19B1D1" w:rsidP="3B19B1D1" w:rsidRDefault="4F9EFB56" w14:paraId="094B8436" w14:textId="00753A10">
            <w:pPr>
              <w:jc w:val="left"/>
              <w:rPr>
                <w:sz w:val="16"/>
                <w:szCs w:val="16"/>
              </w:rPr>
            </w:pPr>
            <w:r w:rsidRPr="7101556F">
              <w:rPr>
                <w:sz w:val="16"/>
                <w:szCs w:val="16"/>
              </w:rPr>
              <w:t>$</w:t>
            </w:r>
            <w:r w:rsidRPr="7101556F" w:rsidR="6CB62346">
              <w:rPr>
                <w:sz w:val="16"/>
                <w:szCs w:val="16"/>
              </w:rPr>
              <w:t>246.276.000.000</w:t>
            </w:r>
          </w:p>
        </w:tc>
        <w:tc>
          <w:tcPr>
            <w:tcW w:w="1633" w:type="dxa"/>
            <w:tcBorders>
              <w:top w:val="single" w:color="FFE599" w:sz="6" w:space="0"/>
              <w:left w:val="single" w:color="FFE599" w:sz="6" w:space="0"/>
              <w:bottom w:val="single" w:color="FFE599" w:sz="6" w:space="0"/>
              <w:right w:val="single" w:color="FFE599" w:sz="6" w:space="0"/>
            </w:tcBorders>
            <w:hideMark/>
          </w:tcPr>
          <w:p w:rsidRPr="097A6D4F" w:rsidR="097A6D4F" w:rsidP="097A6D4F" w:rsidRDefault="097A6D4F" w14:paraId="0A3D3AC1" w14:textId="30F2DC45">
            <w:pPr>
              <w:jc w:val="left"/>
              <w:rPr>
                <w:sz w:val="16"/>
                <w:szCs w:val="16"/>
              </w:rPr>
            </w:pPr>
            <w:r w:rsidRPr="7101556F">
              <w:rPr>
                <w:sz w:val="16"/>
                <w:szCs w:val="16"/>
              </w:rPr>
              <w:t>$164.228.989.850</w:t>
            </w:r>
          </w:p>
        </w:tc>
        <w:tc>
          <w:tcPr>
            <w:tcW w:w="1591" w:type="dxa"/>
            <w:gridSpan w:val="2"/>
            <w:tcBorders>
              <w:top w:val="single" w:color="FFE599" w:sz="6" w:space="0"/>
              <w:left w:val="single" w:color="FFE599" w:sz="6" w:space="0"/>
              <w:bottom w:val="single" w:color="FFE599" w:sz="6" w:space="0"/>
              <w:right w:val="single" w:color="FFE599" w:sz="6" w:space="0"/>
            </w:tcBorders>
            <w:hideMark/>
          </w:tcPr>
          <w:p w:rsidR="3B19B1D1" w:rsidP="3B19B1D1" w:rsidRDefault="028A5C55" w14:paraId="77BDA0D3" w14:textId="3371ED31">
            <w:pPr>
              <w:jc w:val="left"/>
              <w:rPr>
                <w:sz w:val="16"/>
                <w:szCs w:val="16"/>
              </w:rPr>
            </w:pPr>
            <w:r w:rsidRPr="7101556F">
              <w:rPr>
                <w:sz w:val="16"/>
                <w:szCs w:val="16"/>
              </w:rPr>
              <w:t>$155.310.032.439</w:t>
            </w:r>
          </w:p>
        </w:tc>
        <w:tc>
          <w:tcPr>
            <w:tcW w:w="1521" w:type="dxa"/>
            <w:tcBorders>
              <w:top w:val="single" w:color="FFE599" w:sz="6" w:space="0"/>
              <w:left w:val="single" w:color="FFE599" w:sz="6" w:space="0"/>
              <w:bottom w:val="single" w:color="FFE599" w:sz="6" w:space="0"/>
              <w:right w:val="single" w:color="FFE599" w:sz="6" w:space="0"/>
            </w:tcBorders>
            <w:hideMark/>
          </w:tcPr>
          <w:p w:rsidR="3B19B1D1" w:rsidP="3B19B1D1" w:rsidRDefault="028A5C55" w14:paraId="252D97FB" w14:textId="41FDFD3E">
            <w:pPr>
              <w:jc w:val="left"/>
              <w:rPr>
                <w:sz w:val="16"/>
                <w:szCs w:val="16"/>
              </w:rPr>
            </w:pPr>
            <w:r w:rsidRPr="7101556F">
              <w:rPr>
                <w:sz w:val="16"/>
                <w:szCs w:val="16"/>
              </w:rPr>
              <w:t>$18.058.758.425</w:t>
            </w:r>
          </w:p>
        </w:tc>
        <w:tc>
          <w:tcPr>
            <w:tcW w:w="1545" w:type="dxa"/>
            <w:tcBorders>
              <w:top w:val="single" w:color="FFE599" w:sz="6" w:space="0"/>
              <w:left w:val="single" w:color="FFE599" w:sz="6" w:space="0"/>
              <w:bottom w:val="single" w:color="FFE599" w:sz="6" w:space="0"/>
              <w:right w:val="single" w:color="FFE599" w:sz="6" w:space="0"/>
            </w:tcBorders>
            <w:hideMark/>
          </w:tcPr>
          <w:p w:rsidR="3B19B1D1" w:rsidP="3B19B1D1" w:rsidRDefault="4F9EFB56" w14:paraId="10706486" w14:textId="14C916BB">
            <w:pPr>
              <w:jc w:val="left"/>
              <w:rPr>
                <w:sz w:val="16"/>
                <w:szCs w:val="16"/>
              </w:rPr>
            </w:pPr>
            <w:r w:rsidRPr="7101556F">
              <w:rPr>
                <w:sz w:val="16"/>
                <w:szCs w:val="16"/>
              </w:rPr>
              <w:t>$ 18.051.192.298</w:t>
            </w:r>
          </w:p>
        </w:tc>
      </w:tr>
      <w:tr w:rsidR="648B4651" w:rsidTr="097A6D4F" w14:paraId="1A172680" w14:textId="77777777">
        <w:trPr>
          <w:trHeight w:val="285"/>
        </w:trPr>
        <w:tc>
          <w:tcPr>
            <w:tcW w:w="873" w:type="dxa"/>
            <w:tcBorders>
              <w:top w:val="single" w:color="FFE599" w:sz="6" w:space="0"/>
              <w:left w:val="single" w:color="FFE599" w:sz="6" w:space="0"/>
              <w:bottom w:val="single" w:color="FFE599" w:sz="6" w:space="0"/>
              <w:right w:val="single" w:color="FFE599" w:sz="6" w:space="0"/>
            </w:tcBorders>
            <w:hideMark/>
          </w:tcPr>
          <w:p w:rsidR="648B4651" w:rsidP="648B4651" w:rsidRDefault="4F9EFB56" w14:paraId="0A327956" w14:textId="716F749E">
            <w:pPr>
              <w:jc w:val="left"/>
              <w:rPr>
                <w:b/>
                <w:sz w:val="16"/>
                <w:szCs w:val="16"/>
              </w:rPr>
            </w:pPr>
            <w:r w:rsidRPr="7101556F">
              <w:rPr>
                <w:b/>
                <w:sz w:val="16"/>
                <w:szCs w:val="16"/>
              </w:rPr>
              <w:t>2026</w:t>
            </w:r>
          </w:p>
        </w:tc>
        <w:tc>
          <w:tcPr>
            <w:tcW w:w="1659" w:type="dxa"/>
            <w:tcBorders>
              <w:top w:val="single" w:color="FFE599" w:sz="6" w:space="0"/>
              <w:left w:val="single" w:color="FFE599" w:sz="6" w:space="0"/>
              <w:bottom w:val="single" w:color="FFE599" w:sz="6" w:space="0"/>
              <w:right w:val="single" w:color="FFE599" w:sz="6" w:space="0"/>
            </w:tcBorders>
            <w:hideMark/>
          </w:tcPr>
          <w:p w:rsidR="648B4651" w:rsidP="648B4651" w:rsidRDefault="4F9EFB56" w14:paraId="70807FA5" w14:textId="2194A894">
            <w:pPr>
              <w:jc w:val="left"/>
              <w:rPr>
                <w:sz w:val="16"/>
                <w:szCs w:val="16"/>
              </w:rPr>
            </w:pPr>
            <w:r w:rsidRPr="7101556F">
              <w:rPr>
                <w:sz w:val="16"/>
                <w:szCs w:val="16"/>
              </w:rPr>
              <w:t>$</w:t>
            </w:r>
            <w:r w:rsidRPr="7101556F" w:rsidR="74C2A670">
              <w:rPr>
                <w:sz w:val="16"/>
                <w:szCs w:val="16"/>
              </w:rPr>
              <w:t>20</w:t>
            </w:r>
            <w:r w:rsidRPr="7101556F">
              <w:rPr>
                <w:sz w:val="16"/>
                <w:szCs w:val="16"/>
              </w:rPr>
              <w:t>0.000.000.000</w:t>
            </w:r>
          </w:p>
        </w:tc>
        <w:tc>
          <w:tcPr>
            <w:tcW w:w="1633" w:type="dxa"/>
            <w:tcBorders>
              <w:top w:val="single" w:color="FFE599" w:sz="6" w:space="0"/>
              <w:left w:val="single" w:color="FFE599" w:sz="6" w:space="0"/>
              <w:bottom w:val="single" w:color="FFE599" w:sz="6" w:space="0"/>
              <w:right w:val="single" w:color="FFE599" w:sz="6" w:space="0"/>
            </w:tcBorders>
            <w:hideMark/>
          </w:tcPr>
          <w:p w:rsidRPr="097A6D4F" w:rsidR="097A6D4F" w:rsidP="097A6D4F" w:rsidRDefault="097A6D4F" w14:paraId="7CA91F25" w14:textId="2F3E010F">
            <w:pPr>
              <w:jc w:val="left"/>
              <w:rPr>
                <w:sz w:val="16"/>
                <w:szCs w:val="16"/>
              </w:rPr>
            </w:pPr>
            <w:r w:rsidRPr="7101556F">
              <w:rPr>
                <w:sz w:val="16"/>
                <w:szCs w:val="16"/>
              </w:rPr>
              <w:t>$</w:t>
            </w:r>
            <w:r w:rsidRPr="7101556F" w:rsidR="7E0C8271">
              <w:rPr>
                <w:sz w:val="16"/>
                <w:szCs w:val="16"/>
              </w:rPr>
              <w:t>20</w:t>
            </w:r>
            <w:r w:rsidRPr="7101556F">
              <w:rPr>
                <w:sz w:val="16"/>
                <w:szCs w:val="16"/>
              </w:rPr>
              <w:t>0.000.000.000</w:t>
            </w:r>
          </w:p>
        </w:tc>
        <w:tc>
          <w:tcPr>
            <w:tcW w:w="1591" w:type="dxa"/>
            <w:gridSpan w:val="2"/>
            <w:tcBorders>
              <w:top w:val="single" w:color="FFE599" w:sz="6" w:space="0"/>
              <w:left w:val="single" w:color="FFE599" w:sz="6" w:space="0"/>
              <w:bottom w:val="single" w:color="FFE599" w:sz="6" w:space="0"/>
              <w:right w:val="single" w:color="FFE599" w:sz="6" w:space="0"/>
            </w:tcBorders>
            <w:hideMark/>
          </w:tcPr>
          <w:p w:rsidR="648B4651" w:rsidP="648B4651" w:rsidRDefault="38F1066C" w14:paraId="6A032609" w14:textId="430D7A0F">
            <w:pPr>
              <w:jc w:val="left"/>
              <w:rPr>
                <w:sz w:val="16"/>
                <w:szCs w:val="16"/>
              </w:rPr>
            </w:pPr>
            <w:r w:rsidRPr="7101556F">
              <w:rPr>
                <w:sz w:val="16"/>
                <w:szCs w:val="16"/>
              </w:rPr>
              <w:t>$112.781.527.728</w:t>
            </w:r>
          </w:p>
        </w:tc>
        <w:tc>
          <w:tcPr>
            <w:tcW w:w="1521" w:type="dxa"/>
            <w:tcBorders>
              <w:top w:val="single" w:color="FFE599" w:sz="6" w:space="0"/>
              <w:left w:val="single" w:color="FFE599" w:sz="6" w:space="0"/>
              <w:bottom w:val="single" w:color="FFE599" w:sz="6" w:space="0"/>
              <w:right w:val="single" w:color="FFE599" w:sz="6" w:space="0"/>
            </w:tcBorders>
            <w:hideMark/>
          </w:tcPr>
          <w:p w:rsidR="648B4651" w:rsidP="648B4651" w:rsidRDefault="38F1066C" w14:paraId="5F3CC5CF" w14:textId="00EC9C4B">
            <w:pPr>
              <w:jc w:val="left"/>
              <w:rPr>
                <w:sz w:val="16"/>
                <w:szCs w:val="16"/>
              </w:rPr>
            </w:pPr>
            <w:r w:rsidRPr="79031AC5">
              <w:rPr>
                <w:sz w:val="16"/>
                <w:szCs w:val="16"/>
              </w:rPr>
              <w:t>$</w:t>
            </w:r>
            <w:r w:rsidRPr="79031AC5" w:rsidR="5CAA389F">
              <w:rPr>
                <w:sz w:val="16"/>
                <w:szCs w:val="16"/>
              </w:rPr>
              <w:t>213.352.109</w:t>
            </w:r>
          </w:p>
        </w:tc>
        <w:tc>
          <w:tcPr>
            <w:tcW w:w="1545" w:type="dxa"/>
            <w:tcBorders>
              <w:top w:val="single" w:color="FFE599" w:sz="6" w:space="0"/>
              <w:left w:val="single" w:color="FFE599" w:sz="6" w:space="0"/>
              <w:bottom w:val="single" w:color="FFE599" w:sz="6" w:space="0"/>
              <w:right w:val="single" w:color="FFE599" w:sz="6" w:space="0"/>
            </w:tcBorders>
            <w:hideMark/>
          </w:tcPr>
          <w:p w:rsidR="648B4651" w:rsidP="648B4651" w:rsidRDefault="27A2E9AE" w14:paraId="0376C19E" w14:textId="772C2EAC">
            <w:pPr>
              <w:jc w:val="left"/>
              <w:rPr>
                <w:sz w:val="16"/>
                <w:szCs w:val="16"/>
              </w:rPr>
            </w:pPr>
            <w:r w:rsidRPr="79031AC5">
              <w:rPr>
                <w:sz w:val="16"/>
                <w:szCs w:val="16"/>
              </w:rPr>
              <w:t>$</w:t>
            </w:r>
            <w:r w:rsidRPr="79031AC5" w:rsidR="65F47647">
              <w:rPr>
                <w:sz w:val="16"/>
                <w:szCs w:val="16"/>
              </w:rPr>
              <w:t>205.792.109</w:t>
            </w:r>
          </w:p>
        </w:tc>
      </w:tr>
    </w:tbl>
    <w:p w:rsidRPr="00CC6491" w:rsidR="009D2C14" w:rsidP="009D2C14" w:rsidRDefault="009D2C14" w14:paraId="1AD28524" w14:textId="65F76E8C">
      <w:pPr>
        <w:jc w:val="left"/>
        <w:rPr>
          <w:sz w:val="18"/>
          <w:szCs w:val="18"/>
        </w:rPr>
      </w:pPr>
      <w:r w:rsidRPr="3C64B6EC">
        <w:rPr>
          <w:i/>
          <w:iCs/>
          <w:sz w:val="18"/>
          <w:szCs w:val="18"/>
        </w:rPr>
        <w:t xml:space="preserve">Fuente: </w:t>
      </w:r>
      <w:r w:rsidRPr="3C64B6EC" w:rsidR="5F8EE84E">
        <w:rPr>
          <w:i/>
          <w:iCs/>
          <w:sz w:val="18"/>
          <w:szCs w:val="18"/>
        </w:rPr>
        <w:t xml:space="preserve">Plataforma Integrada de Inversiones </w:t>
      </w:r>
      <w:r w:rsidRPr="22B2D3E5" w:rsidR="5F8EE84E">
        <w:rPr>
          <w:i/>
          <w:iCs/>
          <w:sz w:val="18"/>
          <w:szCs w:val="18"/>
        </w:rPr>
        <w:t>Públicas</w:t>
      </w:r>
      <w:r w:rsidRPr="3C64B6EC" w:rsidR="5F8EE84E">
        <w:rPr>
          <w:i/>
          <w:iCs/>
          <w:sz w:val="18"/>
          <w:szCs w:val="18"/>
        </w:rPr>
        <w:t xml:space="preserve"> PIIP 2026</w:t>
      </w:r>
    </w:p>
    <w:p w:rsidR="6C6AE929" w:rsidP="6C6AE929" w:rsidRDefault="6C6AE929" w14:paraId="15376003" w14:textId="6E3D17F0">
      <w:pPr>
        <w:jc w:val="left"/>
        <w:rPr>
          <w:sz w:val="18"/>
          <w:szCs w:val="18"/>
        </w:rPr>
      </w:pPr>
    </w:p>
    <w:p w:rsidRPr="00BB7EE3" w:rsidR="009D2C14" w:rsidP="0B9CC2D9" w:rsidRDefault="5F8EE84E" w14:paraId="10B9DE1B" w14:textId="76A84274">
      <w:pPr>
        <w:rPr>
          <w:lang w:val="es-ES"/>
        </w:rPr>
      </w:pPr>
      <w:r w:rsidRPr="0B9CC2D9">
        <w:rPr>
          <w:lang w:val="es-ES"/>
        </w:rPr>
        <w:t>Respecto a la ejecución presupuestal del proyecto de inversión se tiene que:</w:t>
      </w:r>
    </w:p>
    <w:p w:rsidRPr="00BB7EE3" w:rsidR="009D2C14" w:rsidP="0B9CC2D9" w:rsidRDefault="009D2C14" w14:paraId="5FE3E92B" w14:textId="7AB1D144">
      <w:pPr>
        <w:rPr>
          <w:highlight w:val="yellow"/>
          <w:lang w:val="es-ES"/>
        </w:rPr>
      </w:pPr>
    </w:p>
    <w:p w:rsidRPr="00BB7EE3" w:rsidR="009D2C14" w:rsidP="009D2C14" w:rsidRDefault="009D2C14" w14:paraId="194A70F9" w14:textId="2C17D223">
      <w:r w:rsidRPr="35C6CF7F">
        <w:rPr>
          <w:b/>
          <w:lang w:val="es-ES"/>
        </w:rPr>
        <w:t>Para la vigencia 2023</w:t>
      </w:r>
      <w:r w:rsidRPr="35C6CF7F">
        <w:rPr>
          <w:lang w:val="es-ES"/>
        </w:rPr>
        <w:t xml:space="preserve">, </w:t>
      </w:r>
      <w:r w:rsidRPr="35C6CF7F" w:rsidR="4D29D23E">
        <w:rPr>
          <w:lang w:val="es-ES"/>
        </w:rPr>
        <w:t>el proyecto de inversión</w:t>
      </w:r>
      <w:r w:rsidRPr="35C6CF7F">
        <w:rPr>
          <w:lang w:val="es-ES"/>
        </w:rPr>
        <w:t xml:space="preserve"> se puede observar un valor de compromisos por $ 89.070.048.863 equivalente al 61,6% de los recursos asignados durante la vigencia 2023, así mismo observamos que el valor total pago representa un </w:t>
      </w:r>
      <w:r>
        <w:t>3% del recurso total vigente, quedando un 95% en reserva presupuestal que fue pagado durante la vigencia 2023.  </w:t>
      </w:r>
    </w:p>
    <w:p w:rsidRPr="00BB7EE3" w:rsidR="009D2C14" w:rsidP="009D2C14" w:rsidRDefault="009D2C14" w14:paraId="57DCD174" w14:textId="77777777">
      <w:r>
        <w:t>  </w:t>
      </w:r>
    </w:p>
    <w:p w:rsidRPr="00BB7EE3" w:rsidR="009D2C14" w:rsidP="009D2C14" w:rsidRDefault="009D2C14" w14:paraId="4D5C368B" w14:textId="77777777">
      <w:r w:rsidRPr="35C6CF7F">
        <w:rPr>
          <w:lang w:val="es-ES"/>
        </w:rPr>
        <w:t>Los recursos que no fueron utilizados se describen de la siguiente manera:</w:t>
      </w:r>
      <w:r>
        <w:t>  </w:t>
      </w:r>
    </w:p>
    <w:p w:rsidRPr="00BB7EE3" w:rsidR="009D2C14" w:rsidP="009D2C14" w:rsidRDefault="009D2C14" w14:paraId="65A53F72" w14:textId="77777777">
      <w:r w:rsidRPr="35C6CF7F">
        <w:rPr>
          <w:lang w:val="es-ES"/>
        </w:rPr>
        <w:t> </w:t>
      </w:r>
      <w:r>
        <w:t> </w:t>
      </w:r>
    </w:p>
    <w:p w:rsidRPr="00BB7EE3" w:rsidR="009D2C14" w:rsidP="00842B5D" w:rsidRDefault="009D2C14" w14:paraId="0F7FE729" w14:textId="77777777">
      <w:pPr>
        <w:numPr>
          <w:ilvl w:val="0"/>
          <w:numId w:val="25"/>
        </w:numPr>
        <w:jc w:val="left"/>
      </w:pPr>
      <w:r w:rsidRPr="35C6CF7F">
        <w:rPr>
          <w:lang w:val="es-ES"/>
        </w:rPr>
        <w:t>Estos no fueron utilizados teniendo en cuenta que se presentaron diferencias en los tiempos de ejecución de los contratos suscritos para el cumplimiento de las actividades del proyecto de inversión, con respecto a la planeación inicial. </w:t>
      </w:r>
      <w:r>
        <w:t>  </w:t>
      </w:r>
    </w:p>
    <w:p w:rsidRPr="00BB7EE3" w:rsidR="009D2C14" w:rsidP="009D2C14" w:rsidRDefault="009D2C14" w14:paraId="38D3D534" w14:textId="77777777">
      <w:pPr>
        <w:jc w:val="left"/>
      </w:pPr>
      <w:r w:rsidRPr="35C6CF7F">
        <w:rPr>
          <w:lang w:val="es-ES"/>
        </w:rPr>
        <w:t> </w:t>
      </w:r>
      <w:r>
        <w:t> </w:t>
      </w:r>
    </w:p>
    <w:p w:rsidRPr="00BB7EE3" w:rsidR="009D2C14" w:rsidP="00842B5D" w:rsidRDefault="009D2C14" w14:paraId="31A70668" w14:textId="77777777">
      <w:pPr>
        <w:numPr>
          <w:ilvl w:val="0"/>
          <w:numId w:val="26"/>
        </w:numPr>
        <w:jc w:val="left"/>
      </w:pPr>
      <w:r w:rsidRPr="35C6CF7F">
        <w:rPr>
          <w:lang w:val="es-ES"/>
        </w:rPr>
        <w:t>Además de los saldos no requeridos de compromiso para necesidades adicionales propias del proyecto.</w:t>
      </w:r>
      <w:r>
        <w:t>  </w:t>
      </w:r>
    </w:p>
    <w:p w:rsidRPr="00BB7EE3" w:rsidR="009D2C14" w:rsidP="009D2C14" w:rsidRDefault="009D2C14" w14:paraId="6FAD8770" w14:textId="77777777">
      <w:pPr>
        <w:jc w:val="left"/>
      </w:pPr>
      <w:r w:rsidRPr="35C6CF7F">
        <w:rPr>
          <w:lang w:val="es-ES"/>
        </w:rPr>
        <w:t> </w:t>
      </w:r>
      <w:r>
        <w:t> </w:t>
      </w:r>
    </w:p>
    <w:p w:rsidRPr="00BB7EE3" w:rsidR="009D2C14" w:rsidP="009D2C14" w:rsidRDefault="009D2C14" w14:paraId="6F31D4B6" w14:textId="79B6FF48">
      <w:pPr>
        <w:rPr>
          <w:highlight w:val="yellow"/>
          <w:lang w:val="es-ES"/>
        </w:rPr>
      </w:pPr>
    </w:p>
    <w:p w:rsidR="009D2C14" w:rsidP="009D2C14" w:rsidRDefault="009D2C14" w14:paraId="65BA423A" w14:textId="77777777">
      <w:r w:rsidRPr="35C6CF7F">
        <w:rPr>
          <w:b/>
          <w:lang w:val="es-ES"/>
        </w:rPr>
        <w:t>Para la vigencia 2024</w:t>
      </w:r>
      <w:r w:rsidRPr="35C6CF7F">
        <w:rPr>
          <w:lang w:val="es-ES"/>
        </w:rPr>
        <w:t>, se puede</w:t>
      </w:r>
      <w:r>
        <w:t> observar un valor de compromisos por $ 170.803.031.693 equivalente al 97% de los recursos asignados durante la vigencia 2024, así mismo observamos que el valor total pago representa un 11,8% del recurso total comprometido, quedando un 87,8% en reserva presupuestal que será pagado durante la vigencia 2025 de acuerdo con el cumplimiento de los hitos de pago de los contratos adjudicados.</w:t>
      </w:r>
      <w:r w:rsidRPr="009D2C14">
        <w:t> </w:t>
      </w:r>
    </w:p>
    <w:p w:rsidR="35C6CF7F" w:rsidRDefault="35C6CF7F" w14:paraId="7C8DCF29" w14:textId="2AA95CC2"/>
    <w:p w:rsidR="272CDEBF" w:rsidRDefault="272CDEBF" w14:paraId="31A3F10D" w14:textId="33D52014">
      <w:r>
        <w:t>Es menester indicar que con ocasión a lo establecido en la Circular 023 de 2024 del 25 de julio de 2024 se generó la restricción al trámite para solicitudes de autorización de vigencias futuras, lo que afectó el proceso de planeación para la contratación de los proyectos aprobados por los miembros del CAFAER, conllevando a la constitución de reservas por valor de $150.041.672.848.</w:t>
      </w:r>
    </w:p>
    <w:p w:rsidR="35C6CF7F" w:rsidRDefault="35C6CF7F" w14:paraId="0B03FF72" w14:textId="6B5C11B8"/>
    <w:p w:rsidR="272CDEBF" w:rsidP="35C6CF7F" w:rsidRDefault="272CDEBF" w14:paraId="5D152440" w14:textId="651E0AB8">
      <w:r>
        <w:t>Por lo cual, se evidencian compromisos por valor de $170.803.031.693 equivalente al 97% de los recursos asignados durante la vigencia 2024, los cuales serán girados en el primer semestre de la vigencia 2025 acorde al cumplimiento de los hitos de pago, programación y disponibilidad del PAC.</w:t>
      </w:r>
    </w:p>
    <w:p w:rsidR="00BB7EE3" w:rsidP="009D2C14" w:rsidRDefault="00BB7EE3" w14:paraId="0642B4C9" w14:textId="77777777"/>
    <w:p w:rsidR="00BB7EE3" w:rsidP="009D2C14" w:rsidRDefault="272CDEBF" w14:paraId="1C0AEDD7" w14:textId="6584AA76">
      <w:r>
        <w:t>Respecto a la ejecución presupuestal del proyecto de inversión se tiene que:</w:t>
      </w:r>
    </w:p>
    <w:p w:rsidR="00BB7EE3" w:rsidP="35C6CF7F" w:rsidRDefault="00BB7EE3" w14:paraId="364E0A67" w14:textId="61DB6B66"/>
    <w:p w:rsidR="00BB7EE3" w:rsidP="35C6CF7F" w:rsidRDefault="272CDEBF" w14:paraId="23AF2780" w14:textId="05369339">
      <w:pPr>
        <w:pStyle w:val="ListParagraph"/>
        <w:numPr>
          <w:ilvl w:val="0"/>
          <w:numId w:val="56"/>
        </w:numPr>
      </w:pPr>
      <w:r>
        <w:t>De los recursos comprometidos se resaltan los recursos de los contratos suscritos en la vigencia 2023 correspondientes a $50.751.826.777, los contratos suscritos en la vigencia 2024 referentes a $114.500.312.902 y las vigencias expiradas $1.527.434.862.</w:t>
      </w:r>
    </w:p>
    <w:p w:rsidR="00BB7EE3" w:rsidP="35C6CF7F" w:rsidRDefault="00BB7EE3" w14:paraId="1930A537" w14:textId="37CFD70F"/>
    <w:p w:rsidR="00BB7EE3" w:rsidP="35C6CF7F" w:rsidRDefault="272CDEBF" w14:paraId="1A59ED09" w14:textId="0EFEFC64">
      <w:pPr>
        <w:pStyle w:val="ListParagraph"/>
        <w:numPr>
          <w:ilvl w:val="0"/>
          <w:numId w:val="56"/>
        </w:numPr>
      </w:pPr>
      <w:r>
        <w:t>Para los recursos obligados y pagados se resalta uno de los contratos suscritos en la vigencia 2024 correspondiente a $15.358.239647 y las vigencias expiradas $1.527.434.862.</w:t>
      </w:r>
    </w:p>
    <w:p w:rsidR="00BB7EE3" w:rsidP="35C6CF7F" w:rsidRDefault="00BB7EE3" w14:paraId="6158DCDA" w14:textId="5E075E99"/>
    <w:p w:rsidR="00BB7EE3" w:rsidP="35C6CF7F" w:rsidRDefault="272CDEBF" w14:paraId="4A2BD729" w14:textId="5AD28873">
      <w:pPr>
        <w:pStyle w:val="ListParagraph"/>
        <w:numPr>
          <w:ilvl w:val="0"/>
          <w:numId w:val="56"/>
        </w:numPr>
      </w:pPr>
      <w:r>
        <w:t>De los compromisos de la presente vigencia 2024, se evidencia que $150.041.672.848 constituyeron una reserva presupuestal, debido a la restricción de vigencias futuras establecida en la Circular 023 de 2024. Estos recursos deberán ser pagados en la vigencia 2025.</w:t>
      </w:r>
    </w:p>
    <w:p w:rsidR="00BB7EE3" w:rsidP="009D2C14" w:rsidRDefault="00BB7EE3" w14:paraId="48821518" w14:textId="77777777"/>
    <w:p w:rsidR="00BB7EE3" w:rsidP="009D2C14" w:rsidRDefault="00BB7EE3" w14:paraId="2E704B6C" w14:textId="77777777">
      <w:pPr>
        <w:sectPr w:rsidR="00BB7EE3" w:rsidSect="008B069B">
          <w:pgSz w:w="12240" w:h="15840" w:orient="portrait"/>
          <w:pgMar w:top="1417" w:right="1701" w:bottom="1417" w:left="1701" w:header="708" w:footer="708" w:gutter="0"/>
          <w:cols w:space="708"/>
          <w:titlePg/>
          <w:docGrid w:linePitch="360"/>
        </w:sectPr>
      </w:pPr>
    </w:p>
    <w:p w:rsidR="00BB7EE3" w:rsidP="009D2C14" w:rsidRDefault="00BB7EE3" w14:paraId="04AAFB1D" w14:textId="77777777"/>
    <w:p w:rsidR="00BB7EE3" w:rsidP="009D2C14" w:rsidRDefault="00BB7EE3" w14:paraId="13FDAF4A" w14:textId="77777777"/>
    <w:tbl>
      <w:tblPr>
        <w:tblW w:w="0" w:type="auto"/>
        <w:tblLook w:val="04A0" w:firstRow="1" w:lastRow="0" w:firstColumn="1" w:lastColumn="0" w:noHBand="0" w:noVBand="1"/>
      </w:tblPr>
      <w:tblGrid>
        <w:gridCol w:w="14230"/>
      </w:tblGrid>
      <w:tr w:rsidR="003B203C" w:rsidTr="00C11A8A" w14:paraId="3D4E3BAF" w14:textId="77777777">
        <w:trPr>
          <w:trHeight w:val="4680"/>
        </w:trPr>
        <w:tc>
          <w:tcPr>
            <w:tcW w:w="14230" w:type="dxa"/>
            <w:vAlign w:val="center"/>
          </w:tcPr>
          <w:p w:rsidR="00E85918" w:rsidP="00E85918" w:rsidRDefault="00E85918" w14:paraId="75BFE9F1" w14:textId="712F47DB">
            <w:pPr>
              <w:pStyle w:val="Caption"/>
              <w:keepNext/>
              <w:spacing w:after="0"/>
              <w:jc w:val="center"/>
            </w:pPr>
            <w:r>
              <w:t xml:space="preserve">Gráfica </w:t>
            </w:r>
            <w:r>
              <w:fldChar w:fldCharType="begin"/>
            </w:r>
            <w:r>
              <w:instrText>SEQ Gráfica \* ARABIC</w:instrText>
            </w:r>
            <w:r>
              <w:fldChar w:fldCharType="separate"/>
            </w:r>
            <w:r w:rsidR="001E0D35">
              <w:rPr>
                <w:noProof/>
              </w:rPr>
              <w:t>19</w:t>
            </w:r>
            <w:r>
              <w:fldChar w:fldCharType="end"/>
            </w:r>
            <w:r>
              <w:t xml:space="preserve"> - </w:t>
            </w:r>
            <w:r w:rsidRPr="00227B7A">
              <w:t>Ejecución presupuestal FA</w:t>
            </w:r>
            <w:r>
              <w:t>ER</w:t>
            </w:r>
            <w:r w:rsidRPr="00227B7A">
              <w:t xml:space="preserve"> (en millones de pesos)</w:t>
            </w:r>
          </w:p>
          <w:p w:rsidR="003B203C" w:rsidRDefault="00E85918" w14:paraId="0879A226" w14:textId="0E8F70B9">
            <w:pPr>
              <w:jc w:val="center"/>
            </w:pPr>
            <w:r w:rsidRPr="00E85918">
              <w:rPr>
                <w:noProof/>
              </w:rPr>
              <w:drawing>
                <wp:inline distT="0" distB="0" distL="0" distR="0" wp14:anchorId="2FE4169D" wp14:editId="3AC70D91">
                  <wp:extent cx="8686800" cy="2748407"/>
                  <wp:effectExtent l="0" t="0" r="0" b="0"/>
                  <wp:docPr id="5493426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342685" name=""/>
                          <pic:cNvPicPr/>
                        </pic:nvPicPr>
                        <pic:blipFill>
                          <a:blip r:embed="rId63"/>
                          <a:stretch>
                            <a:fillRect/>
                          </a:stretch>
                        </pic:blipFill>
                        <pic:spPr>
                          <a:xfrm>
                            <a:off x="0" y="0"/>
                            <a:ext cx="8717978" cy="2758271"/>
                          </a:xfrm>
                          <a:prstGeom prst="rect">
                            <a:avLst/>
                          </a:prstGeom>
                        </pic:spPr>
                      </pic:pic>
                    </a:graphicData>
                  </a:graphic>
                </wp:inline>
              </w:drawing>
            </w:r>
          </w:p>
        </w:tc>
      </w:tr>
      <w:tr w:rsidR="003B203C" w:rsidTr="00C11A8A" w14:paraId="142DAE5A" w14:textId="77777777">
        <w:trPr>
          <w:trHeight w:val="4365"/>
        </w:trPr>
        <w:tc>
          <w:tcPr>
            <w:tcW w:w="14230" w:type="dxa"/>
            <w:vAlign w:val="center"/>
          </w:tcPr>
          <w:p w:rsidR="003B203C" w:rsidRDefault="003B203C" w14:paraId="7D548508" w14:textId="1897ED20">
            <w:pPr>
              <w:pStyle w:val="Caption"/>
              <w:keepNext/>
              <w:spacing w:after="0"/>
              <w:jc w:val="center"/>
            </w:pPr>
            <w:r>
              <w:t xml:space="preserve">Gráfica </w:t>
            </w:r>
            <w:r>
              <w:fldChar w:fldCharType="begin"/>
            </w:r>
            <w:r>
              <w:instrText>SEQ Gráfica \* ARABIC</w:instrText>
            </w:r>
            <w:r>
              <w:fldChar w:fldCharType="separate"/>
            </w:r>
            <w:r w:rsidR="001E0D35">
              <w:rPr>
                <w:noProof/>
              </w:rPr>
              <w:t>20</w:t>
            </w:r>
            <w:r>
              <w:fldChar w:fldCharType="end"/>
            </w:r>
            <w:r>
              <w:t xml:space="preserve"> - Ejecución presupuestal FA</w:t>
            </w:r>
            <w:r w:rsidR="00C11A8A">
              <w:t>ER</w:t>
            </w:r>
            <w:r>
              <w:t xml:space="preserve"> (porcentual)</w:t>
            </w:r>
          </w:p>
          <w:p w:rsidR="003B203C" w:rsidRDefault="00C11A8A" w14:paraId="2E8089A8" w14:textId="59953A94">
            <w:pPr>
              <w:jc w:val="center"/>
            </w:pPr>
            <w:r w:rsidRPr="00C11A8A">
              <w:rPr>
                <w:noProof/>
              </w:rPr>
              <w:drawing>
                <wp:inline distT="0" distB="0" distL="0" distR="0" wp14:anchorId="4CF525BE" wp14:editId="71827739">
                  <wp:extent cx="5487673" cy="2589422"/>
                  <wp:effectExtent l="0" t="0" r="0" b="1905"/>
                  <wp:docPr id="1976185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85603" name=""/>
                          <pic:cNvPicPr/>
                        </pic:nvPicPr>
                        <pic:blipFill>
                          <a:blip r:embed="rId64"/>
                          <a:stretch>
                            <a:fillRect/>
                          </a:stretch>
                        </pic:blipFill>
                        <pic:spPr>
                          <a:xfrm>
                            <a:off x="0" y="0"/>
                            <a:ext cx="5498394" cy="2594481"/>
                          </a:xfrm>
                          <a:prstGeom prst="rect">
                            <a:avLst/>
                          </a:prstGeom>
                        </pic:spPr>
                      </pic:pic>
                    </a:graphicData>
                  </a:graphic>
                </wp:inline>
              </w:drawing>
            </w:r>
          </w:p>
        </w:tc>
      </w:tr>
    </w:tbl>
    <w:p w:rsidR="00BB7EE3" w:rsidP="009D2C14" w:rsidRDefault="00BB7EE3" w14:paraId="3F133CCF" w14:textId="77777777"/>
    <w:p w:rsidR="00BB7EE3" w:rsidP="009D2C14" w:rsidRDefault="00BB7EE3" w14:paraId="7C671A51" w14:textId="77777777"/>
    <w:p w:rsidR="00BB7EE3" w:rsidP="009D2C14" w:rsidRDefault="00BB7EE3" w14:paraId="7FD2DC75" w14:textId="77777777">
      <w:pPr>
        <w:sectPr w:rsidR="00BB7EE3" w:rsidSect="003B203C">
          <w:pgSz w:w="15840" w:h="12240" w:orient="landscape"/>
          <w:pgMar w:top="720" w:right="720" w:bottom="720" w:left="720" w:header="708" w:footer="708" w:gutter="0"/>
          <w:cols w:space="708"/>
          <w:titlePg/>
          <w:docGrid w:linePitch="360"/>
        </w:sectPr>
      </w:pPr>
    </w:p>
    <w:p w:rsidRPr="009D2C14" w:rsidR="00BB7EE3" w:rsidP="009D2C14" w:rsidRDefault="00BB7EE3" w14:paraId="5E0BA557" w14:textId="77777777"/>
    <w:p w:rsidR="00BB7EE3" w:rsidP="009D2C14" w:rsidRDefault="00BB7EE3" w14:paraId="79398847" w14:textId="77777777"/>
    <w:p w:rsidR="00BB7EE3" w:rsidP="009D2C14" w:rsidRDefault="00BB7EE3" w14:paraId="14A3268E" w14:textId="77777777"/>
    <w:p w:rsidRPr="00BB7EE3" w:rsidR="009D2C14" w:rsidP="00DF7873" w:rsidRDefault="009D2C14" w14:paraId="358B8B81" w14:textId="2F2E0C85">
      <w:pPr>
        <w:pStyle w:val="Heading3"/>
      </w:pPr>
      <w:bookmarkStart w:name="_Toc231555705" w:id="123"/>
      <w:r w:rsidRPr="00BB7EE3">
        <w:t>Análisis de los productos, acciones y gestiones realizadas</w:t>
      </w:r>
      <w:bookmarkEnd w:id="123"/>
      <w:r w:rsidRPr="00BB7EE3">
        <w:t> </w:t>
      </w:r>
    </w:p>
    <w:p w:rsidRPr="009D2C14" w:rsidR="009D2C14" w:rsidP="009D2C14" w:rsidRDefault="009D2C14" w14:paraId="4573A4F0" w14:textId="77777777">
      <w:r w:rsidRPr="009D2C14">
        <w:t> </w:t>
      </w:r>
    </w:p>
    <w:p w:rsidRPr="009D2C14" w:rsidR="009D2C14" w:rsidP="009D2C14" w:rsidRDefault="009D2C14" w14:paraId="008B5333" w14:textId="77777777">
      <w:r w:rsidRPr="009D2C14">
        <w:t>Para el período del informe, se conectaron 6.992 usuarios (Viviendas), 3.585 usuarios en Norte de Santander en los municipios de Ocaña, Hacarí, Abrego, Ocaña, La esperanza, Tibú, Sardinata, El Carmen, El tarra, Teorama, Convención, 1527 usuarios en Nariño en los municipios de Barbacoas, Leiva y Ricaurte. 632 usuarios en Caquetá en el municipio de San Vicente del Caguán, 576 usuarios en el Huila en el municipio de San Agustín, 574 usuarios en Boyacá en el municipio de la Pesca y 98 usuarios en La Guajira en el municipio de Maicao. </w:t>
      </w:r>
    </w:p>
    <w:p w:rsidRPr="009D2C14" w:rsidR="009D2C14" w:rsidP="009D2C14" w:rsidRDefault="009D2C14" w14:paraId="7C036DFE" w14:textId="77777777">
      <w:r w:rsidRPr="009D2C14">
        <w:t>Por otra parte, durante la vigencia </w:t>
      </w:r>
      <w:r w:rsidRPr="009D2C14">
        <w:rPr>
          <w:b/>
          <w:bCs/>
        </w:rPr>
        <w:t>2023 </w:t>
      </w:r>
      <w:r w:rsidRPr="009D2C14">
        <w:t>se contrataron un total de </w:t>
      </w:r>
      <w:r w:rsidRPr="009D2C14">
        <w:rPr>
          <w:b/>
          <w:bCs/>
        </w:rPr>
        <w:t>nueve (9) proyectos </w:t>
      </w:r>
      <w:r w:rsidRPr="009D2C14">
        <w:t>para la ampliación de cobertura de energía eléctrica y el mejoramiento de servicio de la infraestructura eléctrica de </w:t>
      </w:r>
      <w:r w:rsidRPr="009D2C14">
        <w:rPr>
          <w:b/>
          <w:bCs/>
        </w:rPr>
        <w:t>31.05 usuarios</w:t>
      </w:r>
      <w:r w:rsidRPr="009D2C14">
        <w:t> (3.927 nuevos usuarios y 27.128 usuarios de mejoramiento) con una </w:t>
      </w:r>
      <w:r w:rsidRPr="009D2C14">
        <w:rPr>
          <w:b/>
          <w:bCs/>
        </w:rPr>
        <w:t>inversión superior a $169.172 millones</w:t>
      </w:r>
      <w:r w:rsidRPr="009D2C14">
        <w:t> de pesos. </w:t>
      </w:r>
    </w:p>
    <w:p w:rsidRPr="009D2C14" w:rsidR="009D2C14" w:rsidP="009D2C14" w:rsidRDefault="009D2C14" w14:paraId="2A9F9865" w14:textId="77777777">
      <w:r w:rsidRPr="009D2C14">
        <w:t>Respecto a los proyectos de </w:t>
      </w:r>
      <w:r w:rsidRPr="009D2C14">
        <w:rPr>
          <w:b/>
          <w:bCs/>
        </w:rPr>
        <w:t>ampliación de cobertura</w:t>
      </w:r>
      <w:r w:rsidRPr="009D2C14">
        <w:t>, se tiene una inversión superior a los $120.740 millones de pesos que beneficiarán 3.927 nuevos usuarios con el servicio de energía eléctrica, en tres (3) departamentos y doce (12) municipios de las zonas rurales del territorio nacional así:  </w:t>
      </w:r>
    </w:p>
    <w:p w:rsidRPr="009D2C14" w:rsidR="009D2C14" w:rsidP="00842B5D" w:rsidRDefault="009D2C14" w14:paraId="47A62818" w14:textId="77777777">
      <w:pPr>
        <w:numPr>
          <w:ilvl w:val="0"/>
          <w:numId w:val="27"/>
        </w:numPr>
        <w:jc w:val="left"/>
      </w:pPr>
      <w:r w:rsidRPr="009D2C14">
        <w:t>3.927 nuevos usuarios en el departamento del Nariño: 335 Cumbal, 148 Santacruz, 89 Tamatingo, 117 El Rosario, 2582 Roberto Payán, 224 Samaniego y 432 Barbacoas. </w:t>
      </w:r>
    </w:p>
    <w:p w:rsidRPr="009D2C14" w:rsidR="009D2C14" w:rsidP="009D2C14" w:rsidRDefault="009D2C14" w14:paraId="4C5CEC8C" w14:textId="77777777">
      <w:pPr>
        <w:jc w:val="left"/>
      </w:pPr>
      <w:r w:rsidRPr="009D2C14">
        <w:t> </w:t>
      </w:r>
    </w:p>
    <w:p w:rsidRPr="009D2C14" w:rsidR="009D2C14" w:rsidP="009D2C14" w:rsidRDefault="009D2C14" w14:paraId="23EB89CF" w14:textId="77777777">
      <w:r w:rsidRPr="009D2C14">
        <w:t>Durante la vigencia </w:t>
      </w:r>
      <w:r w:rsidRPr="009D2C14">
        <w:rPr>
          <w:b/>
          <w:bCs/>
        </w:rPr>
        <w:t>2024</w:t>
      </w:r>
      <w:r w:rsidRPr="009D2C14">
        <w:t> se contrataron un total de </w:t>
      </w:r>
      <w:r w:rsidRPr="009D2C14">
        <w:rPr>
          <w:b/>
          <w:bCs/>
        </w:rPr>
        <w:t>seis (6) proyectos</w:t>
      </w:r>
      <w:r w:rsidRPr="009D2C14">
        <w:t> para la ampliación de cobertura de energía eléctrica y el mejoramiento de servicio de la infraestructura eléctrica de </w:t>
      </w:r>
      <w:r w:rsidRPr="009D2C14">
        <w:rPr>
          <w:b/>
          <w:bCs/>
        </w:rPr>
        <w:t>7.574 usuarios</w:t>
      </w:r>
      <w:r w:rsidRPr="009D2C14">
        <w:t> (5.785 nuevos usuarios y 1.789 usuarios de mejoramiento) con una </w:t>
      </w:r>
      <w:r w:rsidRPr="009D2C14">
        <w:rPr>
          <w:b/>
          <w:bCs/>
        </w:rPr>
        <w:t>inversión</w:t>
      </w:r>
      <w:r w:rsidRPr="009D2C14">
        <w:t> superior a </w:t>
      </w:r>
      <w:r w:rsidRPr="009D2C14">
        <w:rPr>
          <w:b/>
          <w:bCs/>
        </w:rPr>
        <w:t>$196.541 millones</w:t>
      </w:r>
      <w:r w:rsidRPr="009D2C14">
        <w:t> de pesos. </w:t>
      </w:r>
    </w:p>
    <w:p w:rsidRPr="009D2C14" w:rsidR="009D2C14" w:rsidP="009D2C14" w:rsidRDefault="009D2C14" w14:paraId="1E128099" w14:textId="77777777">
      <w:r w:rsidRPr="009D2C14">
        <w:t>Respecto a los proyectos de ampliación de cobertura, se tiene una inversión superior a los $175.991 millones de pesos que beneficiarán 5.785 nuevos usuarios con el servicio de energía eléctrica, en cinco (5) departamentos y veintitrés (23) municipios de las zonas rurales del territorio nacional así:  </w:t>
      </w:r>
    </w:p>
    <w:p w:rsidRPr="009D2C14" w:rsidR="009D2C14" w:rsidP="00842B5D" w:rsidRDefault="009D2C14" w14:paraId="46DC427A" w14:textId="77777777">
      <w:pPr>
        <w:numPr>
          <w:ilvl w:val="0"/>
          <w:numId w:val="28"/>
        </w:numPr>
        <w:jc w:val="left"/>
      </w:pPr>
      <w:r w:rsidRPr="009D2C14">
        <w:t>1.842 nuevos usuarios en el departamento del Huila: 326 Pitalito, 219 Acevedo, 181 San Agustín, 177 Garzón, 138 La Plata, 130 Colombia, 129 Gigante, 109 Algeciras, 101 Nátaga, 91 Tesalia, 75 Campo Alegre, 72 Iquira, 45 Guadalupe, 35 Teruel y 14 Villavieja. </w:t>
      </w:r>
    </w:p>
    <w:p w:rsidRPr="009D2C14" w:rsidR="009D2C14" w:rsidP="009D2C14" w:rsidRDefault="009D2C14" w14:paraId="0AEF1472" w14:textId="77777777">
      <w:pPr>
        <w:jc w:val="left"/>
      </w:pPr>
      <w:r w:rsidRPr="009D2C14">
        <w:t> </w:t>
      </w:r>
    </w:p>
    <w:p w:rsidRPr="009D2C14" w:rsidR="009D2C14" w:rsidP="00842B5D" w:rsidRDefault="009D2C14" w14:paraId="10F00FE4" w14:textId="77777777">
      <w:pPr>
        <w:numPr>
          <w:ilvl w:val="0"/>
          <w:numId w:val="29"/>
        </w:numPr>
        <w:jc w:val="left"/>
      </w:pPr>
      <w:r w:rsidRPr="009D2C14">
        <w:t>1.770 nuevos usuarios en el departamento del Caquetá: 423 en San José de la Fragua y 1.347 en San Vicente del Caguán.  </w:t>
      </w:r>
    </w:p>
    <w:p w:rsidRPr="009D2C14" w:rsidR="009D2C14" w:rsidP="009D2C14" w:rsidRDefault="009D2C14" w14:paraId="649E5353" w14:textId="77777777">
      <w:pPr>
        <w:jc w:val="left"/>
      </w:pPr>
      <w:r w:rsidRPr="009D2C14">
        <w:t> </w:t>
      </w:r>
    </w:p>
    <w:p w:rsidRPr="009D2C14" w:rsidR="009D2C14" w:rsidP="00842B5D" w:rsidRDefault="009D2C14" w14:paraId="28EF8B85" w14:textId="77777777">
      <w:pPr>
        <w:numPr>
          <w:ilvl w:val="0"/>
          <w:numId w:val="30"/>
        </w:numPr>
        <w:jc w:val="left"/>
      </w:pPr>
      <w:r w:rsidRPr="009D2C14">
        <w:t>885 usuarios en el departamento del Cauca (Piamonte):  885 son nuevos usuarios conectados al Sistema Interconectado Nacional. </w:t>
      </w:r>
    </w:p>
    <w:p w:rsidRPr="009D2C14" w:rsidR="009D2C14" w:rsidP="009D2C14" w:rsidRDefault="009D2C14" w14:paraId="08C8242B" w14:textId="77777777">
      <w:pPr>
        <w:jc w:val="left"/>
      </w:pPr>
      <w:r w:rsidRPr="009D2C14">
        <w:t> </w:t>
      </w:r>
    </w:p>
    <w:p w:rsidRPr="009D2C14" w:rsidR="009D2C14" w:rsidP="00842B5D" w:rsidRDefault="009D2C14" w14:paraId="0120379A" w14:textId="77777777">
      <w:pPr>
        <w:numPr>
          <w:ilvl w:val="0"/>
          <w:numId w:val="31"/>
        </w:numPr>
        <w:jc w:val="left"/>
      </w:pPr>
      <w:r w:rsidRPr="009D2C14">
        <w:t>719 nuevos usuarios en el departamento de Santander: 409 Rionegro, 110 Tona, 100 Charta y 100 Gámbita. </w:t>
      </w:r>
    </w:p>
    <w:p w:rsidRPr="009D2C14" w:rsidR="009D2C14" w:rsidP="009D2C14" w:rsidRDefault="009D2C14" w14:paraId="4C01C857" w14:textId="77777777">
      <w:pPr>
        <w:jc w:val="left"/>
      </w:pPr>
      <w:r w:rsidRPr="009D2C14">
        <w:t> </w:t>
      </w:r>
    </w:p>
    <w:p w:rsidRPr="009D2C14" w:rsidR="009D2C14" w:rsidP="00842B5D" w:rsidRDefault="009D2C14" w14:paraId="7B6F90B0" w14:textId="77777777">
      <w:pPr>
        <w:numPr>
          <w:ilvl w:val="0"/>
          <w:numId w:val="32"/>
        </w:numPr>
        <w:jc w:val="left"/>
      </w:pPr>
      <w:r w:rsidRPr="009D2C14">
        <w:t>569 nuevos usuarios en el departamento del Chocó municipio Medio Atrato. </w:t>
      </w:r>
    </w:p>
    <w:p w:rsidRPr="009D2C14" w:rsidR="009D2C14" w:rsidP="009D2C14" w:rsidRDefault="009D2C14" w14:paraId="020EA880" w14:textId="77777777">
      <w:pPr>
        <w:jc w:val="left"/>
      </w:pPr>
      <w:r w:rsidRPr="009D2C14">
        <w:t> </w:t>
      </w:r>
    </w:p>
    <w:p w:rsidRPr="009D2C14" w:rsidR="009D2C14" w:rsidP="009D2C14" w:rsidRDefault="009D2C14" w14:paraId="0762F405" w14:textId="77777777">
      <w:r w:rsidRPr="009D2C14">
        <w:rPr>
          <w:lang w:val="es-ES"/>
        </w:rPr>
        <w:t>En la siguiente tabla se relacionan los proyectos contratos en las vigencias 2</w:t>
      </w:r>
      <w:r w:rsidRPr="009D2C14">
        <w:rPr>
          <w:b/>
          <w:bCs/>
          <w:lang w:val="es-ES"/>
        </w:rPr>
        <w:t>023 y 2024</w:t>
      </w:r>
      <w:r w:rsidRPr="009D2C14">
        <w:rPr>
          <w:lang w:val="es-ES"/>
        </w:rPr>
        <w:t> financiados con el Fondo FAER:</w:t>
      </w:r>
      <w:r w:rsidRPr="009D2C14">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421"/>
        <w:gridCol w:w="1388"/>
        <w:gridCol w:w="1736"/>
        <w:gridCol w:w="1079"/>
        <w:gridCol w:w="1585"/>
        <w:gridCol w:w="1613"/>
      </w:tblGrid>
      <w:tr w:rsidRPr="00B8118B" w:rsidR="009D2C14" w:rsidTr="00B8118B" w14:paraId="60D0DA7F" w14:textId="77777777">
        <w:trPr>
          <w:trHeight w:val="585"/>
        </w:trPr>
        <w:tc>
          <w:tcPr>
            <w:tcW w:w="162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7A381C29" w14:textId="148BDB59">
            <w:pPr>
              <w:jc w:val="center"/>
              <w:rPr>
                <w:b/>
                <w:bCs/>
                <w:sz w:val="16"/>
                <w:szCs w:val="16"/>
              </w:rPr>
            </w:pPr>
            <w:r w:rsidRPr="00B8118B">
              <w:rPr>
                <w:b/>
                <w:bCs/>
                <w:sz w:val="16"/>
                <w:szCs w:val="16"/>
              </w:rPr>
              <w:t>Contrato</w:t>
            </w:r>
          </w:p>
        </w:tc>
        <w:tc>
          <w:tcPr>
            <w:tcW w:w="148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559D5881" w14:textId="546AA29F">
            <w:pPr>
              <w:jc w:val="center"/>
              <w:rPr>
                <w:b/>
                <w:bCs/>
                <w:sz w:val="16"/>
                <w:szCs w:val="16"/>
              </w:rPr>
            </w:pPr>
            <w:r w:rsidRPr="00B8118B">
              <w:rPr>
                <w:b/>
                <w:bCs/>
                <w:sz w:val="16"/>
                <w:szCs w:val="16"/>
              </w:rPr>
              <w:t>Departamento</w:t>
            </w:r>
          </w:p>
        </w:tc>
        <w:tc>
          <w:tcPr>
            <w:tcW w:w="193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10593517" w14:textId="19ED9DEF">
            <w:pPr>
              <w:jc w:val="center"/>
              <w:rPr>
                <w:b/>
                <w:bCs/>
                <w:sz w:val="16"/>
                <w:szCs w:val="16"/>
              </w:rPr>
            </w:pPr>
            <w:r w:rsidRPr="00B8118B">
              <w:rPr>
                <w:b/>
                <w:bCs/>
                <w:sz w:val="16"/>
                <w:szCs w:val="16"/>
              </w:rPr>
              <w:t>Municipio</w:t>
            </w:r>
          </w:p>
        </w:tc>
        <w:tc>
          <w:tcPr>
            <w:tcW w:w="120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4956803B" w14:textId="4BD08A14">
            <w:pPr>
              <w:jc w:val="center"/>
              <w:rPr>
                <w:b/>
                <w:bCs/>
                <w:sz w:val="16"/>
                <w:szCs w:val="16"/>
              </w:rPr>
            </w:pPr>
            <w:r w:rsidRPr="00B8118B">
              <w:rPr>
                <w:b/>
                <w:bCs/>
                <w:sz w:val="16"/>
                <w:szCs w:val="16"/>
              </w:rPr>
              <w:t>Total de usuarios</w:t>
            </w:r>
          </w:p>
        </w:tc>
        <w:tc>
          <w:tcPr>
            <w:tcW w:w="171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16823F36" w14:textId="1A4DFA35">
            <w:pPr>
              <w:jc w:val="center"/>
              <w:rPr>
                <w:b/>
                <w:bCs/>
                <w:sz w:val="16"/>
                <w:szCs w:val="16"/>
              </w:rPr>
            </w:pPr>
            <w:r w:rsidRPr="00B8118B">
              <w:rPr>
                <w:b/>
                <w:bCs/>
                <w:sz w:val="16"/>
                <w:szCs w:val="16"/>
              </w:rPr>
              <w:t>Valor del proyecto</w:t>
            </w:r>
          </w:p>
        </w:tc>
        <w:tc>
          <w:tcPr>
            <w:tcW w:w="175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B8118B" w:rsidR="009D2C14" w:rsidP="00B8118B" w:rsidRDefault="009D2C14" w14:paraId="1DBFC40D" w14:textId="3C848E08">
            <w:pPr>
              <w:jc w:val="center"/>
              <w:rPr>
                <w:b/>
                <w:bCs/>
                <w:sz w:val="16"/>
                <w:szCs w:val="16"/>
              </w:rPr>
            </w:pPr>
            <w:r w:rsidRPr="00B8118B">
              <w:rPr>
                <w:b/>
                <w:bCs/>
                <w:sz w:val="16"/>
                <w:szCs w:val="16"/>
              </w:rPr>
              <w:t>Ejecutor</w:t>
            </w:r>
          </w:p>
        </w:tc>
      </w:tr>
      <w:tr w:rsidRPr="00B8118B" w:rsidR="009D2C14" w14:paraId="2F2C4406" w14:textId="77777777">
        <w:trPr>
          <w:trHeight w:val="285"/>
        </w:trPr>
        <w:tc>
          <w:tcPr>
            <w:tcW w:w="1620"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75B27AF" w14:textId="77777777">
            <w:pPr>
              <w:jc w:val="left"/>
              <w:rPr>
                <w:b/>
                <w:bCs/>
                <w:sz w:val="16"/>
                <w:szCs w:val="16"/>
              </w:rPr>
            </w:pPr>
            <w:r w:rsidRPr="00B8118B">
              <w:rPr>
                <w:b/>
                <w:bCs/>
                <w:sz w:val="16"/>
                <w:szCs w:val="16"/>
              </w:rPr>
              <w:t>GGC-1192 -2023 </w:t>
            </w:r>
          </w:p>
        </w:tc>
        <w:tc>
          <w:tcPr>
            <w:tcW w:w="1485"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F0E2D7C" w14:textId="77777777">
            <w:pPr>
              <w:jc w:val="left"/>
              <w:rPr>
                <w:sz w:val="16"/>
                <w:szCs w:val="16"/>
              </w:rPr>
            </w:pPr>
            <w:r w:rsidRPr="00B8118B">
              <w:rPr>
                <w:sz w:val="16"/>
                <w:szCs w:val="16"/>
              </w:rPr>
              <w:t>Guaviare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DF39769" w14:textId="77777777">
            <w:pPr>
              <w:jc w:val="left"/>
              <w:rPr>
                <w:sz w:val="16"/>
                <w:szCs w:val="16"/>
              </w:rPr>
            </w:pPr>
            <w:r w:rsidRPr="00B8118B">
              <w:rPr>
                <w:sz w:val="16"/>
                <w:szCs w:val="16"/>
              </w:rPr>
              <w:t>San José Del Gauviare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50454CF" w14:textId="77777777">
            <w:pPr>
              <w:jc w:val="left"/>
              <w:rPr>
                <w:sz w:val="16"/>
                <w:szCs w:val="16"/>
              </w:rPr>
            </w:pPr>
            <w:r w:rsidRPr="00B8118B">
              <w:rPr>
                <w:sz w:val="16"/>
                <w:szCs w:val="16"/>
              </w:rPr>
              <w:t>18598 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23675D8" w14:textId="77777777">
            <w:pPr>
              <w:jc w:val="left"/>
              <w:rPr>
                <w:sz w:val="16"/>
                <w:szCs w:val="16"/>
              </w:rPr>
            </w:pPr>
            <w:r w:rsidRPr="00B8118B">
              <w:rPr>
                <w:sz w:val="16"/>
                <w:szCs w:val="16"/>
              </w:rPr>
              <w:t>$ 33.203.341.006 </w:t>
            </w:r>
          </w:p>
        </w:tc>
        <w:tc>
          <w:tcPr>
            <w:tcW w:w="1755"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E53C7FF" w14:textId="77777777">
            <w:pPr>
              <w:jc w:val="left"/>
              <w:rPr>
                <w:sz w:val="16"/>
                <w:szCs w:val="16"/>
              </w:rPr>
            </w:pPr>
            <w:r w:rsidRPr="00B8118B">
              <w:rPr>
                <w:sz w:val="16"/>
                <w:szCs w:val="16"/>
              </w:rPr>
              <w:t>Energuaviare </w:t>
            </w:r>
          </w:p>
        </w:tc>
      </w:tr>
      <w:tr w:rsidRPr="00B8118B" w:rsidR="009D2C14" w14:paraId="5B398172"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03A7178" w14:textId="77777777">
            <w:pPr>
              <w:jc w:val="left"/>
              <w:rPr>
                <w:b/>
                <w:bCs/>
                <w:sz w:val="16"/>
                <w:szCs w:val="16"/>
              </w:rPr>
            </w:pP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6D1FF9E2" w14:textId="77777777">
            <w:pPr>
              <w:jc w:val="left"/>
              <w:rPr>
                <w:sz w:val="16"/>
                <w:szCs w:val="16"/>
              </w:rPr>
            </w:pP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EC24583" w14:textId="77777777">
            <w:pPr>
              <w:jc w:val="left"/>
              <w:rPr>
                <w:sz w:val="16"/>
                <w:szCs w:val="16"/>
              </w:rPr>
            </w:pPr>
            <w:r w:rsidRPr="00B8118B">
              <w:rPr>
                <w:sz w:val="16"/>
                <w:szCs w:val="16"/>
              </w:rPr>
              <w:t>El Retorno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DF1C0E0" w14:textId="77777777">
            <w:pPr>
              <w:jc w:val="left"/>
              <w:rPr>
                <w:sz w:val="16"/>
                <w:szCs w:val="16"/>
              </w:rPr>
            </w:pPr>
            <w:r w:rsidRPr="00B8118B">
              <w:rPr>
                <w:sz w:val="16"/>
                <w:szCs w:val="16"/>
              </w:rPr>
              <w:t>3745 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E814F2E" w14:textId="77777777">
            <w:pPr>
              <w:jc w:val="left"/>
              <w:rPr>
                <w:sz w:val="16"/>
                <w:szCs w:val="16"/>
              </w:rPr>
            </w:pPr>
            <w:r w:rsidRPr="00B8118B">
              <w:rPr>
                <w:sz w:val="16"/>
                <w:szCs w:val="16"/>
              </w:rPr>
              <w:t>$ 6.686.015.274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01C770A8" w14:textId="77777777">
            <w:pPr>
              <w:jc w:val="left"/>
              <w:rPr>
                <w:sz w:val="16"/>
                <w:szCs w:val="16"/>
              </w:rPr>
            </w:pPr>
          </w:p>
        </w:tc>
      </w:tr>
      <w:tr w:rsidRPr="00B8118B" w:rsidR="009D2C14" w14:paraId="0F949CE2"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827D6E5" w14:textId="77777777">
            <w:pPr>
              <w:jc w:val="left"/>
              <w:rPr>
                <w:b/>
                <w:bCs/>
                <w:sz w:val="16"/>
                <w:szCs w:val="16"/>
              </w:rPr>
            </w:pP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3B6BEFED" w14:textId="77777777">
            <w:pPr>
              <w:jc w:val="left"/>
              <w:rPr>
                <w:sz w:val="16"/>
                <w:szCs w:val="16"/>
              </w:rPr>
            </w:pP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6E01DAE" w14:textId="77777777">
            <w:pPr>
              <w:jc w:val="left"/>
              <w:rPr>
                <w:sz w:val="16"/>
                <w:szCs w:val="16"/>
              </w:rPr>
            </w:pPr>
            <w:r w:rsidRPr="00B8118B">
              <w:rPr>
                <w:sz w:val="16"/>
                <w:szCs w:val="16"/>
              </w:rPr>
              <w:t>Calamar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EDF7A18" w14:textId="77777777">
            <w:pPr>
              <w:jc w:val="left"/>
              <w:rPr>
                <w:sz w:val="16"/>
                <w:szCs w:val="16"/>
              </w:rPr>
            </w:pPr>
            <w:r w:rsidRPr="00B8118B">
              <w:rPr>
                <w:sz w:val="16"/>
                <w:szCs w:val="16"/>
              </w:rPr>
              <w:t>1940 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E5BDB69" w14:textId="77777777">
            <w:pPr>
              <w:jc w:val="left"/>
              <w:rPr>
                <w:sz w:val="16"/>
                <w:szCs w:val="16"/>
              </w:rPr>
            </w:pPr>
            <w:r w:rsidRPr="00B8118B">
              <w:rPr>
                <w:sz w:val="16"/>
                <w:szCs w:val="16"/>
              </w:rPr>
              <w:t>$ 3.463.516.591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4FD2C2D" w14:textId="77777777">
            <w:pPr>
              <w:jc w:val="left"/>
              <w:rPr>
                <w:sz w:val="16"/>
                <w:szCs w:val="16"/>
              </w:rPr>
            </w:pPr>
          </w:p>
        </w:tc>
      </w:tr>
      <w:tr w:rsidRPr="00B8118B" w:rsidR="009D2C14" w14:paraId="45F5806C"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353381B"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A9C51E1" w14:textId="77777777">
            <w:pPr>
              <w:jc w:val="left"/>
              <w:rPr>
                <w:sz w:val="16"/>
                <w:szCs w:val="16"/>
              </w:rPr>
            </w:pPr>
            <w:r w:rsidRPr="00B8118B">
              <w:rPr>
                <w:sz w:val="16"/>
                <w:szCs w:val="16"/>
              </w:rPr>
              <w:t>Meta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9FDF810" w14:textId="77777777">
            <w:pPr>
              <w:jc w:val="left"/>
              <w:rPr>
                <w:sz w:val="16"/>
                <w:szCs w:val="16"/>
              </w:rPr>
            </w:pPr>
            <w:r w:rsidRPr="00B8118B">
              <w:rPr>
                <w:sz w:val="16"/>
                <w:szCs w:val="16"/>
              </w:rPr>
              <w:t>Puerto Concordia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F2230B0" w14:textId="77777777">
            <w:pPr>
              <w:jc w:val="left"/>
              <w:rPr>
                <w:sz w:val="16"/>
                <w:szCs w:val="16"/>
              </w:rPr>
            </w:pPr>
            <w:r w:rsidRPr="00B8118B">
              <w:rPr>
                <w:sz w:val="16"/>
                <w:szCs w:val="16"/>
              </w:rPr>
              <w:t>2845 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DB2B697" w14:textId="77777777">
            <w:pPr>
              <w:jc w:val="left"/>
              <w:rPr>
                <w:sz w:val="16"/>
                <w:szCs w:val="16"/>
              </w:rPr>
            </w:pPr>
            <w:r w:rsidRPr="00B8118B">
              <w:rPr>
                <w:sz w:val="16"/>
                <w:szCs w:val="16"/>
              </w:rPr>
              <w:t>$ 5.079.229.227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6C1392D9" w14:textId="77777777">
            <w:pPr>
              <w:jc w:val="left"/>
              <w:rPr>
                <w:sz w:val="16"/>
                <w:szCs w:val="16"/>
              </w:rPr>
            </w:pPr>
          </w:p>
        </w:tc>
      </w:tr>
      <w:tr w:rsidRPr="00B8118B" w:rsidR="009D2C14" w14:paraId="3755F715"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64C9728" w14:textId="77777777">
            <w:pPr>
              <w:jc w:val="left"/>
              <w:rPr>
                <w:b/>
                <w:bCs/>
                <w:sz w:val="16"/>
                <w:szCs w:val="16"/>
              </w:rPr>
            </w:pPr>
            <w:r w:rsidRPr="00B8118B">
              <w:rPr>
                <w:b/>
                <w:bCs/>
                <w:sz w:val="16"/>
                <w:szCs w:val="16"/>
              </w:rPr>
              <w:t>GGC-1196 -2023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34FD742"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901F763" w14:textId="77777777">
            <w:pPr>
              <w:jc w:val="left"/>
              <w:rPr>
                <w:sz w:val="16"/>
                <w:szCs w:val="16"/>
              </w:rPr>
            </w:pPr>
            <w:r w:rsidRPr="00B8118B">
              <w:rPr>
                <w:sz w:val="16"/>
                <w:szCs w:val="16"/>
              </w:rPr>
              <w:t>Cumbal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B7C66E8" w14:textId="77777777">
            <w:pPr>
              <w:jc w:val="left"/>
              <w:rPr>
                <w:sz w:val="16"/>
                <w:szCs w:val="16"/>
              </w:rPr>
            </w:pPr>
            <w:r w:rsidRPr="00B8118B">
              <w:rPr>
                <w:sz w:val="16"/>
                <w:szCs w:val="16"/>
              </w:rPr>
              <w:t>335 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E84B93C" w14:textId="77777777">
            <w:pPr>
              <w:jc w:val="left"/>
              <w:rPr>
                <w:sz w:val="16"/>
                <w:szCs w:val="16"/>
              </w:rPr>
            </w:pPr>
            <w:r w:rsidRPr="00B8118B">
              <w:rPr>
                <w:sz w:val="16"/>
                <w:szCs w:val="16"/>
              </w:rPr>
              <w:t>$ 11,806,864,761 </w:t>
            </w:r>
          </w:p>
        </w:tc>
        <w:tc>
          <w:tcPr>
            <w:tcW w:w="1755"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4C2FC4D" w14:textId="77777777">
            <w:pPr>
              <w:jc w:val="left"/>
              <w:rPr>
                <w:sz w:val="16"/>
                <w:szCs w:val="16"/>
              </w:rPr>
            </w:pPr>
            <w:r w:rsidRPr="00B8118B">
              <w:rPr>
                <w:sz w:val="16"/>
                <w:szCs w:val="16"/>
              </w:rPr>
              <w:t>Cedenar </w:t>
            </w:r>
          </w:p>
        </w:tc>
      </w:tr>
      <w:tr w:rsidRPr="00B8118B" w:rsidR="009D2C14" w14:paraId="227C8DF4"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7F4A3B0" w14:textId="77777777">
            <w:pPr>
              <w:jc w:val="left"/>
              <w:rPr>
                <w:b/>
                <w:bCs/>
                <w:sz w:val="16"/>
                <w:szCs w:val="16"/>
              </w:rPr>
            </w:pPr>
            <w:r w:rsidRPr="00B8118B">
              <w:rPr>
                <w:b/>
                <w:bCs/>
                <w:sz w:val="16"/>
                <w:szCs w:val="16"/>
              </w:rPr>
              <w:t>GGC-1197-2023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F388694"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68FCE7B" w14:textId="77777777">
            <w:pPr>
              <w:jc w:val="left"/>
              <w:rPr>
                <w:sz w:val="16"/>
                <w:szCs w:val="16"/>
              </w:rPr>
            </w:pPr>
            <w:r w:rsidRPr="00B8118B">
              <w:rPr>
                <w:sz w:val="16"/>
                <w:szCs w:val="16"/>
              </w:rPr>
              <w:t>Santacruz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5F1221E" w14:textId="77777777">
            <w:pPr>
              <w:jc w:val="left"/>
              <w:rPr>
                <w:sz w:val="16"/>
                <w:szCs w:val="16"/>
              </w:rPr>
            </w:pPr>
            <w:r w:rsidRPr="00B8118B">
              <w:rPr>
                <w:sz w:val="16"/>
                <w:szCs w:val="16"/>
              </w:rPr>
              <w:t>148 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EB6C625" w14:textId="77777777">
            <w:pPr>
              <w:jc w:val="left"/>
              <w:rPr>
                <w:sz w:val="16"/>
                <w:szCs w:val="16"/>
              </w:rPr>
            </w:pPr>
            <w:r w:rsidRPr="00B8118B">
              <w:rPr>
                <w:sz w:val="16"/>
                <w:szCs w:val="16"/>
              </w:rPr>
              <w:t>$ 4,919,288,090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4DC4CD6" w14:textId="77777777">
            <w:pPr>
              <w:jc w:val="left"/>
              <w:rPr>
                <w:sz w:val="16"/>
                <w:szCs w:val="16"/>
              </w:rPr>
            </w:pPr>
          </w:p>
        </w:tc>
      </w:tr>
      <w:tr w:rsidRPr="00B8118B" w:rsidR="009D2C14" w14:paraId="2FB2B218"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F5E85CF" w14:textId="77777777">
            <w:pPr>
              <w:jc w:val="left"/>
              <w:rPr>
                <w:b/>
                <w:bCs/>
                <w:sz w:val="16"/>
                <w:szCs w:val="16"/>
              </w:rPr>
            </w:pPr>
            <w:r w:rsidRPr="00B8118B">
              <w:rPr>
                <w:b/>
                <w:bCs/>
                <w:sz w:val="16"/>
                <w:szCs w:val="16"/>
              </w:rPr>
              <w:t>GGC-1199-2023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8402A92"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0ADEABF" w14:textId="77777777">
            <w:pPr>
              <w:jc w:val="left"/>
              <w:rPr>
                <w:sz w:val="16"/>
                <w:szCs w:val="16"/>
              </w:rPr>
            </w:pPr>
            <w:r w:rsidRPr="00B8118B">
              <w:rPr>
                <w:sz w:val="16"/>
                <w:szCs w:val="16"/>
              </w:rPr>
              <w:t>Taminango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B1374B5" w14:textId="77777777">
            <w:pPr>
              <w:jc w:val="left"/>
              <w:rPr>
                <w:sz w:val="16"/>
                <w:szCs w:val="16"/>
              </w:rPr>
            </w:pPr>
            <w:r w:rsidRPr="00B8118B">
              <w:rPr>
                <w:sz w:val="16"/>
                <w:szCs w:val="16"/>
              </w:rPr>
              <w:t>89 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4711CFE" w14:textId="77777777">
            <w:pPr>
              <w:jc w:val="left"/>
              <w:rPr>
                <w:sz w:val="16"/>
                <w:szCs w:val="16"/>
              </w:rPr>
            </w:pPr>
            <w:r w:rsidRPr="00B8118B">
              <w:rPr>
                <w:sz w:val="16"/>
                <w:szCs w:val="16"/>
              </w:rPr>
              <w:t>$ 3,018,119,663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27222ED" w14:textId="77777777">
            <w:pPr>
              <w:jc w:val="left"/>
              <w:rPr>
                <w:sz w:val="16"/>
                <w:szCs w:val="16"/>
              </w:rPr>
            </w:pPr>
          </w:p>
        </w:tc>
      </w:tr>
      <w:tr w:rsidRPr="00B8118B" w:rsidR="009D2C14" w14:paraId="7A367B75"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5670DF2" w14:textId="77777777">
            <w:pPr>
              <w:jc w:val="left"/>
              <w:rPr>
                <w:b/>
                <w:bCs/>
                <w:sz w:val="16"/>
                <w:szCs w:val="16"/>
              </w:rPr>
            </w:pPr>
            <w:r w:rsidRPr="00B8118B">
              <w:rPr>
                <w:b/>
                <w:bCs/>
                <w:sz w:val="16"/>
                <w:szCs w:val="16"/>
              </w:rPr>
              <w:t>GGC-1203 -2023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D8EE4D8"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DEDE38C" w14:textId="77777777">
            <w:pPr>
              <w:jc w:val="left"/>
              <w:rPr>
                <w:sz w:val="16"/>
                <w:szCs w:val="16"/>
              </w:rPr>
            </w:pPr>
            <w:r w:rsidRPr="00B8118B">
              <w:rPr>
                <w:sz w:val="16"/>
                <w:szCs w:val="16"/>
              </w:rPr>
              <w:t>El Rosario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A3F4AB9" w14:textId="77777777">
            <w:pPr>
              <w:jc w:val="left"/>
              <w:rPr>
                <w:sz w:val="16"/>
                <w:szCs w:val="16"/>
              </w:rPr>
            </w:pPr>
            <w:r w:rsidRPr="00B8118B">
              <w:rPr>
                <w:sz w:val="16"/>
                <w:szCs w:val="16"/>
              </w:rPr>
              <w:t>117 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9228562" w14:textId="77777777">
            <w:pPr>
              <w:jc w:val="left"/>
              <w:rPr>
                <w:sz w:val="16"/>
                <w:szCs w:val="16"/>
              </w:rPr>
            </w:pPr>
            <w:r w:rsidRPr="00B8118B">
              <w:rPr>
                <w:sz w:val="16"/>
                <w:szCs w:val="16"/>
              </w:rPr>
              <w:t>$ 4,640,192,260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C63C2D6" w14:textId="77777777">
            <w:pPr>
              <w:jc w:val="left"/>
              <w:rPr>
                <w:sz w:val="16"/>
                <w:szCs w:val="16"/>
              </w:rPr>
            </w:pPr>
          </w:p>
        </w:tc>
      </w:tr>
      <w:tr w:rsidRPr="00B8118B" w:rsidR="009D2C14" w14:paraId="0685E179"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72B310A" w14:textId="77777777">
            <w:pPr>
              <w:jc w:val="left"/>
              <w:rPr>
                <w:b/>
                <w:bCs/>
                <w:sz w:val="16"/>
                <w:szCs w:val="16"/>
              </w:rPr>
            </w:pPr>
            <w:r w:rsidRPr="00B8118B">
              <w:rPr>
                <w:b/>
                <w:bCs/>
                <w:sz w:val="16"/>
                <w:szCs w:val="16"/>
              </w:rPr>
              <w:t>GGC-1206 -2023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F051815"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179DA76" w14:textId="77777777">
            <w:pPr>
              <w:jc w:val="left"/>
              <w:rPr>
                <w:sz w:val="16"/>
                <w:szCs w:val="16"/>
              </w:rPr>
            </w:pPr>
            <w:r w:rsidRPr="00B8118B">
              <w:rPr>
                <w:sz w:val="16"/>
                <w:szCs w:val="16"/>
              </w:rPr>
              <w:t>Roberto Payán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ABEAC06" w14:textId="77777777">
            <w:pPr>
              <w:jc w:val="left"/>
              <w:rPr>
                <w:sz w:val="16"/>
                <w:szCs w:val="16"/>
              </w:rPr>
            </w:pPr>
            <w:r w:rsidRPr="00B8118B">
              <w:rPr>
                <w:sz w:val="16"/>
                <w:szCs w:val="16"/>
              </w:rPr>
              <w:t>2057 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FDA1CC5" w14:textId="77777777">
            <w:pPr>
              <w:jc w:val="left"/>
              <w:rPr>
                <w:sz w:val="16"/>
                <w:szCs w:val="16"/>
              </w:rPr>
            </w:pPr>
            <w:r w:rsidRPr="00B8118B">
              <w:rPr>
                <w:sz w:val="16"/>
                <w:szCs w:val="16"/>
              </w:rPr>
              <w:t>$ 58,461,994,124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D8EB36B" w14:textId="77777777">
            <w:pPr>
              <w:jc w:val="left"/>
              <w:rPr>
                <w:sz w:val="16"/>
                <w:szCs w:val="16"/>
              </w:rPr>
            </w:pPr>
          </w:p>
        </w:tc>
      </w:tr>
      <w:tr w:rsidRPr="00B8118B" w:rsidR="009D2C14" w14:paraId="764F35CB"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9278B03" w14:textId="77777777">
            <w:pPr>
              <w:jc w:val="left"/>
              <w:rPr>
                <w:b/>
                <w:bCs/>
                <w:sz w:val="16"/>
                <w:szCs w:val="16"/>
              </w:rPr>
            </w:pPr>
            <w:r w:rsidRPr="00B8118B">
              <w:rPr>
                <w:b/>
                <w:bCs/>
                <w:sz w:val="16"/>
                <w:szCs w:val="16"/>
              </w:rPr>
              <w:t>GGC-1210-2023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D0CEACC"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39885DA" w14:textId="77777777">
            <w:pPr>
              <w:jc w:val="left"/>
              <w:rPr>
                <w:sz w:val="16"/>
                <w:szCs w:val="16"/>
              </w:rPr>
            </w:pPr>
            <w:r w:rsidRPr="00B8118B">
              <w:rPr>
                <w:sz w:val="16"/>
                <w:szCs w:val="16"/>
              </w:rPr>
              <w:t>Samaniego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D53CBB2" w14:textId="77777777">
            <w:pPr>
              <w:jc w:val="left"/>
              <w:rPr>
                <w:sz w:val="16"/>
                <w:szCs w:val="16"/>
              </w:rPr>
            </w:pPr>
            <w:r w:rsidRPr="00B8118B">
              <w:rPr>
                <w:sz w:val="16"/>
                <w:szCs w:val="16"/>
              </w:rPr>
              <w:t>224 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2BA3ACA" w14:textId="77777777">
            <w:pPr>
              <w:jc w:val="left"/>
              <w:rPr>
                <w:sz w:val="16"/>
                <w:szCs w:val="16"/>
              </w:rPr>
            </w:pPr>
            <w:r w:rsidRPr="00B8118B">
              <w:rPr>
                <w:sz w:val="16"/>
                <w:szCs w:val="16"/>
              </w:rPr>
              <w:t>$ 8,817,916,547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D6E2A08" w14:textId="77777777">
            <w:pPr>
              <w:jc w:val="left"/>
              <w:rPr>
                <w:sz w:val="16"/>
                <w:szCs w:val="16"/>
              </w:rPr>
            </w:pPr>
          </w:p>
        </w:tc>
      </w:tr>
      <w:tr w:rsidRPr="00B8118B" w:rsidR="009D2C14" w14:paraId="2340E7AA"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7CF921F" w14:textId="77777777">
            <w:pPr>
              <w:jc w:val="left"/>
              <w:rPr>
                <w:b/>
                <w:bCs/>
                <w:sz w:val="16"/>
                <w:szCs w:val="16"/>
              </w:rPr>
            </w:pPr>
            <w:r w:rsidRPr="00B8118B">
              <w:rPr>
                <w:b/>
                <w:bCs/>
                <w:sz w:val="16"/>
                <w:szCs w:val="16"/>
              </w:rPr>
              <w:t>GGC-1213-2023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125A652"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C6A89AE" w14:textId="77777777">
            <w:pPr>
              <w:jc w:val="left"/>
              <w:rPr>
                <w:sz w:val="16"/>
                <w:szCs w:val="16"/>
              </w:rPr>
            </w:pPr>
            <w:r w:rsidRPr="00B8118B">
              <w:rPr>
                <w:sz w:val="16"/>
                <w:szCs w:val="16"/>
              </w:rPr>
              <w:t>Roberto Payán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E30B5A6" w14:textId="77777777">
            <w:pPr>
              <w:jc w:val="left"/>
              <w:rPr>
                <w:sz w:val="16"/>
                <w:szCs w:val="16"/>
              </w:rPr>
            </w:pPr>
            <w:r w:rsidRPr="00B8118B">
              <w:rPr>
                <w:sz w:val="16"/>
                <w:szCs w:val="16"/>
              </w:rPr>
              <w:t>525 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DB5682F" w14:textId="77777777">
            <w:pPr>
              <w:jc w:val="left"/>
              <w:rPr>
                <w:sz w:val="16"/>
                <w:szCs w:val="16"/>
              </w:rPr>
            </w:pPr>
            <w:r w:rsidRPr="00B8118B">
              <w:rPr>
                <w:sz w:val="16"/>
                <w:szCs w:val="16"/>
              </w:rPr>
              <w:t>$ 16,358,903,894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336ACCD5" w14:textId="77777777">
            <w:pPr>
              <w:jc w:val="left"/>
              <w:rPr>
                <w:sz w:val="16"/>
                <w:szCs w:val="16"/>
              </w:rPr>
            </w:pPr>
          </w:p>
        </w:tc>
      </w:tr>
      <w:tr w:rsidRPr="00B8118B" w:rsidR="009D2C14" w14:paraId="0F070664"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C0427E6" w14:textId="77777777">
            <w:pPr>
              <w:jc w:val="left"/>
              <w:rPr>
                <w:b/>
                <w:bCs/>
                <w:sz w:val="16"/>
                <w:szCs w:val="16"/>
              </w:rPr>
            </w:pPr>
            <w:r w:rsidRPr="00B8118B">
              <w:rPr>
                <w:b/>
                <w:bCs/>
                <w:sz w:val="16"/>
                <w:szCs w:val="16"/>
              </w:rPr>
              <w:t>GGC-1214 -2023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67B4C71" w14:textId="77777777">
            <w:pPr>
              <w:jc w:val="left"/>
              <w:rPr>
                <w:sz w:val="16"/>
                <w:szCs w:val="16"/>
              </w:rPr>
            </w:pPr>
            <w:r w:rsidRPr="00B8118B">
              <w:rPr>
                <w:sz w:val="16"/>
                <w:szCs w:val="16"/>
              </w:rPr>
              <w:t>Nariño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3305323" w14:textId="77777777">
            <w:pPr>
              <w:jc w:val="left"/>
              <w:rPr>
                <w:sz w:val="16"/>
                <w:szCs w:val="16"/>
              </w:rPr>
            </w:pPr>
            <w:r w:rsidRPr="00B8118B">
              <w:rPr>
                <w:sz w:val="16"/>
                <w:szCs w:val="16"/>
              </w:rPr>
              <w:t>Barbacoas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FF20F27" w14:textId="77777777">
            <w:pPr>
              <w:jc w:val="left"/>
              <w:rPr>
                <w:sz w:val="16"/>
                <w:szCs w:val="16"/>
              </w:rPr>
            </w:pPr>
            <w:r w:rsidRPr="00B8118B">
              <w:rPr>
                <w:sz w:val="16"/>
                <w:szCs w:val="16"/>
              </w:rPr>
              <w:t>432 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43C0FCD" w14:textId="77777777">
            <w:pPr>
              <w:jc w:val="left"/>
              <w:rPr>
                <w:sz w:val="16"/>
                <w:szCs w:val="16"/>
              </w:rPr>
            </w:pPr>
            <w:r w:rsidRPr="00B8118B">
              <w:rPr>
                <w:sz w:val="16"/>
                <w:szCs w:val="16"/>
              </w:rPr>
              <w:t>$ 12,717,374,485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F3713FF" w14:textId="77777777">
            <w:pPr>
              <w:jc w:val="left"/>
              <w:rPr>
                <w:sz w:val="16"/>
                <w:szCs w:val="16"/>
              </w:rPr>
            </w:pPr>
          </w:p>
        </w:tc>
      </w:tr>
      <w:tr w:rsidRPr="00B8118B" w:rsidR="009D2C14" w14:paraId="5C136BFB"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B8CDB42" w14:textId="77777777">
            <w:pPr>
              <w:jc w:val="left"/>
              <w:rPr>
                <w:b/>
                <w:bCs/>
                <w:sz w:val="16"/>
                <w:szCs w:val="16"/>
              </w:rPr>
            </w:pPr>
            <w:r w:rsidRPr="00B8118B">
              <w:rPr>
                <w:b/>
                <w:bCs/>
                <w:sz w:val="16"/>
                <w:szCs w:val="16"/>
              </w:rPr>
              <w:t>GGC-0651-2024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5C43DE9" w14:textId="77777777">
            <w:pPr>
              <w:jc w:val="left"/>
              <w:rPr>
                <w:sz w:val="16"/>
                <w:szCs w:val="16"/>
              </w:rPr>
            </w:pPr>
            <w:r w:rsidRPr="00B8118B">
              <w:rPr>
                <w:sz w:val="16"/>
                <w:szCs w:val="16"/>
              </w:rPr>
              <w:t>Cauca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487B955" w14:textId="77777777">
            <w:pPr>
              <w:jc w:val="left"/>
              <w:rPr>
                <w:sz w:val="16"/>
                <w:szCs w:val="16"/>
              </w:rPr>
            </w:pPr>
            <w:r w:rsidRPr="00B8118B">
              <w:rPr>
                <w:sz w:val="16"/>
                <w:szCs w:val="16"/>
              </w:rPr>
              <w:t>Piamonte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5DDD9BA" w14:textId="77777777">
            <w:pPr>
              <w:jc w:val="left"/>
              <w:rPr>
                <w:sz w:val="16"/>
                <w:szCs w:val="16"/>
              </w:rPr>
            </w:pPr>
            <w:r w:rsidRPr="00B8118B">
              <w:rPr>
                <w:sz w:val="16"/>
                <w:szCs w:val="16"/>
              </w:rPr>
              <w:t>885 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AF6AB55" w14:textId="77777777">
            <w:pPr>
              <w:jc w:val="left"/>
              <w:rPr>
                <w:sz w:val="16"/>
                <w:szCs w:val="16"/>
              </w:rPr>
            </w:pPr>
            <w:r w:rsidRPr="00B8118B">
              <w:rPr>
                <w:sz w:val="16"/>
                <w:szCs w:val="16"/>
              </w:rPr>
              <w:t>$ 10,166,074,860 </w:t>
            </w:r>
          </w:p>
        </w:tc>
        <w:tc>
          <w:tcPr>
            <w:tcW w:w="175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417B1F9" w14:textId="77777777">
            <w:pPr>
              <w:jc w:val="left"/>
              <w:rPr>
                <w:sz w:val="16"/>
                <w:szCs w:val="16"/>
              </w:rPr>
            </w:pPr>
            <w:r w:rsidRPr="00B8118B">
              <w:rPr>
                <w:sz w:val="16"/>
                <w:szCs w:val="16"/>
              </w:rPr>
              <w:t>Eep </w:t>
            </w:r>
          </w:p>
        </w:tc>
      </w:tr>
      <w:tr w:rsidRPr="00B8118B" w:rsidR="009D2C14" w14:paraId="05A86A45" w14:textId="77777777">
        <w:trPr>
          <w:trHeight w:val="285"/>
        </w:trPr>
        <w:tc>
          <w:tcPr>
            <w:tcW w:w="1620"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02263CF" w14:textId="77777777">
            <w:pPr>
              <w:jc w:val="left"/>
              <w:rPr>
                <w:b/>
                <w:bCs/>
                <w:sz w:val="16"/>
                <w:szCs w:val="16"/>
              </w:rPr>
            </w:pPr>
            <w:r w:rsidRPr="00B8118B">
              <w:rPr>
                <w:b/>
                <w:bCs/>
                <w:sz w:val="16"/>
                <w:szCs w:val="16"/>
              </w:rPr>
              <w:t>GGC-1361-2024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25BDE0E" w14:textId="77777777">
            <w:pPr>
              <w:jc w:val="left"/>
              <w:rPr>
                <w:sz w:val="16"/>
                <w:szCs w:val="16"/>
              </w:rPr>
            </w:pPr>
            <w:r w:rsidRPr="00B8118B">
              <w:rPr>
                <w:sz w:val="16"/>
                <w:szCs w:val="16"/>
              </w:rPr>
              <w:t>Santander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962A19E" w14:textId="77777777">
            <w:pPr>
              <w:jc w:val="left"/>
              <w:rPr>
                <w:sz w:val="16"/>
                <w:szCs w:val="16"/>
              </w:rPr>
            </w:pPr>
            <w:r w:rsidRPr="00B8118B">
              <w:rPr>
                <w:sz w:val="16"/>
                <w:szCs w:val="16"/>
              </w:rPr>
              <w:t>Tona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7DEFED7" w14:textId="77777777">
            <w:pPr>
              <w:jc w:val="left"/>
              <w:rPr>
                <w:sz w:val="16"/>
                <w:szCs w:val="16"/>
              </w:rPr>
            </w:pPr>
            <w:r w:rsidRPr="00B8118B">
              <w:rPr>
                <w:sz w:val="16"/>
                <w:szCs w:val="16"/>
              </w:rPr>
              <w:t>110 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0E37324" w14:textId="77777777">
            <w:pPr>
              <w:jc w:val="left"/>
              <w:rPr>
                <w:sz w:val="16"/>
                <w:szCs w:val="16"/>
              </w:rPr>
            </w:pPr>
            <w:r w:rsidRPr="00B8118B">
              <w:rPr>
                <w:sz w:val="16"/>
                <w:szCs w:val="16"/>
              </w:rPr>
              <w:t>$ 2,611,142,605 </w:t>
            </w:r>
          </w:p>
        </w:tc>
        <w:tc>
          <w:tcPr>
            <w:tcW w:w="1755"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0C521A4" w14:textId="77777777">
            <w:pPr>
              <w:jc w:val="left"/>
              <w:rPr>
                <w:sz w:val="16"/>
                <w:szCs w:val="16"/>
              </w:rPr>
            </w:pPr>
            <w:r w:rsidRPr="00B8118B">
              <w:rPr>
                <w:sz w:val="16"/>
                <w:szCs w:val="16"/>
              </w:rPr>
              <w:t>Essa </w:t>
            </w:r>
          </w:p>
        </w:tc>
      </w:tr>
      <w:tr w:rsidRPr="00B8118B" w:rsidR="009D2C14" w14:paraId="0BF89357"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9019CCE"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DE9461B" w14:textId="77777777">
            <w:pPr>
              <w:jc w:val="left"/>
              <w:rPr>
                <w:sz w:val="16"/>
                <w:szCs w:val="16"/>
              </w:rPr>
            </w:pPr>
            <w:r w:rsidRPr="00B8118B">
              <w:rPr>
                <w:sz w:val="16"/>
                <w:szCs w:val="16"/>
              </w:rPr>
              <w:t>Santander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9334749" w14:textId="77777777">
            <w:pPr>
              <w:jc w:val="left"/>
              <w:rPr>
                <w:sz w:val="16"/>
                <w:szCs w:val="16"/>
              </w:rPr>
            </w:pPr>
            <w:r w:rsidRPr="00B8118B">
              <w:rPr>
                <w:sz w:val="16"/>
                <w:szCs w:val="16"/>
              </w:rPr>
              <w:t>Charta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F428E50" w14:textId="77777777">
            <w:pPr>
              <w:jc w:val="left"/>
              <w:rPr>
                <w:sz w:val="16"/>
                <w:szCs w:val="16"/>
              </w:rPr>
            </w:pPr>
            <w:r w:rsidRPr="00B8118B">
              <w:rPr>
                <w:sz w:val="16"/>
                <w:szCs w:val="16"/>
              </w:rPr>
              <w:t>100 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75A8840" w14:textId="77777777">
            <w:pPr>
              <w:jc w:val="left"/>
              <w:rPr>
                <w:sz w:val="16"/>
                <w:szCs w:val="16"/>
              </w:rPr>
            </w:pPr>
            <w:r w:rsidRPr="00B8118B">
              <w:rPr>
                <w:sz w:val="16"/>
                <w:szCs w:val="16"/>
              </w:rPr>
              <w:t>$ 2,373,766,005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729DC63" w14:textId="77777777">
            <w:pPr>
              <w:jc w:val="left"/>
              <w:rPr>
                <w:sz w:val="16"/>
                <w:szCs w:val="16"/>
              </w:rPr>
            </w:pPr>
          </w:p>
        </w:tc>
      </w:tr>
      <w:tr w:rsidRPr="00B8118B" w:rsidR="009D2C14" w14:paraId="507E32FE"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A392E1F"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EAB39F8" w14:textId="77777777">
            <w:pPr>
              <w:jc w:val="left"/>
              <w:rPr>
                <w:sz w:val="16"/>
                <w:szCs w:val="16"/>
              </w:rPr>
            </w:pPr>
            <w:r w:rsidRPr="00B8118B">
              <w:rPr>
                <w:sz w:val="16"/>
                <w:szCs w:val="16"/>
              </w:rPr>
              <w:t>Santander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9DBCFB5" w14:textId="77777777">
            <w:pPr>
              <w:jc w:val="left"/>
              <w:rPr>
                <w:sz w:val="16"/>
                <w:szCs w:val="16"/>
              </w:rPr>
            </w:pPr>
            <w:r w:rsidRPr="00B8118B">
              <w:rPr>
                <w:sz w:val="16"/>
                <w:szCs w:val="16"/>
              </w:rPr>
              <w:t>Rionegro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0BC532F" w14:textId="77777777">
            <w:pPr>
              <w:jc w:val="left"/>
              <w:rPr>
                <w:sz w:val="16"/>
                <w:szCs w:val="16"/>
              </w:rPr>
            </w:pPr>
            <w:r w:rsidRPr="00B8118B">
              <w:rPr>
                <w:sz w:val="16"/>
                <w:szCs w:val="16"/>
              </w:rPr>
              <w:t>409 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3CFF24A" w14:textId="77777777">
            <w:pPr>
              <w:jc w:val="left"/>
              <w:rPr>
                <w:sz w:val="16"/>
                <w:szCs w:val="16"/>
              </w:rPr>
            </w:pPr>
            <w:r w:rsidRPr="00B8118B">
              <w:rPr>
                <w:sz w:val="16"/>
                <w:szCs w:val="16"/>
              </w:rPr>
              <w:t>$ 9,708,702,959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B8ECDE9" w14:textId="77777777">
            <w:pPr>
              <w:jc w:val="left"/>
              <w:rPr>
                <w:sz w:val="16"/>
                <w:szCs w:val="16"/>
              </w:rPr>
            </w:pPr>
          </w:p>
        </w:tc>
      </w:tr>
      <w:tr w:rsidRPr="00B8118B" w:rsidR="009D2C14" w14:paraId="76B1EB57"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47721D4"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959768B" w14:textId="77777777">
            <w:pPr>
              <w:jc w:val="left"/>
              <w:rPr>
                <w:sz w:val="16"/>
                <w:szCs w:val="16"/>
              </w:rPr>
            </w:pPr>
            <w:r w:rsidRPr="00B8118B">
              <w:rPr>
                <w:sz w:val="16"/>
                <w:szCs w:val="16"/>
              </w:rPr>
              <w:t>Santander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82572A3" w14:textId="77777777">
            <w:pPr>
              <w:jc w:val="left"/>
              <w:rPr>
                <w:sz w:val="16"/>
                <w:szCs w:val="16"/>
              </w:rPr>
            </w:pPr>
            <w:r w:rsidRPr="00B8118B">
              <w:rPr>
                <w:sz w:val="16"/>
                <w:szCs w:val="16"/>
              </w:rPr>
              <w:t>Gámbita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FAB9D47" w14:textId="77777777">
            <w:pPr>
              <w:jc w:val="left"/>
              <w:rPr>
                <w:sz w:val="16"/>
                <w:szCs w:val="16"/>
              </w:rPr>
            </w:pPr>
            <w:r w:rsidRPr="00B8118B">
              <w:rPr>
                <w:sz w:val="16"/>
                <w:szCs w:val="16"/>
              </w:rPr>
              <w:t>100 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5BD59E6" w14:textId="77777777">
            <w:pPr>
              <w:jc w:val="left"/>
              <w:rPr>
                <w:sz w:val="16"/>
                <w:szCs w:val="16"/>
              </w:rPr>
            </w:pPr>
            <w:r w:rsidRPr="00B8118B">
              <w:rPr>
                <w:sz w:val="16"/>
                <w:szCs w:val="16"/>
              </w:rPr>
              <w:t>$ 2,373,766,005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0C2EB3BC" w14:textId="77777777">
            <w:pPr>
              <w:jc w:val="left"/>
              <w:rPr>
                <w:sz w:val="16"/>
                <w:szCs w:val="16"/>
              </w:rPr>
            </w:pPr>
          </w:p>
        </w:tc>
      </w:tr>
      <w:tr w:rsidRPr="00B8118B" w:rsidR="009D2C14" w14:paraId="40E1ACDD"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29E63B7" w14:textId="77777777">
            <w:pPr>
              <w:jc w:val="left"/>
              <w:rPr>
                <w:b/>
                <w:bCs/>
                <w:sz w:val="16"/>
                <w:szCs w:val="16"/>
              </w:rPr>
            </w:pPr>
            <w:r w:rsidRPr="00B8118B">
              <w:rPr>
                <w:b/>
                <w:bCs/>
                <w:sz w:val="16"/>
                <w:szCs w:val="16"/>
              </w:rPr>
              <w:t>GGC-1362-2024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16427BE" w14:textId="77777777">
            <w:pPr>
              <w:jc w:val="left"/>
              <w:rPr>
                <w:sz w:val="16"/>
                <w:szCs w:val="16"/>
              </w:rPr>
            </w:pPr>
            <w:r w:rsidRPr="00B8118B">
              <w:rPr>
                <w:sz w:val="16"/>
                <w:szCs w:val="16"/>
              </w:rPr>
              <w:t>Caquetá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A5569B4" w14:textId="77777777">
            <w:pPr>
              <w:jc w:val="left"/>
              <w:rPr>
                <w:sz w:val="16"/>
                <w:szCs w:val="16"/>
              </w:rPr>
            </w:pPr>
            <w:r w:rsidRPr="00B8118B">
              <w:rPr>
                <w:sz w:val="16"/>
                <w:szCs w:val="16"/>
              </w:rPr>
              <w:t>San José Del Fragua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9C51BBE" w14:textId="77777777">
            <w:pPr>
              <w:jc w:val="left"/>
              <w:rPr>
                <w:sz w:val="16"/>
                <w:szCs w:val="16"/>
              </w:rPr>
            </w:pPr>
            <w:r w:rsidRPr="00B8118B">
              <w:rPr>
                <w:sz w:val="16"/>
                <w:szCs w:val="16"/>
              </w:rPr>
              <w:t>423 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9C643CE" w14:textId="77777777">
            <w:pPr>
              <w:jc w:val="left"/>
              <w:rPr>
                <w:sz w:val="16"/>
                <w:szCs w:val="16"/>
              </w:rPr>
            </w:pPr>
            <w:r w:rsidRPr="00B8118B">
              <w:rPr>
                <w:sz w:val="16"/>
                <w:szCs w:val="16"/>
              </w:rPr>
              <w:t>$ 14,001,313,099 </w:t>
            </w:r>
          </w:p>
        </w:tc>
        <w:tc>
          <w:tcPr>
            <w:tcW w:w="175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624125F" w14:textId="77777777">
            <w:pPr>
              <w:jc w:val="left"/>
              <w:rPr>
                <w:sz w:val="16"/>
                <w:szCs w:val="16"/>
              </w:rPr>
            </w:pPr>
            <w:r w:rsidRPr="00B8118B">
              <w:rPr>
                <w:sz w:val="16"/>
                <w:szCs w:val="16"/>
              </w:rPr>
              <w:t>Electrocaqueta </w:t>
            </w:r>
          </w:p>
        </w:tc>
      </w:tr>
      <w:tr w:rsidRPr="00B8118B" w:rsidR="009D2C14" w14:paraId="5B27E8F2" w14:textId="77777777">
        <w:trPr>
          <w:trHeight w:val="285"/>
        </w:trPr>
        <w:tc>
          <w:tcPr>
            <w:tcW w:w="1620"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CB178C5" w14:textId="77777777">
            <w:pPr>
              <w:jc w:val="left"/>
              <w:rPr>
                <w:b/>
                <w:bCs/>
                <w:sz w:val="16"/>
                <w:szCs w:val="16"/>
              </w:rPr>
            </w:pPr>
            <w:r w:rsidRPr="00B8118B">
              <w:rPr>
                <w:b/>
                <w:bCs/>
                <w:sz w:val="16"/>
                <w:szCs w:val="16"/>
              </w:rPr>
              <w:t>GGC-1363-2024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F72F948"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8D1FF38" w14:textId="77777777">
            <w:pPr>
              <w:jc w:val="left"/>
              <w:rPr>
                <w:sz w:val="16"/>
                <w:szCs w:val="16"/>
              </w:rPr>
            </w:pPr>
            <w:r w:rsidRPr="00B8118B">
              <w:rPr>
                <w:sz w:val="16"/>
                <w:szCs w:val="16"/>
              </w:rPr>
              <w:t>Acevedo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B38ECCC" w14:textId="77777777">
            <w:pPr>
              <w:jc w:val="left"/>
              <w:rPr>
                <w:sz w:val="16"/>
                <w:szCs w:val="16"/>
              </w:rPr>
            </w:pPr>
            <w:r w:rsidRPr="00B8118B">
              <w:rPr>
                <w:sz w:val="16"/>
                <w:szCs w:val="16"/>
              </w:rPr>
              <w:t>219 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1E125B4" w14:textId="77777777">
            <w:pPr>
              <w:jc w:val="left"/>
              <w:rPr>
                <w:sz w:val="16"/>
                <w:szCs w:val="16"/>
              </w:rPr>
            </w:pPr>
            <w:r w:rsidRPr="00B8118B">
              <w:rPr>
                <w:sz w:val="16"/>
                <w:szCs w:val="16"/>
              </w:rPr>
              <w:t>$ 6,672,488,795 </w:t>
            </w:r>
          </w:p>
        </w:tc>
        <w:tc>
          <w:tcPr>
            <w:tcW w:w="1755" w:type="dxa"/>
            <w:vMerge w:val="restart"/>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5702AD5" w14:textId="77777777">
            <w:pPr>
              <w:jc w:val="left"/>
              <w:rPr>
                <w:sz w:val="16"/>
                <w:szCs w:val="16"/>
              </w:rPr>
            </w:pPr>
            <w:r w:rsidRPr="00B8118B">
              <w:rPr>
                <w:sz w:val="16"/>
                <w:szCs w:val="16"/>
              </w:rPr>
              <w:t>Electrohuila </w:t>
            </w:r>
          </w:p>
        </w:tc>
      </w:tr>
      <w:tr w:rsidRPr="00B8118B" w:rsidR="009D2C14" w14:paraId="4DBBE7CF"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5207544"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93F7403"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2528DC7" w14:textId="77777777">
            <w:pPr>
              <w:jc w:val="left"/>
              <w:rPr>
                <w:sz w:val="16"/>
                <w:szCs w:val="16"/>
              </w:rPr>
            </w:pPr>
            <w:r w:rsidRPr="00B8118B">
              <w:rPr>
                <w:sz w:val="16"/>
                <w:szCs w:val="16"/>
              </w:rPr>
              <w:t>Algeciras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415DA57" w14:textId="77777777">
            <w:pPr>
              <w:jc w:val="left"/>
              <w:rPr>
                <w:sz w:val="16"/>
                <w:szCs w:val="16"/>
              </w:rPr>
            </w:pPr>
            <w:r w:rsidRPr="00B8118B">
              <w:rPr>
                <w:sz w:val="16"/>
                <w:szCs w:val="16"/>
              </w:rPr>
              <w:t>109 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5662DA6" w14:textId="77777777">
            <w:pPr>
              <w:jc w:val="left"/>
              <w:rPr>
                <w:sz w:val="16"/>
                <w:szCs w:val="16"/>
              </w:rPr>
            </w:pPr>
            <w:r w:rsidRPr="00B8118B">
              <w:rPr>
                <w:sz w:val="16"/>
                <w:szCs w:val="16"/>
              </w:rPr>
              <w:t>$ 3,321,010,405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3BF1FE77" w14:textId="77777777">
            <w:pPr>
              <w:jc w:val="left"/>
              <w:rPr>
                <w:sz w:val="16"/>
                <w:szCs w:val="16"/>
              </w:rPr>
            </w:pPr>
          </w:p>
        </w:tc>
      </w:tr>
      <w:tr w:rsidRPr="00B8118B" w:rsidR="009D2C14" w14:paraId="40282670"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3CB8BC1A"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6150B5D"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061A110" w14:textId="77777777">
            <w:pPr>
              <w:jc w:val="left"/>
              <w:rPr>
                <w:sz w:val="16"/>
                <w:szCs w:val="16"/>
              </w:rPr>
            </w:pPr>
            <w:r w:rsidRPr="00B8118B">
              <w:rPr>
                <w:sz w:val="16"/>
                <w:szCs w:val="16"/>
              </w:rPr>
              <w:t>Campoalegre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C6CB814" w14:textId="77777777">
            <w:pPr>
              <w:jc w:val="left"/>
              <w:rPr>
                <w:sz w:val="16"/>
                <w:szCs w:val="16"/>
              </w:rPr>
            </w:pPr>
            <w:r w:rsidRPr="00B8118B">
              <w:rPr>
                <w:sz w:val="16"/>
                <w:szCs w:val="16"/>
              </w:rPr>
              <w:t>75 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1DECC3A" w14:textId="77777777">
            <w:pPr>
              <w:jc w:val="left"/>
              <w:rPr>
                <w:sz w:val="16"/>
                <w:szCs w:val="16"/>
              </w:rPr>
            </w:pPr>
            <w:r w:rsidRPr="00B8118B">
              <w:rPr>
                <w:sz w:val="16"/>
                <w:szCs w:val="16"/>
              </w:rPr>
              <w:t>$ 2,285,098,903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0B4DBBBE" w14:textId="77777777">
            <w:pPr>
              <w:jc w:val="left"/>
              <w:rPr>
                <w:sz w:val="16"/>
                <w:szCs w:val="16"/>
              </w:rPr>
            </w:pPr>
          </w:p>
        </w:tc>
      </w:tr>
      <w:tr w:rsidRPr="00B8118B" w:rsidR="009D2C14" w14:paraId="7AEDF791"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F577C4A"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A480869"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87782B3" w14:textId="77777777">
            <w:pPr>
              <w:jc w:val="left"/>
              <w:rPr>
                <w:sz w:val="16"/>
                <w:szCs w:val="16"/>
              </w:rPr>
            </w:pPr>
            <w:r w:rsidRPr="00B8118B">
              <w:rPr>
                <w:sz w:val="16"/>
                <w:szCs w:val="16"/>
              </w:rPr>
              <w:t>Colombia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BDE1613" w14:textId="77777777">
            <w:pPr>
              <w:jc w:val="left"/>
              <w:rPr>
                <w:sz w:val="16"/>
                <w:szCs w:val="16"/>
              </w:rPr>
            </w:pPr>
            <w:r w:rsidRPr="00B8118B">
              <w:rPr>
                <w:sz w:val="16"/>
                <w:szCs w:val="16"/>
              </w:rPr>
              <w:t>130 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20192EC" w14:textId="77777777">
            <w:pPr>
              <w:jc w:val="left"/>
              <w:rPr>
                <w:sz w:val="16"/>
                <w:szCs w:val="16"/>
              </w:rPr>
            </w:pPr>
            <w:r w:rsidRPr="00B8118B">
              <w:rPr>
                <w:sz w:val="16"/>
                <w:szCs w:val="16"/>
              </w:rPr>
              <w:t>$ 3,960,838,098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016E2E2C" w14:textId="77777777">
            <w:pPr>
              <w:jc w:val="left"/>
              <w:rPr>
                <w:sz w:val="16"/>
                <w:szCs w:val="16"/>
              </w:rPr>
            </w:pPr>
          </w:p>
        </w:tc>
      </w:tr>
      <w:tr w:rsidRPr="00B8118B" w:rsidR="009D2C14" w14:paraId="5C58CBD4"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63F6E9D"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A83427F"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89AC439" w14:textId="77777777">
            <w:pPr>
              <w:jc w:val="left"/>
              <w:rPr>
                <w:sz w:val="16"/>
                <w:szCs w:val="16"/>
              </w:rPr>
            </w:pPr>
            <w:r w:rsidRPr="00B8118B">
              <w:rPr>
                <w:sz w:val="16"/>
                <w:szCs w:val="16"/>
              </w:rPr>
              <w:t>Garzón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466A07E" w14:textId="77777777">
            <w:pPr>
              <w:jc w:val="left"/>
              <w:rPr>
                <w:sz w:val="16"/>
                <w:szCs w:val="16"/>
              </w:rPr>
            </w:pPr>
            <w:r w:rsidRPr="00B8118B">
              <w:rPr>
                <w:sz w:val="16"/>
                <w:szCs w:val="16"/>
              </w:rPr>
              <w:t>177 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027B6D3" w14:textId="77777777">
            <w:pPr>
              <w:jc w:val="left"/>
              <w:rPr>
                <w:sz w:val="16"/>
                <w:szCs w:val="16"/>
              </w:rPr>
            </w:pPr>
            <w:r w:rsidRPr="00B8118B">
              <w:rPr>
                <w:sz w:val="16"/>
                <w:szCs w:val="16"/>
              </w:rPr>
              <w:t>$ 5,392,833,410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E9D8734" w14:textId="77777777">
            <w:pPr>
              <w:jc w:val="left"/>
              <w:rPr>
                <w:sz w:val="16"/>
                <w:szCs w:val="16"/>
              </w:rPr>
            </w:pPr>
          </w:p>
        </w:tc>
      </w:tr>
      <w:tr w:rsidRPr="00B8118B" w:rsidR="009D2C14" w14:paraId="0FE79AEA"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5905A1B"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DDDB2B3"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D1D3E4A" w14:textId="77777777">
            <w:pPr>
              <w:jc w:val="left"/>
              <w:rPr>
                <w:sz w:val="16"/>
                <w:szCs w:val="16"/>
              </w:rPr>
            </w:pPr>
            <w:r w:rsidRPr="00B8118B">
              <w:rPr>
                <w:sz w:val="16"/>
                <w:szCs w:val="16"/>
              </w:rPr>
              <w:t>Gigante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5EB7EBD" w14:textId="77777777">
            <w:pPr>
              <w:jc w:val="left"/>
              <w:rPr>
                <w:sz w:val="16"/>
                <w:szCs w:val="16"/>
              </w:rPr>
            </w:pPr>
            <w:r w:rsidRPr="00B8118B">
              <w:rPr>
                <w:sz w:val="16"/>
                <w:szCs w:val="16"/>
              </w:rPr>
              <w:t>129 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669FB0A" w14:textId="77777777">
            <w:pPr>
              <w:jc w:val="left"/>
              <w:rPr>
                <w:sz w:val="16"/>
                <w:szCs w:val="16"/>
              </w:rPr>
            </w:pPr>
            <w:r w:rsidRPr="00B8118B">
              <w:rPr>
                <w:sz w:val="16"/>
                <w:szCs w:val="16"/>
              </w:rPr>
              <w:t>$ 3,930,370,112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AD09B6D" w14:textId="77777777">
            <w:pPr>
              <w:jc w:val="left"/>
              <w:rPr>
                <w:sz w:val="16"/>
                <w:szCs w:val="16"/>
              </w:rPr>
            </w:pPr>
          </w:p>
        </w:tc>
      </w:tr>
      <w:tr w:rsidRPr="00B8118B" w:rsidR="009D2C14" w14:paraId="2B36CB73"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32EAF37"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104B143"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C1140D6" w14:textId="77777777">
            <w:pPr>
              <w:jc w:val="left"/>
              <w:rPr>
                <w:sz w:val="16"/>
                <w:szCs w:val="16"/>
              </w:rPr>
            </w:pPr>
            <w:r w:rsidRPr="00B8118B">
              <w:rPr>
                <w:sz w:val="16"/>
                <w:szCs w:val="16"/>
              </w:rPr>
              <w:t>Guadalupe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CF1485B" w14:textId="77777777">
            <w:pPr>
              <w:jc w:val="left"/>
              <w:rPr>
                <w:sz w:val="16"/>
                <w:szCs w:val="16"/>
              </w:rPr>
            </w:pPr>
            <w:r w:rsidRPr="00B8118B">
              <w:rPr>
                <w:sz w:val="16"/>
                <w:szCs w:val="16"/>
              </w:rPr>
              <w:t>45 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F719323" w14:textId="77777777">
            <w:pPr>
              <w:jc w:val="left"/>
              <w:rPr>
                <w:sz w:val="16"/>
                <w:szCs w:val="16"/>
              </w:rPr>
            </w:pPr>
            <w:r w:rsidRPr="00B8118B">
              <w:rPr>
                <w:sz w:val="16"/>
                <w:szCs w:val="16"/>
              </w:rPr>
              <w:t>$ 1,371,059,342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73269BE0" w14:textId="77777777">
            <w:pPr>
              <w:jc w:val="left"/>
              <w:rPr>
                <w:sz w:val="16"/>
                <w:szCs w:val="16"/>
              </w:rPr>
            </w:pPr>
          </w:p>
        </w:tc>
      </w:tr>
      <w:tr w:rsidRPr="00B8118B" w:rsidR="009D2C14" w14:paraId="1E916942"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7027C3FB"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0965FC8"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3E54F33" w14:textId="77777777">
            <w:pPr>
              <w:jc w:val="left"/>
              <w:rPr>
                <w:sz w:val="16"/>
                <w:szCs w:val="16"/>
              </w:rPr>
            </w:pPr>
            <w:r w:rsidRPr="00B8118B">
              <w:rPr>
                <w:sz w:val="16"/>
                <w:szCs w:val="16"/>
              </w:rPr>
              <w:t>Íquira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F1C45AB" w14:textId="77777777">
            <w:pPr>
              <w:jc w:val="left"/>
              <w:rPr>
                <w:sz w:val="16"/>
                <w:szCs w:val="16"/>
              </w:rPr>
            </w:pPr>
            <w:r w:rsidRPr="00B8118B">
              <w:rPr>
                <w:sz w:val="16"/>
                <w:szCs w:val="16"/>
              </w:rPr>
              <w:t>72 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AA9B1C6" w14:textId="77777777">
            <w:pPr>
              <w:jc w:val="left"/>
              <w:rPr>
                <w:sz w:val="16"/>
                <w:szCs w:val="16"/>
              </w:rPr>
            </w:pPr>
            <w:r w:rsidRPr="00B8118B">
              <w:rPr>
                <w:sz w:val="16"/>
                <w:szCs w:val="16"/>
              </w:rPr>
              <w:t>$ 2,193,694,946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B15CE1F" w14:textId="77777777">
            <w:pPr>
              <w:jc w:val="left"/>
              <w:rPr>
                <w:sz w:val="16"/>
                <w:szCs w:val="16"/>
              </w:rPr>
            </w:pPr>
          </w:p>
        </w:tc>
      </w:tr>
      <w:tr w:rsidRPr="00B8118B" w:rsidR="009D2C14" w14:paraId="0A08DF4A"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B7FD554"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227D4E1"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D1E7BA7" w14:textId="77777777">
            <w:pPr>
              <w:jc w:val="left"/>
              <w:rPr>
                <w:sz w:val="16"/>
                <w:szCs w:val="16"/>
              </w:rPr>
            </w:pPr>
            <w:r w:rsidRPr="00B8118B">
              <w:rPr>
                <w:sz w:val="16"/>
                <w:szCs w:val="16"/>
              </w:rPr>
              <w:t>La Plata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57A8D30" w14:textId="77777777">
            <w:pPr>
              <w:jc w:val="left"/>
              <w:rPr>
                <w:sz w:val="16"/>
                <w:szCs w:val="16"/>
              </w:rPr>
            </w:pPr>
            <w:r w:rsidRPr="00B8118B">
              <w:rPr>
                <w:sz w:val="16"/>
                <w:szCs w:val="16"/>
              </w:rPr>
              <w:t>138 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9873AE9" w14:textId="77777777">
            <w:pPr>
              <w:jc w:val="left"/>
              <w:rPr>
                <w:sz w:val="16"/>
                <w:szCs w:val="16"/>
              </w:rPr>
            </w:pPr>
            <w:r w:rsidRPr="00B8118B">
              <w:rPr>
                <w:sz w:val="16"/>
                <w:szCs w:val="16"/>
              </w:rPr>
              <w:t>$ 4,204,581,981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03EBD9A2" w14:textId="77777777">
            <w:pPr>
              <w:jc w:val="left"/>
              <w:rPr>
                <w:sz w:val="16"/>
                <w:szCs w:val="16"/>
              </w:rPr>
            </w:pPr>
          </w:p>
        </w:tc>
      </w:tr>
      <w:tr w:rsidRPr="00B8118B" w:rsidR="009D2C14" w14:paraId="76AEFBEA"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16ADFA5"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C12748A"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B0DA36D" w14:textId="77777777">
            <w:pPr>
              <w:jc w:val="left"/>
              <w:rPr>
                <w:sz w:val="16"/>
                <w:szCs w:val="16"/>
              </w:rPr>
            </w:pPr>
            <w:r w:rsidRPr="00B8118B">
              <w:rPr>
                <w:sz w:val="16"/>
                <w:szCs w:val="16"/>
              </w:rPr>
              <w:t>Nátaga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5438FDF" w14:textId="77777777">
            <w:pPr>
              <w:jc w:val="left"/>
              <w:rPr>
                <w:sz w:val="16"/>
                <w:szCs w:val="16"/>
              </w:rPr>
            </w:pPr>
            <w:r w:rsidRPr="00B8118B">
              <w:rPr>
                <w:sz w:val="16"/>
                <w:szCs w:val="16"/>
              </w:rPr>
              <w:t>101 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BF340D8" w14:textId="77777777">
            <w:pPr>
              <w:jc w:val="left"/>
              <w:rPr>
                <w:sz w:val="16"/>
                <w:szCs w:val="16"/>
              </w:rPr>
            </w:pPr>
            <w:r w:rsidRPr="00B8118B">
              <w:rPr>
                <w:sz w:val="16"/>
                <w:szCs w:val="16"/>
              </w:rPr>
              <w:t>$ 3,077,266,522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E0B6859" w14:textId="77777777">
            <w:pPr>
              <w:jc w:val="left"/>
              <w:rPr>
                <w:sz w:val="16"/>
                <w:szCs w:val="16"/>
              </w:rPr>
            </w:pPr>
          </w:p>
        </w:tc>
      </w:tr>
      <w:tr w:rsidRPr="00B8118B" w:rsidR="009D2C14" w14:paraId="5FEFE32B"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32033B31"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10291F4"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AA61E9A" w14:textId="77777777">
            <w:pPr>
              <w:jc w:val="left"/>
              <w:rPr>
                <w:sz w:val="16"/>
                <w:szCs w:val="16"/>
              </w:rPr>
            </w:pPr>
            <w:r w:rsidRPr="00B8118B">
              <w:rPr>
                <w:sz w:val="16"/>
                <w:szCs w:val="16"/>
              </w:rPr>
              <w:t>Pitalito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1F0AF11" w14:textId="77777777">
            <w:pPr>
              <w:jc w:val="left"/>
              <w:rPr>
                <w:sz w:val="16"/>
                <w:szCs w:val="16"/>
              </w:rPr>
            </w:pPr>
            <w:r w:rsidRPr="00B8118B">
              <w:rPr>
                <w:sz w:val="16"/>
                <w:szCs w:val="16"/>
              </w:rPr>
              <w:t>326 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9791710" w14:textId="77777777">
            <w:pPr>
              <w:jc w:val="left"/>
              <w:rPr>
                <w:sz w:val="16"/>
                <w:szCs w:val="16"/>
              </w:rPr>
            </w:pPr>
            <w:r w:rsidRPr="00B8118B">
              <w:rPr>
                <w:sz w:val="16"/>
                <w:szCs w:val="16"/>
              </w:rPr>
              <w:t>$ 9,932,563,230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75768C43" w14:textId="77777777">
            <w:pPr>
              <w:jc w:val="left"/>
              <w:rPr>
                <w:sz w:val="16"/>
                <w:szCs w:val="16"/>
              </w:rPr>
            </w:pPr>
          </w:p>
        </w:tc>
      </w:tr>
      <w:tr w:rsidRPr="00B8118B" w:rsidR="009D2C14" w14:paraId="0DADF674"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10EADA24"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CBF51AD"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2AD0EF8" w14:textId="77777777">
            <w:pPr>
              <w:jc w:val="left"/>
              <w:rPr>
                <w:sz w:val="16"/>
                <w:szCs w:val="16"/>
              </w:rPr>
            </w:pPr>
            <w:r w:rsidRPr="00B8118B">
              <w:rPr>
                <w:sz w:val="16"/>
                <w:szCs w:val="16"/>
              </w:rPr>
              <w:t>San Agustín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42437FA" w14:textId="77777777">
            <w:pPr>
              <w:jc w:val="left"/>
              <w:rPr>
                <w:sz w:val="16"/>
                <w:szCs w:val="16"/>
              </w:rPr>
            </w:pPr>
            <w:r w:rsidRPr="00B8118B">
              <w:rPr>
                <w:sz w:val="16"/>
                <w:szCs w:val="16"/>
              </w:rPr>
              <w:t>181 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C8463A3" w14:textId="77777777">
            <w:pPr>
              <w:jc w:val="left"/>
              <w:rPr>
                <w:sz w:val="16"/>
                <w:szCs w:val="16"/>
              </w:rPr>
            </w:pPr>
            <w:r w:rsidRPr="00B8118B">
              <w:rPr>
                <w:sz w:val="16"/>
                <w:szCs w:val="16"/>
              </w:rPr>
              <w:t>$ 5,514,705,351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6DEF3AC1" w14:textId="77777777">
            <w:pPr>
              <w:jc w:val="left"/>
              <w:rPr>
                <w:sz w:val="16"/>
                <w:szCs w:val="16"/>
              </w:rPr>
            </w:pPr>
          </w:p>
        </w:tc>
      </w:tr>
      <w:tr w:rsidRPr="00B8118B" w:rsidR="009D2C14" w14:paraId="78EC9C6E"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65D468D3"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0C658B2"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44569AC" w14:textId="77777777">
            <w:pPr>
              <w:jc w:val="left"/>
              <w:rPr>
                <w:sz w:val="16"/>
                <w:szCs w:val="16"/>
              </w:rPr>
            </w:pPr>
            <w:r w:rsidRPr="00B8118B">
              <w:rPr>
                <w:sz w:val="16"/>
                <w:szCs w:val="16"/>
              </w:rPr>
              <w:t>Teruel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5F3D07D" w14:textId="77777777">
            <w:pPr>
              <w:jc w:val="left"/>
              <w:rPr>
                <w:sz w:val="16"/>
                <w:szCs w:val="16"/>
              </w:rPr>
            </w:pPr>
            <w:r w:rsidRPr="00B8118B">
              <w:rPr>
                <w:sz w:val="16"/>
                <w:szCs w:val="16"/>
              </w:rPr>
              <w:t>35 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5921F8F" w14:textId="77777777">
            <w:pPr>
              <w:jc w:val="left"/>
              <w:rPr>
                <w:sz w:val="16"/>
                <w:szCs w:val="16"/>
              </w:rPr>
            </w:pPr>
            <w:r w:rsidRPr="00B8118B">
              <w:rPr>
                <w:sz w:val="16"/>
                <w:szCs w:val="16"/>
              </w:rPr>
              <w:t>$ 1,066,379,488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1D163C1" w14:textId="77777777">
            <w:pPr>
              <w:jc w:val="left"/>
              <w:rPr>
                <w:sz w:val="16"/>
                <w:szCs w:val="16"/>
              </w:rPr>
            </w:pPr>
          </w:p>
        </w:tc>
      </w:tr>
      <w:tr w:rsidRPr="00B8118B" w:rsidR="009D2C14" w14:paraId="2117D0CC"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83A2671"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9E187E7"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C27945E" w14:textId="77777777">
            <w:pPr>
              <w:jc w:val="left"/>
              <w:rPr>
                <w:sz w:val="16"/>
                <w:szCs w:val="16"/>
              </w:rPr>
            </w:pPr>
            <w:r w:rsidRPr="00B8118B">
              <w:rPr>
                <w:sz w:val="16"/>
                <w:szCs w:val="16"/>
              </w:rPr>
              <w:t>Tesalia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5739FC1" w14:textId="77777777">
            <w:pPr>
              <w:jc w:val="left"/>
              <w:rPr>
                <w:sz w:val="16"/>
                <w:szCs w:val="16"/>
              </w:rPr>
            </w:pPr>
            <w:r w:rsidRPr="00B8118B">
              <w:rPr>
                <w:sz w:val="16"/>
                <w:szCs w:val="16"/>
              </w:rPr>
              <w:t>91 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FC4A580" w14:textId="77777777">
            <w:pPr>
              <w:jc w:val="left"/>
              <w:rPr>
                <w:sz w:val="16"/>
                <w:szCs w:val="16"/>
              </w:rPr>
            </w:pPr>
            <w:r w:rsidRPr="00B8118B">
              <w:rPr>
                <w:sz w:val="16"/>
                <w:szCs w:val="16"/>
              </w:rPr>
              <w:t>$ 2,772,586,668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460DF90A" w14:textId="77777777">
            <w:pPr>
              <w:jc w:val="left"/>
              <w:rPr>
                <w:sz w:val="16"/>
                <w:szCs w:val="16"/>
              </w:rPr>
            </w:pPr>
          </w:p>
        </w:tc>
      </w:tr>
      <w:tr w:rsidRPr="00B8118B" w:rsidR="009D2C14" w14:paraId="1E0164F3"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29B1E59F" w14:textId="77777777">
            <w:pPr>
              <w:jc w:val="left"/>
              <w:rPr>
                <w:b/>
                <w:bCs/>
                <w:sz w:val="16"/>
                <w:szCs w:val="16"/>
              </w:rPr>
            </w:pP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8C2D17D" w14:textId="77777777">
            <w:pPr>
              <w:jc w:val="left"/>
              <w:rPr>
                <w:sz w:val="16"/>
                <w:szCs w:val="16"/>
              </w:rPr>
            </w:pPr>
            <w:r w:rsidRPr="00B8118B">
              <w:rPr>
                <w:sz w:val="16"/>
                <w:szCs w:val="16"/>
              </w:rPr>
              <w:t>Huila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4EB8240" w14:textId="77777777">
            <w:pPr>
              <w:jc w:val="left"/>
              <w:rPr>
                <w:sz w:val="16"/>
                <w:szCs w:val="16"/>
              </w:rPr>
            </w:pPr>
            <w:r w:rsidRPr="00B8118B">
              <w:rPr>
                <w:sz w:val="16"/>
                <w:szCs w:val="16"/>
              </w:rPr>
              <w:t>Villavieja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69F0A2EB" w14:textId="77777777">
            <w:pPr>
              <w:jc w:val="left"/>
              <w:rPr>
                <w:sz w:val="16"/>
                <w:szCs w:val="16"/>
              </w:rPr>
            </w:pPr>
            <w:r w:rsidRPr="00B8118B">
              <w:rPr>
                <w:sz w:val="16"/>
                <w:szCs w:val="16"/>
              </w:rPr>
              <w:t>14 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4FA71120" w14:textId="77777777">
            <w:pPr>
              <w:jc w:val="left"/>
              <w:rPr>
                <w:sz w:val="16"/>
                <w:szCs w:val="16"/>
              </w:rPr>
            </w:pPr>
            <w:r w:rsidRPr="00B8118B">
              <w:rPr>
                <w:sz w:val="16"/>
                <w:szCs w:val="16"/>
              </w:rPr>
              <w:t>$ 426,551,795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B8118B" w:rsidR="009D2C14" w:rsidP="009D2C14" w:rsidRDefault="009D2C14" w14:paraId="5748C6D9" w14:textId="77777777">
            <w:pPr>
              <w:jc w:val="left"/>
              <w:rPr>
                <w:sz w:val="16"/>
                <w:szCs w:val="16"/>
              </w:rPr>
            </w:pPr>
          </w:p>
        </w:tc>
      </w:tr>
      <w:tr w:rsidRPr="00B8118B" w:rsidR="009D2C14" w14:paraId="188B669B"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68A8A41" w14:textId="77777777">
            <w:pPr>
              <w:jc w:val="left"/>
              <w:rPr>
                <w:b/>
                <w:bCs/>
                <w:sz w:val="16"/>
                <w:szCs w:val="16"/>
              </w:rPr>
            </w:pPr>
            <w:r w:rsidRPr="00B8118B">
              <w:rPr>
                <w:b/>
                <w:bCs/>
                <w:sz w:val="16"/>
                <w:szCs w:val="16"/>
              </w:rPr>
              <w:t>GGC-1365-2024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7BE6C07E" w14:textId="77777777">
            <w:pPr>
              <w:jc w:val="left"/>
              <w:rPr>
                <w:sz w:val="16"/>
                <w:szCs w:val="16"/>
              </w:rPr>
            </w:pPr>
            <w:r w:rsidRPr="00B8118B">
              <w:rPr>
                <w:sz w:val="16"/>
                <w:szCs w:val="16"/>
              </w:rPr>
              <w:t>Chocó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E739CA8" w14:textId="77777777">
            <w:pPr>
              <w:jc w:val="left"/>
              <w:rPr>
                <w:sz w:val="16"/>
                <w:szCs w:val="16"/>
              </w:rPr>
            </w:pPr>
            <w:r w:rsidRPr="00B8118B">
              <w:rPr>
                <w:sz w:val="16"/>
                <w:szCs w:val="16"/>
              </w:rPr>
              <w:t>Medio Atrato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44DAEAD" w14:textId="77777777">
            <w:pPr>
              <w:jc w:val="left"/>
              <w:rPr>
                <w:sz w:val="16"/>
                <w:szCs w:val="16"/>
              </w:rPr>
            </w:pPr>
            <w:r w:rsidRPr="00B8118B">
              <w:rPr>
                <w:sz w:val="16"/>
                <w:szCs w:val="16"/>
              </w:rPr>
              <w:t>569 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0332EDEE" w14:textId="77777777">
            <w:pPr>
              <w:jc w:val="left"/>
              <w:rPr>
                <w:sz w:val="16"/>
                <w:szCs w:val="16"/>
              </w:rPr>
            </w:pPr>
            <w:r w:rsidRPr="00B8118B">
              <w:rPr>
                <w:sz w:val="16"/>
                <w:szCs w:val="16"/>
              </w:rPr>
              <w:t>$ 22,106,809,608 </w:t>
            </w:r>
          </w:p>
        </w:tc>
        <w:tc>
          <w:tcPr>
            <w:tcW w:w="175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53DE7716" w14:textId="77777777">
            <w:pPr>
              <w:jc w:val="left"/>
              <w:rPr>
                <w:sz w:val="16"/>
                <w:szCs w:val="16"/>
              </w:rPr>
            </w:pPr>
            <w:r w:rsidRPr="00B8118B">
              <w:rPr>
                <w:sz w:val="16"/>
                <w:szCs w:val="16"/>
              </w:rPr>
              <w:t>Dispac </w:t>
            </w:r>
          </w:p>
        </w:tc>
      </w:tr>
      <w:tr w:rsidRPr="00B8118B" w:rsidR="009D2C14" w14:paraId="155A4C61" w14:textId="77777777">
        <w:trPr>
          <w:trHeight w:val="285"/>
        </w:trPr>
        <w:tc>
          <w:tcPr>
            <w:tcW w:w="162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6EC0A19" w14:textId="77777777">
            <w:pPr>
              <w:jc w:val="left"/>
              <w:rPr>
                <w:b/>
                <w:bCs/>
                <w:sz w:val="16"/>
                <w:szCs w:val="16"/>
              </w:rPr>
            </w:pPr>
            <w:r w:rsidRPr="00B8118B">
              <w:rPr>
                <w:b/>
                <w:bCs/>
                <w:sz w:val="16"/>
                <w:szCs w:val="16"/>
              </w:rPr>
              <w:t>GGC-1366-2024 </w:t>
            </w:r>
          </w:p>
        </w:tc>
        <w:tc>
          <w:tcPr>
            <w:tcW w:w="148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84C26FE" w14:textId="77777777">
            <w:pPr>
              <w:jc w:val="left"/>
              <w:rPr>
                <w:sz w:val="16"/>
                <w:szCs w:val="16"/>
              </w:rPr>
            </w:pPr>
            <w:r w:rsidRPr="00B8118B">
              <w:rPr>
                <w:sz w:val="16"/>
                <w:szCs w:val="16"/>
              </w:rPr>
              <w:t>Caquetá </w:t>
            </w:r>
          </w:p>
        </w:tc>
        <w:tc>
          <w:tcPr>
            <w:tcW w:w="193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C80A3CF" w14:textId="77777777">
            <w:pPr>
              <w:jc w:val="left"/>
              <w:rPr>
                <w:sz w:val="16"/>
                <w:szCs w:val="16"/>
              </w:rPr>
            </w:pPr>
            <w:r w:rsidRPr="00B8118B">
              <w:rPr>
                <w:sz w:val="16"/>
                <w:szCs w:val="16"/>
              </w:rPr>
              <w:t>San Vicente Del Caguán </w:t>
            </w:r>
          </w:p>
        </w:tc>
        <w:tc>
          <w:tcPr>
            <w:tcW w:w="120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2E190541" w14:textId="77777777">
            <w:pPr>
              <w:jc w:val="left"/>
              <w:rPr>
                <w:sz w:val="16"/>
                <w:szCs w:val="16"/>
              </w:rPr>
            </w:pPr>
            <w:r w:rsidRPr="00B8118B">
              <w:rPr>
                <w:sz w:val="16"/>
                <w:szCs w:val="16"/>
              </w:rPr>
              <w:t>1347 </w:t>
            </w:r>
          </w:p>
        </w:tc>
        <w:tc>
          <w:tcPr>
            <w:tcW w:w="1710"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10EB6C47" w14:textId="77777777">
            <w:pPr>
              <w:jc w:val="left"/>
              <w:rPr>
                <w:sz w:val="16"/>
                <w:szCs w:val="16"/>
              </w:rPr>
            </w:pPr>
            <w:r w:rsidRPr="00B8118B">
              <w:rPr>
                <w:sz w:val="16"/>
                <w:szCs w:val="16"/>
              </w:rPr>
              <w:t>$ 56,527,424,841 </w:t>
            </w:r>
          </w:p>
        </w:tc>
        <w:tc>
          <w:tcPr>
            <w:tcW w:w="1755" w:type="dxa"/>
            <w:tcBorders>
              <w:top w:val="single" w:color="FFE599" w:sz="6" w:space="0"/>
              <w:left w:val="single" w:color="FFE599" w:sz="6" w:space="0"/>
              <w:bottom w:val="single" w:color="FFE599" w:sz="6" w:space="0"/>
              <w:right w:val="single" w:color="FFE599" w:sz="6" w:space="0"/>
            </w:tcBorders>
            <w:hideMark/>
          </w:tcPr>
          <w:p w:rsidRPr="00B8118B" w:rsidR="009D2C14" w:rsidP="009D2C14" w:rsidRDefault="009D2C14" w14:paraId="32A59538" w14:textId="77777777">
            <w:pPr>
              <w:jc w:val="left"/>
              <w:rPr>
                <w:sz w:val="16"/>
                <w:szCs w:val="16"/>
              </w:rPr>
            </w:pPr>
            <w:r w:rsidRPr="00B8118B">
              <w:rPr>
                <w:sz w:val="16"/>
                <w:szCs w:val="16"/>
              </w:rPr>
              <w:t>Electrocaqueta </w:t>
            </w:r>
          </w:p>
        </w:tc>
      </w:tr>
    </w:tbl>
    <w:p w:rsidRPr="009D2C14" w:rsidR="009D2C14" w:rsidP="009D2C14" w:rsidRDefault="009D2C14" w14:paraId="4430E035" w14:textId="77777777">
      <w:pPr>
        <w:jc w:val="left"/>
      </w:pPr>
      <w:r w:rsidRPr="009D2C14">
        <w:t> </w:t>
      </w:r>
    </w:p>
    <w:p w:rsidRPr="009D2C14" w:rsidR="009D2C14" w:rsidP="009D2C14" w:rsidRDefault="009D2C14" w14:paraId="22162939" w14:textId="77777777">
      <w:pPr>
        <w:jc w:val="left"/>
      </w:pPr>
      <w:r w:rsidRPr="009D2C14">
        <w:t> </w:t>
      </w:r>
    </w:p>
    <w:p w:rsidRPr="009D2C14" w:rsidR="009D2C14" w:rsidP="00BB7EE3" w:rsidRDefault="009D2C14" w14:paraId="47382CA0" w14:textId="77777777">
      <w:pPr>
        <w:jc w:val="right"/>
      </w:pPr>
      <w:r w:rsidRPr="009D2C14">
        <w:rPr>
          <w:b/>
          <w:bCs/>
        </w:rPr>
        <w:t>ANEXO 4: Documento FAER</w:t>
      </w:r>
      <w:r w:rsidRPr="009D2C14">
        <w:t> </w:t>
      </w:r>
    </w:p>
    <w:p w:rsidRPr="009D2C14" w:rsidR="009D2C14" w:rsidP="009D2C14" w:rsidRDefault="009D2C14" w14:paraId="5114C373" w14:textId="77777777">
      <w:pPr>
        <w:jc w:val="left"/>
      </w:pPr>
      <w:r w:rsidRPr="009D2C14">
        <w:t> </w:t>
      </w:r>
    </w:p>
    <w:p w:rsidRPr="00B02452" w:rsidR="009D2C14" w:rsidP="003A58A9" w:rsidRDefault="009D2C14" w14:paraId="249AFE00" w14:textId="2D919759">
      <w:pPr>
        <w:pStyle w:val="Heading2"/>
      </w:pPr>
      <w:bookmarkStart w:name="_Toc230850799" w:id="124"/>
      <w:bookmarkStart w:name="_Toc230851000" w:id="125"/>
      <w:bookmarkStart w:name="_Toc231555706" w:id="126"/>
      <w:r w:rsidRPr="00B02452">
        <w:rPr>
          <w:rStyle w:val="Heading2Char"/>
        </w:rPr>
        <w:t>Dificultades y/o retrasos en la ejecución de los proyectos de inversión a cargo del grupo de Fondos y Gestión del Sector</w:t>
      </w:r>
      <w:bookmarkEnd w:id="124"/>
      <w:bookmarkEnd w:id="125"/>
      <w:bookmarkEnd w:id="126"/>
    </w:p>
    <w:p w:rsidRPr="009D2C14" w:rsidR="009D2C14" w:rsidP="009D2C14" w:rsidRDefault="009D2C14" w14:paraId="690F1D11" w14:textId="77777777">
      <w:r w:rsidRPr="009D2C14">
        <w:rPr>
          <w:lang w:val="es-ES"/>
        </w:rPr>
        <w:t> </w:t>
      </w:r>
      <w:r w:rsidRPr="009D2C14">
        <w:t> </w:t>
      </w:r>
    </w:p>
    <w:p w:rsidRPr="009D2C14" w:rsidR="009D2C14" w:rsidP="009D2C14" w:rsidRDefault="009D2C14" w14:paraId="03DAF191" w14:textId="77777777">
      <w:r w:rsidRPr="009D2C14">
        <w:rPr>
          <w:lang w:val="es-ES"/>
        </w:rPr>
        <w:t>Los proyectos de energización de ampliación de cobertura de infraestructura eléctrica tienen un tiempo de ejecución aproximado de 18 a 24 meses, es decir, que exceden la anualidad y, por tanto, la financiación de estos se debe gestionar presupuestalmente con trámites de solicitud de vigencias futuras que pasan por flujo de revisión y aprobación ante el Departamento Nacional de Planeación y el Ministerio de Hacienda y Crédito Público-MHCP respectivamente. </w:t>
      </w:r>
      <w:r w:rsidRPr="009D2C14">
        <w:t> </w:t>
      </w:r>
    </w:p>
    <w:p w:rsidR="00B23FD7" w:rsidP="009D2C14" w:rsidRDefault="00B23FD7" w14:paraId="0320D3AA" w14:textId="77777777">
      <w:pPr>
        <w:rPr>
          <w:lang w:val="es-ES"/>
        </w:rPr>
      </w:pPr>
    </w:p>
    <w:p w:rsidRPr="00B23FD7" w:rsidR="009D2C14" w:rsidP="009D2C14" w:rsidRDefault="009D2C14" w14:paraId="0171F9BB" w14:textId="45F5D608">
      <w:pPr>
        <w:rPr>
          <w:lang w:val="es-ES"/>
        </w:rPr>
      </w:pPr>
      <w:r w:rsidRPr="009D2C14">
        <w:rPr>
          <w:lang w:val="es-ES"/>
        </w:rPr>
        <w:t>En la vigencia 2024 el MHCP expidió la Circular 023 de 2024 del </w:t>
      </w:r>
      <w:r w:rsidRPr="009D2C14">
        <w:rPr>
          <w:b/>
          <w:bCs/>
          <w:lang w:val="es-ES"/>
        </w:rPr>
        <w:t>25 de julio de 2024</w:t>
      </w:r>
      <w:r w:rsidRPr="009D2C14">
        <w:rPr>
          <w:lang w:val="es-ES"/>
        </w:rPr>
        <w:t> en la cual:</w:t>
      </w:r>
    </w:p>
    <w:p w:rsidRPr="009D2C14" w:rsidR="00CC6491" w:rsidP="009D2C14" w:rsidRDefault="00CC6491" w14:paraId="30068C68" w14:textId="77777777"/>
    <w:p w:rsidRPr="009D2C14" w:rsidR="009D2C14" w:rsidP="00B23FD7" w:rsidRDefault="009D2C14" w14:paraId="0C863B4D" w14:textId="77777777">
      <w:pPr>
        <w:ind w:left="708"/>
      </w:pPr>
      <w:r w:rsidRPr="009D2C14">
        <w:rPr>
          <w:i/>
          <w:iCs/>
          <w:lang w:val="es-ES"/>
        </w:rPr>
        <w:t>“(…) Establecer </w:t>
      </w:r>
      <w:r w:rsidRPr="009D2C14">
        <w:rPr>
          <w:b/>
          <w:bCs/>
          <w:i/>
          <w:iCs/>
          <w:u w:val="single"/>
          <w:lang w:val="es-ES"/>
        </w:rPr>
        <w:t>restricción de trámite para solicitudes de autorización de vigencias futuras</w:t>
      </w:r>
      <w:r w:rsidRPr="009D2C14">
        <w:rPr>
          <w:i/>
          <w:iCs/>
          <w:lang w:val="es-ES"/>
        </w:rPr>
        <w:t> que afecten el gasto en la vigencia 2025, hasta tanto no se defina el Presupuesto General de la Nación 2025 por el H. Congreso de la República y/o se cuente con la revisión del Plan Financiero 2025. (…)”</w:t>
      </w:r>
      <w:r w:rsidRPr="009D2C14">
        <w:t> </w:t>
      </w:r>
    </w:p>
    <w:p w:rsidRPr="009D2C14" w:rsidR="009D2C14" w:rsidP="009D2C14" w:rsidRDefault="009D2C14" w14:paraId="149DAD94" w14:textId="77777777">
      <w:pPr>
        <w:jc w:val="left"/>
      </w:pPr>
      <w:r w:rsidRPr="009D2C14">
        <w:rPr>
          <w:i/>
          <w:iCs/>
          <w:lang w:val="es-ES"/>
        </w:rPr>
        <w:t> </w:t>
      </w:r>
      <w:r w:rsidRPr="009D2C14">
        <w:t> </w:t>
      </w:r>
    </w:p>
    <w:p w:rsidR="00CC6491" w:rsidP="009D2C14" w:rsidRDefault="009D2C14" w14:paraId="2C337BC5" w14:textId="77777777">
      <w:pPr>
        <w:rPr>
          <w:lang w:val="es-ES"/>
        </w:rPr>
      </w:pPr>
      <w:r w:rsidRPr="009D2C14">
        <w:rPr>
          <w:lang w:val="es-ES"/>
        </w:rPr>
        <w:t>Dicha restricción puso en riesgo la ejecución de los recursos del fondo de energización FAER para la vigencia y retrasó los procesos de contratación de cinco (5) proyectos aprobados por el Comité. </w:t>
      </w:r>
    </w:p>
    <w:p w:rsidRPr="009D2C14" w:rsidR="009D2C14" w:rsidP="009D2C14" w:rsidRDefault="009D2C14" w14:paraId="0018B304" w14:textId="064550A5">
      <w:r w:rsidRPr="009D2C14">
        <w:t> </w:t>
      </w:r>
    </w:p>
    <w:p w:rsidRPr="009D2C14" w:rsidR="009D2C14" w:rsidP="009D2C14" w:rsidRDefault="009D2C14" w14:paraId="4E984AAD" w14:textId="77777777">
      <w:r w:rsidRPr="009D2C14">
        <w:rPr>
          <w:lang w:val="es-ES"/>
        </w:rPr>
        <w:t>El 21 de agosto de 2024 el Grupo De Fondos y Gestión del Sector junto con Oficina de Planeación y Gestión Internacional- OPGI y la Secretaría General del Ministerio de Minas y Energía asistieron a sesión extraordinaria del CONFIS, en la cual solicitaron retirar la “</w:t>
      </w:r>
      <w:r w:rsidRPr="009D2C14">
        <w:rPr>
          <w:i/>
          <w:iCs/>
          <w:lang w:val="es-ES"/>
        </w:rPr>
        <w:t>restricción del trámite para solicitudes de autorización de vigencias futuras</w:t>
      </w:r>
      <w:r w:rsidRPr="009D2C14">
        <w:rPr>
          <w:lang w:val="es-ES"/>
        </w:rPr>
        <w:t>” de los fondos de apoyo a la energización, contando con concepto favorable por parte de la instancia el día 30 de agosto de 2024 mediante radicado del MHCP 3-2024-012667 en el cual expresa: </w:t>
      </w:r>
      <w:r w:rsidRPr="009D2C14">
        <w:t> </w:t>
      </w:r>
    </w:p>
    <w:p w:rsidRPr="009D2C14" w:rsidR="009D2C14" w:rsidP="009D2C14" w:rsidRDefault="009D2C14" w14:paraId="4375A31B" w14:textId="77777777">
      <w:pPr>
        <w:jc w:val="left"/>
      </w:pPr>
      <w:r w:rsidRPr="009D2C14">
        <w:rPr>
          <w:lang w:val="es-ES"/>
        </w:rPr>
        <w:t> </w:t>
      </w:r>
      <w:r w:rsidRPr="009D2C14">
        <w:t> </w:t>
      </w:r>
    </w:p>
    <w:p w:rsidRPr="009D2C14" w:rsidR="009D2C14" w:rsidP="00B23FD7" w:rsidRDefault="009D2C14" w14:paraId="12FF20EC" w14:textId="77777777">
      <w:pPr>
        <w:ind w:left="708"/>
      </w:pPr>
      <w:r w:rsidRPr="009D2C14">
        <w:rPr>
          <w:i/>
          <w:iCs/>
          <w:lang w:val="es-ES"/>
        </w:rPr>
        <w:t>“</w:t>
      </w:r>
      <w:r w:rsidRPr="009D2C14">
        <w:rPr>
          <w:b/>
          <w:bCs/>
          <w:i/>
          <w:iCs/>
          <w:lang w:val="es-ES"/>
        </w:rPr>
        <w:t>EXCEPTUAR</w:t>
      </w:r>
      <w:r w:rsidRPr="009D2C14">
        <w:rPr>
          <w:i/>
          <w:iCs/>
          <w:lang w:val="es-ES"/>
        </w:rPr>
        <w:t> a los recursos con fuente específica de recaudo para destinación definida por la Ley, para los fondos de apoyo financiero en el sector eléctrico FAZNI y FAER, que financian proyectos de infraestructura eléctrica a mediano plazo, especialmente para proyectos de las comunidades energéticas en zonas rurales”.</w:t>
      </w:r>
      <w:r w:rsidRPr="009D2C14">
        <w:t> </w:t>
      </w:r>
    </w:p>
    <w:p w:rsidRPr="009D2C14" w:rsidR="009D2C14" w:rsidP="009D2C14" w:rsidRDefault="009D2C14" w14:paraId="609EB69A" w14:textId="77777777">
      <w:r w:rsidRPr="009D2C14">
        <w:rPr>
          <w:i/>
          <w:iCs/>
          <w:lang w:val="es-ES"/>
        </w:rPr>
        <w:t> </w:t>
      </w:r>
      <w:r w:rsidRPr="009D2C14">
        <w:t> </w:t>
      </w:r>
    </w:p>
    <w:p w:rsidR="009D2C14" w:rsidP="009D2C14" w:rsidRDefault="009D2C14" w14:paraId="43D02CFA" w14:textId="4E200663">
      <w:r w:rsidRPr="009D2C14">
        <w:rPr>
          <w:lang w:val="es-ES"/>
        </w:rPr>
        <w:t>Aunado a la solicitud realizada por el Director del DNP acerca de la emisión de informe de gestión y resultados de los fondos FAZNI y FAER, documento que se debería anexar a la solicitud.</w:t>
      </w:r>
    </w:p>
    <w:p w:rsidRPr="009D2C14" w:rsidR="00CC6491" w:rsidP="009D2C14" w:rsidRDefault="00CC6491" w14:paraId="07CC623C" w14:textId="77777777"/>
    <w:p w:rsidR="00CC6491" w:rsidP="009D2C14" w:rsidRDefault="009D2C14" w14:paraId="4A11E51F" w14:textId="77777777">
      <w:pPr>
        <w:rPr>
          <w:lang w:val="es-ES"/>
        </w:rPr>
      </w:pPr>
      <w:r w:rsidRPr="009D2C14">
        <w:rPr>
          <w:lang w:val="es-ES"/>
        </w:rPr>
        <w:t>El día 10 de septiembre de 2024 el Grupo De Fondos y Gestión del Sector junto con OPGI asistieron a mesa de trabajo en el DNP, con el propósito de conocer las observaciones sobre el documento solicitado por el Director, dejando por compromiso el envío definitivo del documento mediante correo electrónico el día 13 de septiembre de 2024.</w:t>
      </w:r>
    </w:p>
    <w:p w:rsidRPr="009D2C14" w:rsidR="009D2C14" w:rsidP="009D2C14" w:rsidRDefault="009D2C14" w14:paraId="245A5667" w14:textId="46E13DEF">
      <w:r w:rsidRPr="009D2C14">
        <w:t> </w:t>
      </w:r>
    </w:p>
    <w:p w:rsidR="009D2C14" w:rsidP="009D2C14" w:rsidRDefault="009D2C14" w14:paraId="38B17041" w14:textId="3FA3E26C">
      <w:r w:rsidRPr="009D2C14">
        <w:rPr>
          <w:lang w:val="es-ES"/>
        </w:rPr>
        <w:t>El 13 de septiembre de 2024 se remitieron los documentos ajustado acorde a la solicitud del DNP, enviando correo electrónico a la OPGI quienes posteriormente enviaron al DNP.</w:t>
      </w:r>
    </w:p>
    <w:p w:rsidRPr="009D2C14" w:rsidR="00CC17F5" w:rsidP="009D2C14" w:rsidRDefault="00CC17F5" w14:paraId="58081B1B" w14:textId="77777777"/>
    <w:p w:rsidR="00CC17F5" w:rsidP="009D2C14" w:rsidRDefault="009D2C14" w14:paraId="351F6D1C" w14:textId="77777777">
      <w:pPr>
        <w:rPr>
          <w:lang w:val="es-ES"/>
        </w:rPr>
      </w:pPr>
      <w:r w:rsidRPr="009D2C14">
        <w:rPr>
          <w:lang w:val="es-ES"/>
        </w:rPr>
        <w:t>A través del radicado Nro. 20244300002186 del DNP con fecha del 14 de noviembre de 2024 emitió la “</w:t>
      </w:r>
      <w:r w:rsidRPr="009D2C14">
        <w:rPr>
          <w:i/>
          <w:iCs/>
          <w:lang w:val="es-ES"/>
        </w:rPr>
        <w:t>Autorización cupo de vigencias futuras Ordinarias Inversión. Recursos Nación</w:t>
      </w:r>
      <w:r w:rsidRPr="009D2C14">
        <w:rPr>
          <w:lang w:val="es-ES"/>
        </w:rPr>
        <w:t>” y con el radicado Nro. 2-2024-063491 del MHCP fechado el 25 de noviembre de 2024 aprobó la “</w:t>
      </w:r>
      <w:r w:rsidRPr="009D2C14">
        <w:rPr>
          <w:i/>
          <w:iCs/>
          <w:lang w:val="es-ES"/>
        </w:rPr>
        <w:t>Autorización cupo de vigencias futuras Ordinarias Inversión. Recursos Nación</w:t>
      </w:r>
      <w:r w:rsidRPr="009D2C14">
        <w:rPr>
          <w:lang w:val="es-ES"/>
        </w:rPr>
        <w:t>”.</w:t>
      </w:r>
    </w:p>
    <w:p w:rsidRPr="009D2C14" w:rsidR="009D2C14" w:rsidP="009D2C14" w:rsidRDefault="009D2C14" w14:paraId="0A2C485B" w14:textId="4A04CC53">
      <w:r w:rsidRPr="009D2C14">
        <w:rPr>
          <w:lang w:val="es-ES"/>
        </w:rPr>
        <w:t> </w:t>
      </w:r>
      <w:r w:rsidRPr="009D2C14">
        <w:t> </w:t>
      </w:r>
    </w:p>
    <w:p w:rsidRPr="009D2C14" w:rsidR="009D2C14" w:rsidP="009D2C14" w:rsidRDefault="009D2C14" w14:paraId="157A8FEE" w14:textId="0B8D8A57">
      <w:r w:rsidRPr="009D2C14">
        <w:rPr>
          <w:lang w:val="es-ES"/>
        </w:rPr>
        <w:t>Con el concepto favorable, se iniciaron los trámites de precontractuales para la financiación de los proyectos que fueron aprobados en las sesiones 68 y 69 del Comité de Administración del Fondo de Apoyo Financiero para la Energización de las Zonas Rurales Interconectadas – FAER, y en las sesiones 87 y 88 del Comité de Administración del Fondo de Apoyo Financiero para la Energización de las Zonas No Interconectadas-FAZNI, sin embargo, es necesario resaltar que la restricción de las vigencias futuras impactó significativamente en la contratación de los proyectos y en el pago de los recursos comprometidos asociados a estos contratos, lo que afectó la ejecución presupuestal del proyecto.</w:t>
      </w:r>
      <w:r w:rsidRPr="009D2C14">
        <w:t> </w:t>
      </w:r>
    </w:p>
    <w:p w:rsidRPr="007C517D" w:rsidR="009D2C14" w:rsidP="009D2C14" w:rsidRDefault="009D2C14" w14:paraId="19F06ACA" w14:textId="6B6D65D9">
      <w:pPr>
        <w:pStyle w:val="Heading1"/>
        <w:rPr>
          <w:highlight w:val="green"/>
        </w:rPr>
      </w:pPr>
      <w:bookmarkStart w:name="_Toc230850800" w:id="127"/>
      <w:bookmarkStart w:name="_Toc230851001" w:id="128"/>
      <w:bookmarkStart w:name="_Toc231555707" w:id="129"/>
      <w:commentRangeStart w:id="130"/>
      <w:commentRangeStart w:id="131"/>
      <w:r w:rsidRPr="007C517D">
        <w:rPr>
          <w:highlight w:val="green"/>
        </w:rPr>
        <w:t>Presupuesto vigencia 2026</w:t>
      </w:r>
      <w:bookmarkEnd w:id="127"/>
      <w:bookmarkEnd w:id="128"/>
      <w:bookmarkEnd w:id="129"/>
      <w:commentRangeEnd w:id="130"/>
      <w:r w:rsidRPr="007C517D" w:rsidR="00A30F37">
        <w:rPr>
          <w:rStyle w:val="CommentReference"/>
          <w:sz w:val="32"/>
          <w:szCs w:val="40"/>
          <w:highlight w:val="green"/>
        </w:rPr>
        <w:commentReference w:id="130"/>
      </w:r>
      <w:commentRangeEnd w:id="131"/>
      <w:r>
        <w:rPr>
          <w:rStyle w:val="CommentReference"/>
        </w:rPr>
        <w:commentReference w:id="131"/>
      </w:r>
    </w:p>
    <w:p w:rsidRPr="009D2C14" w:rsidR="009D2C14" w:rsidP="009D2C14" w:rsidRDefault="009D2C14" w14:paraId="373D8C3E" w14:textId="77777777">
      <w:pPr>
        <w:jc w:val="left"/>
      </w:pPr>
      <w:r w:rsidRPr="009D2C14">
        <w:t> </w:t>
      </w:r>
    </w:p>
    <w:p w:rsidRPr="009D2C14" w:rsidR="009D2C14" w:rsidP="009D2C14" w:rsidRDefault="009D2C14" w14:paraId="4F39FD97" w14:textId="6C440871">
      <w:r w:rsidRPr="009D2C14">
        <w:t>De acuerdo con lo establecido en el </w:t>
      </w:r>
      <w:r w:rsidRPr="009D2C14">
        <w:rPr>
          <w:b/>
          <w:bCs/>
        </w:rPr>
        <w:t xml:space="preserve">Decreto </w:t>
      </w:r>
      <w:r w:rsidRPr="0CE73715" w:rsidR="4FDF2BB6">
        <w:rPr>
          <w:b/>
          <w:bCs/>
        </w:rPr>
        <w:t>1</w:t>
      </w:r>
      <w:r w:rsidRPr="0CE73715" w:rsidR="7B0A06B5">
        <w:rPr>
          <w:b/>
          <w:bCs/>
        </w:rPr>
        <w:t>477</w:t>
      </w:r>
      <w:r w:rsidRPr="009D2C14">
        <w:rPr>
          <w:b/>
          <w:bCs/>
        </w:rPr>
        <w:t xml:space="preserve"> de </w:t>
      </w:r>
      <w:r w:rsidRPr="0CE73715" w:rsidR="4FDF2BB6">
        <w:rPr>
          <w:b/>
          <w:bCs/>
        </w:rPr>
        <w:t>202</w:t>
      </w:r>
      <w:r w:rsidRPr="0CE73715" w:rsidR="5827FF38">
        <w:rPr>
          <w:b/>
          <w:bCs/>
        </w:rPr>
        <w:t>5</w:t>
      </w:r>
      <w:r w:rsidRPr="009D2C14">
        <w:t xml:space="preserve"> “por el cual se liquida el Presupuesto General de la Nación para la vigencia fiscal de </w:t>
      </w:r>
      <w:r w:rsidR="4FDF2BB6">
        <w:t>202</w:t>
      </w:r>
      <w:r w:rsidR="5D6F6656">
        <w:t>6</w:t>
      </w:r>
      <w:r w:rsidRPr="009D2C14">
        <w:t xml:space="preserve">, se detallan las apropiaciones y se clasifican y definen los gastos” y como resultado de los </w:t>
      </w:r>
      <w:r w:rsidR="4FDF2BB6">
        <w:t>ejercicio</w:t>
      </w:r>
      <w:r w:rsidRPr="009D2C14">
        <w:t>, se tuvo una </w:t>
      </w:r>
      <w:r w:rsidRPr="009D2C14">
        <w:rPr>
          <w:b/>
          <w:bCs/>
        </w:rPr>
        <w:t>asignación presupuestal</w:t>
      </w:r>
      <w:r w:rsidRPr="009D2C14">
        <w:t> </w:t>
      </w:r>
      <w:r w:rsidR="4FDF2BB6">
        <w:t>202</w:t>
      </w:r>
      <w:r w:rsidR="70D4851D">
        <w:t>6</w:t>
      </w:r>
      <w:r w:rsidRPr="009D2C14">
        <w:t xml:space="preserve"> a cargo del Grupo de Fondos y Gestión del Sector Eléctrico Colombiano por valor de </w:t>
      </w:r>
      <w:r w:rsidRPr="009D2C14">
        <w:rPr>
          <w:b/>
          <w:bCs/>
        </w:rPr>
        <w:t>$</w:t>
      </w:r>
      <w:r w:rsidRPr="0CE73715" w:rsidR="2A241359">
        <w:rPr>
          <w:b/>
          <w:bCs/>
        </w:rPr>
        <w:t xml:space="preserve"> 571.931.767.045</w:t>
      </w:r>
      <w:r w:rsidRPr="009D2C14">
        <w:t> millones de pesos y la distribución presupuestal para los proyecto liderados desde la coordinación quedó de la siguiente manera: </w:t>
      </w:r>
    </w:p>
    <w:p w:rsidRPr="009D2C14" w:rsidR="009D2C14" w:rsidP="009D2C14" w:rsidRDefault="009D2C14" w14:paraId="7EC2663D" w14:textId="77777777">
      <w:pPr>
        <w:jc w:val="left"/>
      </w:pPr>
      <w:r w:rsidRPr="009D2C14">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695"/>
        <w:gridCol w:w="705"/>
        <w:gridCol w:w="3645"/>
        <w:gridCol w:w="2460"/>
      </w:tblGrid>
      <w:tr w:rsidRPr="0031678A" w:rsidR="009D2C14" w14:paraId="61374DEA" w14:textId="77777777">
        <w:trPr>
          <w:trHeight w:val="285"/>
        </w:trPr>
        <w:tc>
          <w:tcPr>
            <w:tcW w:w="8505" w:type="dxa"/>
            <w:gridSpan w:val="4"/>
            <w:tcBorders>
              <w:top w:val="single" w:color="FFE599" w:sz="6" w:space="0"/>
              <w:left w:val="single" w:color="FFE599" w:sz="6" w:space="0"/>
              <w:bottom w:val="single" w:color="FFD966" w:sz="12" w:space="0"/>
              <w:right w:val="single" w:color="FFE599" w:sz="6" w:space="0"/>
            </w:tcBorders>
            <w:shd w:val="clear" w:color="auto" w:fill="FFC000"/>
            <w:hideMark/>
          </w:tcPr>
          <w:p w:rsidRPr="0031678A" w:rsidR="009D2C14" w:rsidP="009D2C14" w:rsidRDefault="009D2C14" w14:paraId="02D930F1" w14:textId="3674DE30">
            <w:pPr>
              <w:jc w:val="left"/>
              <w:rPr>
                <w:b/>
                <w:bCs/>
                <w:sz w:val="16"/>
                <w:szCs w:val="16"/>
              </w:rPr>
            </w:pPr>
            <w:r w:rsidRPr="0031678A">
              <w:rPr>
                <w:b/>
                <w:bCs/>
                <w:sz w:val="16"/>
                <w:szCs w:val="16"/>
                <w:u w:val="single"/>
              </w:rPr>
              <w:t xml:space="preserve">ASIGNACIÓN PRESUPUESTAL </w:t>
            </w:r>
            <w:r w:rsidRPr="0CE73715" w:rsidR="4FDF2BB6">
              <w:rPr>
                <w:b/>
                <w:bCs/>
                <w:sz w:val="16"/>
                <w:szCs w:val="16"/>
                <w:u w:val="single"/>
              </w:rPr>
              <w:t>202</w:t>
            </w:r>
            <w:r w:rsidRPr="0CE73715" w:rsidR="69959635">
              <w:rPr>
                <w:b/>
                <w:bCs/>
                <w:sz w:val="16"/>
                <w:szCs w:val="16"/>
                <w:u w:val="single"/>
              </w:rPr>
              <w:t>6</w:t>
            </w:r>
          </w:p>
        </w:tc>
      </w:tr>
      <w:tr w:rsidRPr="0031678A" w:rsidR="009D2C14" w14:paraId="387BE650" w14:textId="77777777">
        <w:trPr>
          <w:trHeight w:val="285"/>
        </w:trPr>
        <w:tc>
          <w:tcPr>
            <w:tcW w:w="2400" w:type="dxa"/>
            <w:gridSpan w:val="2"/>
            <w:tcBorders>
              <w:top w:val="single" w:color="FFE599" w:sz="6" w:space="0"/>
              <w:left w:val="single" w:color="FFE599" w:sz="6" w:space="0"/>
              <w:bottom w:val="single" w:color="FFD966" w:sz="12" w:space="0"/>
              <w:right w:val="single" w:color="FFE599" w:sz="6" w:space="0"/>
            </w:tcBorders>
            <w:shd w:val="clear" w:color="auto" w:fill="FFC000"/>
            <w:hideMark/>
          </w:tcPr>
          <w:p w:rsidRPr="0031678A" w:rsidR="009D2C14" w:rsidP="009D2C14" w:rsidRDefault="009D2C14" w14:paraId="21B4E4FA" w14:textId="77777777">
            <w:pPr>
              <w:jc w:val="left"/>
              <w:rPr>
                <w:b/>
                <w:bCs/>
                <w:sz w:val="16"/>
                <w:szCs w:val="16"/>
              </w:rPr>
            </w:pPr>
            <w:r w:rsidRPr="0031678A">
              <w:rPr>
                <w:b/>
                <w:bCs/>
                <w:sz w:val="16"/>
                <w:szCs w:val="16"/>
                <w:lang w:val="es-ES"/>
              </w:rPr>
              <w:t>BPIN y Proyecto</w:t>
            </w:r>
            <w:r w:rsidRPr="0031678A">
              <w:rPr>
                <w:b/>
                <w:bCs/>
                <w:sz w:val="16"/>
                <w:szCs w:val="16"/>
              </w:rPr>
              <w:t> </w:t>
            </w:r>
          </w:p>
        </w:tc>
        <w:tc>
          <w:tcPr>
            <w:tcW w:w="3645" w:type="dxa"/>
            <w:tcBorders>
              <w:top w:val="single" w:color="FFE599" w:sz="6" w:space="0"/>
              <w:left w:val="single" w:color="FFE599" w:sz="6" w:space="0"/>
              <w:bottom w:val="single" w:color="FFD966" w:sz="12" w:space="0"/>
              <w:right w:val="single" w:color="FFE599" w:sz="6" w:space="0"/>
            </w:tcBorders>
            <w:shd w:val="clear" w:color="auto" w:fill="FFC000"/>
            <w:hideMark/>
          </w:tcPr>
          <w:p w:rsidRPr="0031678A" w:rsidR="009D2C14" w:rsidP="009D2C14" w:rsidRDefault="009D2C14" w14:paraId="33C10291" w14:textId="77777777">
            <w:pPr>
              <w:jc w:val="left"/>
              <w:rPr>
                <w:b/>
                <w:bCs/>
                <w:sz w:val="16"/>
                <w:szCs w:val="16"/>
              </w:rPr>
            </w:pPr>
            <w:r w:rsidRPr="0031678A">
              <w:rPr>
                <w:b/>
                <w:bCs/>
                <w:sz w:val="16"/>
                <w:szCs w:val="16"/>
                <w:lang w:val="es-ES"/>
              </w:rPr>
              <w:t>nombre del proyecto </w:t>
            </w:r>
            <w:r w:rsidRPr="0031678A">
              <w:rPr>
                <w:b/>
                <w:bCs/>
                <w:sz w:val="16"/>
                <w:szCs w:val="16"/>
              </w:rPr>
              <w:t> </w:t>
            </w:r>
          </w:p>
        </w:tc>
        <w:tc>
          <w:tcPr>
            <w:tcW w:w="2445" w:type="dxa"/>
            <w:tcBorders>
              <w:top w:val="single" w:color="FFE599" w:sz="6" w:space="0"/>
              <w:left w:val="single" w:color="FFE599" w:sz="6" w:space="0"/>
              <w:bottom w:val="single" w:color="FFD966" w:sz="12" w:space="0"/>
              <w:right w:val="single" w:color="FFE599" w:sz="6" w:space="0"/>
            </w:tcBorders>
            <w:shd w:val="clear" w:color="auto" w:fill="FFC000"/>
            <w:hideMark/>
          </w:tcPr>
          <w:p w:rsidRPr="0031678A" w:rsidR="009D2C14" w:rsidP="009D2C14" w:rsidRDefault="009D2C14" w14:paraId="0E8C53EA" w14:textId="5A21B364">
            <w:pPr>
              <w:jc w:val="left"/>
              <w:rPr>
                <w:b/>
                <w:bCs/>
                <w:sz w:val="16"/>
                <w:szCs w:val="16"/>
              </w:rPr>
            </w:pPr>
            <w:r w:rsidRPr="0031678A">
              <w:rPr>
                <w:b/>
                <w:bCs/>
                <w:sz w:val="16"/>
                <w:szCs w:val="16"/>
                <w:lang w:val="es-ES"/>
              </w:rPr>
              <w:t xml:space="preserve">valor asignado </w:t>
            </w:r>
            <w:r w:rsidRPr="54F14DC5">
              <w:rPr>
                <w:b/>
                <w:bCs/>
                <w:sz w:val="16"/>
                <w:szCs w:val="16"/>
                <w:lang w:val="es-ES"/>
              </w:rPr>
              <w:t>202</w:t>
            </w:r>
            <w:r w:rsidRPr="54F14DC5" w:rsidR="2FDAC985">
              <w:rPr>
                <w:b/>
                <w:bCs/>
                <w:sz w:val="16"/>
                <w:szCs w:val="16"/>
                <w:lang w:val="es-ES"/>
              </w:rPr>
              <w:t>6</w:t>
            </w:r>
            <w:r w:rsidRPr="0031678A">
              <w:rPr>
                <w:b/>
                <w:bCs/>
                <w:sz w:val="16"/>
                <w:szCs w:val="16"/>
                <w:lang w:val="es-ES"/>
              </w:rPr>
              <w:t> </w:t>
            </w:r>
            <w:r w:rsidRPr="0031678A">
              <w:rPr>
                <w:b/>
                <w:bCs/>
                <w:sz w:val="16"/>
                <w:szCs w:val="16"/>
              </w:rPr>
              <w:t> </w:t>
            </w:r>
          </w:p>
        </w:tc>
      </w:tr>
      <w:tr w:rsidRPr="0031678A" w:rsidR="009D2C14" w14:paraId="2FBBFE42" w14:textId="77777777">
        <w:trPr>
          <w:trHeight w:val="525"/>
        </w:trPr>
        <w:tc>
          <w:tcPr>
            <w:tcW w:w="169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43F6EA5" w14:textId="77777777">
            <w:pPr>
              <w:jc w:val="left"/>
              <w:rPr>
                <w:b/>
                <w:bCs/>
                <w:sz w:val="16"/>
                <w:szCs w:val="16"/>
              </w:rPr>
            </w:pPr>
            <w:r w:rsidRPr="0031678A">
              <w:rPr>
                <w:b/>
                <w:bCs/>
                <w:sz w:val="16"/>
                <w:szCs w:val="16"/>
                <w:lang w:val="es-ES"/>
              </w:rPr>
              <w:t>2018011001048 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08472C8" w14:textId="77777777">
            <w:pPr>
              <w:jc w:val="left"/>
              <w:rPr>
                <w:sz w:val="16"/>
                <w:szCs w:val="16"/>
              </w:rPr>
            </w:pPr>
            <w:r w:rsidRPr="0031678A">
              <w:rPr>
                <w:sz w:val="16"/>
                <w:szCs w:val="16"/>
                <w:lang w:val="es-ES"/>
              </w:rPr>
              <w:t>FAER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4341708" w14:textId="77777777">
            <w:pPr>
              <w:jc w:val="left"/>
              <w:rPr>
                <w:sz w:val="16"/>
                <w:szCs w:val="16"/>
              </w:rPr>
            </w:pPr>
            <w:r w:rsidRPr="0031678A">
              <w:rPr>
                <w:sz w:val="16"/>
                <w:szCs w:val="16"/>
                <w:lang w:val="es-ES"/>
              </w:rPr>
              <w:t>Mejoramiento del servicio de energía eléctrica en las zonas rurales del territorio nacional </w:t>
            </w:r>
            <w:r w:rsidRPr="0031678A">
              <w:rPr>
                <w:sz w:val="16"/>
                <w:szCs w:val="16"/>
              </w:rPr>
              <w:t> </w:t>
            </w:r>
          </w:p>
        </w:tc>
        <w:tc>
          <w:tcPr>
            <w:tcW w:w="24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D646679" w14:textId="2B95824B">
            <w:pPr>
              <w:jc w:val="left"/>
              <w:rPr>
                <w:sz w:val="16"/>
                <w:szCs w:val="16"/>
              </w:rPr>
            </w:pPr>
            <w:r w:rsidRPr="0031678A">
              <w:rPr>
                <w:sz w:val="16"/>
                <w:szCs w:val="16"/>
              </w:rPr>
              <w:t> $</w:t>
            </w:r>
            <w:r w:rsidRPr="1A145E8E">
              <w:rPr>
                <w:sz w:val="16"/>
                <w:szCs w:val="16"/>
              </w:rPr>
              <w:t>2</w:t>
            </w:r>
            <w:r w:rsidRPr="1A145E8E" w:rsidR="146FAA7F">
              <w:rPr>
                <w:sz w:val="16"/>
                <w:szCs w:val="16"/>
              </w:rPr>
              <w:t>00</w:t>
            </w:r>
            <w:r w:rsidRPr="0031678A">
              <w:rPr>
                <w:sz w:val="16"/>
                <w:szCs w:val="16"/>
              </w:rPr>
              <w:t>.000.000.000  </w:t>
            </w:r>
          </w:p>
        </w:tc>
      </w:tr>
      <w:tr w:rsidRPr="0031678A" w:rsidR="009D2C14" w14:paraId="0CC69747" w14:textId="77777777">
        <w:trPr>
          <w:trHeight w:val="465"/>
        </w:trPr>
        <w:tc>
          <w:tcPr>
            <w:tcW w:w="169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A15FCB2" w14:textId="77777777">
            <w:pPr>
              <w:jc w:val="left"/>
              <w:rPr>
                <w:b/>
                <w:bCs/>
                <w:sz w:val="16"/>
                <w:szCs w:val="16"/>
              </w:rPr>
            </w:pPr>
            <w:r w:rsidRPr="0031678A">
              <w:rPr>
                <w:b/>
                <w:bCs/>
                <w:sz w:val="16"/>
                <w:szCs w:val="16"/>
                <w:lang w:val="es-ES"/>
              </w:rPr>
              <w:t>2022011000082 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88C26E3" w14:textId="77777777">
            <w:pPr>
              <w:jc w:val="left"/>
              <w:rPr>
                <w:sz w:val="16"/>
                <w:szCs w:val="16"/>
              </w:rPr>
            </w:pPr>
            <w:r w:rsidRPr="0031678A">
              <w:rPr>
                <w:sz w:val="16"/>
                <w:szCs w:val="16"/>
                <w:lang w:val="es-ES"/>
              </w:rPr>
              <w:t>FAZNI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3BC8D5C" w14:textId="77777777">
            <w:pPr>
              <w:jc w:val="left"/>
              <w:rPr>
                <w:sz w:val="16"/>
                <w:szCs w:val="16"/>
              </w:rPr>
            </w:pPr>
            <w:r w:rsidRPr="0031678A">
              <w:rPr>
                <w:sz w:val="16"/>
                <w:szCs w:val="16"/>
                <w:lang w:val="es-ES"/>
              </w:rPr>
              <w:t>Ampliación de la cobertura del servicio de energía eléctrica en las Zonas No Interconectadas – ZNI en el territorio Nacional </w:t>
            </w:r>
            <w:r w:rsidRPr="0031678A">
              <w:rPr>
                <w:sz w:val="16"/>
                <w:szCs w:val="16"/>
              </w:rPr>
              <w:t> </w:t>
            </w:r>
          </w:p>
        </w:tc>
        <w:tc>
          <w:tcPr>
            <w:tcW w:w="24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387D36C" w14:textId="2D5B4357">
            <w:pPr>
              <w:jc w:val="left"/>
              <w:rPr>
                <w:sz w:val="16"/>
                <w:szCs w:val="16"/>
              </w:rPr>
            </w:pPr>
            <w:r w:rsidRPr="0031678A">
              <w:rPr>
                <w:sz w:val="16"/>
                <w:szCs w:val="16"/>
              </w:rPr>
              <w:t> $</w:t>
            </w:r>
            <w:r w:rsidRPr="1A145E8E">
              <w:rPr>
                <w:sz w:val="16"/>
                <w:szCs w:val="16"/>
              </w:rPr>
              <w:t>2</w:t>
            </w:r>
            <w:r w:rsidRPr="1A145E8E" w:rsidR="4A4A2C34">
              <w:rPr>
                <w:sz w:val="16"/>
                <w:szCs w:val="16"/>
              </w:rPr>
              <w:t>30</w:t>
            </w:r>
            <w:r w:rsidRPr="0031678A">
              <w:rPr>
                <w:sz w:val="16"/>
                <w:szCs w:val="16"/>
              </w:rPr>
              <w:t>.000.000.000  </w:t>
            </w:r>
          </w:p>
        </w:tc>
      </w:tr>
      <w:tr w:rsidRPr="0031678A" w:rsidR="009D2C14" w14:paraId="7E4C688F" w14:textId="77777777">
        <w:trPr>
          <w:trHeight w:val="570"/>
        </w:trPr>
        <w:tc>
          <w:tcPr>
            <w:tcW w:w="169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9A62562" w14:textId="77777777">
            <w:pPr>
              <w:jc w:val="left"/>
              <w:rPr>
                <w:b/>
                <w:bCs/>
                <w:sz w:val="16"/>
                <w:szCs w:val="16"/>
              </w:rPr>
            </w:pPr>
            <w:r w:rsidRPr="0031678A">
              <w:rPr>
                <w:b/>
                <w:bCs/>
                <w:sz w:val="16"/>
                <w:szCs w:val="16"/>
                <w:lang w:val="es-ES"/>
              </w:rPr>
              <w:t>2018011001045 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5F4E8FC" w14:textId="77777777">
            <w:pPr>
              <w:jc w:val="left"/>
              <w:rPr>
                <w:sz w:val="16"/>
                <w:szCs w:val="16"/>
              </w:rPr>
            </w:pPr>
            <w:r w:rsidRPr="0031678A">
              <w:rPr>
                <w:sz w:val="16"/>
                <w:szCs w:val="16"/>
                <w:lang w:val="es-ES"/>
              </w:rPr>
              <w:t>PRONE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F9AD0DC" w14:textId="77777777">
            <w:pPr>
              <w:jc w:val="left"/>
              <w:rPr>
                <w:sz w:val="16"/>
                <w:szCs w:val="16"/>
              </w:rPr>
            </w:pPr>
            <w:r w:rsidRPr="0031678A">
              <w:rPr>
                <w:sz w:val="16"/>
                <w:szCs w:val="16"/>
                <w:lang w:val="es-ES"/>
              </w:rPr>
              <w:t>Mejoramiento de la calidad y confiabilidad del servicio de energía eléctrica en los barrios subnormales ubicados en los municipios del sistema interconectado a nivel nacional </w:t>
            </w:r>
            <w:r w:rsidRPr="0031678A">
              <w:rPr>
                <w:sz w:val="16"/>
                <w:szCs w:val="16"/>
              </w:rPr>
              <w:t> </w:t>
            </w:r>
          </w:p>
        </w:tc>
        <w:tc>
          <w:tcPr>
            <w:tcW w:w="24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14B3C12" w14:textId="07A9FA42">
            <w:pPr>
              <w:jc w:val="left"/>
              <w:rPr>
                <w:sz w:val="16"/>
                <w:szCs w:val="16"/>
              </w:rPr>
            </w:pPr>
            <w:r w:rsidRPr="0031678A">
              <w:rPr>
                <w:sz w:val="16"/>
                <w:szCs w:val="16"/>
              </w:rPr>
              <w:t> $</w:t>
            </w:r>
            <w:r w:rsidRPr="1A145E8E" w:rsidR="637F5AE0">
              <w:rPr>
                <w:sz w:val="16"/>
                <w:szCs w:val="16"/>
              </w:rPr>
              <w:t>140</w:t>
            </w:r>
            <w:r w:rsidRPr="0031678A">
              <w:rPr>
                <w:sz w:val="16"/>
                <w:szCs w:val="16"/>
              </w:rPr>
              <w:t>.000.000.000  </w:t>
            </w:r>
          </w:p>
        </w:tc>
      </w:tr>
      <w:tr w:rsidRPr="0031678A" w:rsidR="009D2C14" w14:paraId="2AC01701" w14:textId="77777777">
        <w:trPr>
          <w:trHeight w:val="615"/>
        </w:trPr>
        <w:tc>
          <w:tcPr>
            <w:tcW w:w="169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45436FA" w14:textId="77777777">
            <w:pPr>
              <w:jc w:val="left"/>
              <w:rPr>
                <w:b/>
                <w:bCs/>
                <w:sz w:val="16"/>
                <w:szCs w:val="16"/>
              </w:rPr>
            </w:pPr>
            <w:r w:rsidRPr="0031678A">
              <w:rPr>
                <w:b/>
                <w:bCs/>
                <w:sz w:val="16"/>
                <w:szCs w:val="16"/>
                <w:lang w:val="es-ES"/>
              </w:rPr>
              <w:t>202300000000 359 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DCDE691" w14:textId="77777777">
            <w:pPr>
              <w:jc w:val="left"/>
              <w:rPr>
                <w:sz w:val="16"/>
                <w:szCs w:val="16"/>
              </w:rPr>
            </w:pPr>
            <w:r w:rsidRPr="0031678A">
              <w:rPr>
                <w:sz w:val="16"/>
                <w:szCs w:val="16"/>
                <w:lang w:val="es-ES"/>
              </w:rPr>
              <w:t>PNER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F132909" w14:textId="77777777">
            <w:pPr>
              <w:jc w:val="left"/>
              <w:rPr>
                <w:sz w:val="16"/>
                <w:szCs w:val="16"/>
              </w:rPr>
            </w:pPr>
            <w:r w:rsidRPr="0031678A">
              <w:rPr>
                <w:sz w:val="16"/>
                <w:szCs w:val="16"/>
                <w:lang w:val="es-ES"/>
              </w:rPr>
              <w:t>Fortalecimiento de los lineamientos de política pública para lograr la universalización del servicio de energía eléctrica de manera justa y eficiente nacional </w:t>
            </w:r>
            <w:r w:rsidRPr="0031678A">
              <w:rPr>
                <w:sz w:val="16"/>
                <w:szCs w:val="16"/>
              </w:rPr>
              <w:t> </w:t>
            </w:r>
          </w:p>
        </w:tc>
        <w:tc>
          <w:tcPr>
            <w:tcW w:w="2445" w:type="dxa"/>
            <w:tcBorders>
              <w:top w:val="single" w:color="FFE599" w:sz="6" w:space="0"/>
              <w:left w:val="single" w:color="FFE599" w:sz="6" w:space="0"/>
              <w:bottom w:val="single" w:color="FFE599" w:sz="6" w:space="0"/>
              <w:right w:val="single" w:color="FFE599" w:sz="6" w:space="0"/>
            </w:tcBorders>
            <w:hideMark/>
          </w:tcPr>
          <w:p w:rsidRPr="0031678A" w:rsidR="009D2C14" w:rsidP="0CE73715" w:rsidRDefault="009D2C14" w14:paraId="048A9A4A" w14:textId="39EC55C9">
            <w:pPr>
              <w:jc w:val="left"/>
              <w:rPr>
                <w:sz w:val="16"/>
                <w:szCs w:val="16"/>
              </w:rPr>
            </w:pPr>
            <w:r w:rsidRPr="0031678A">
              <w:rPr>
                <w:sz w:val="16"/>
                <w:szCs w:val="16"/>
              </w:rPr>
              <w:t> </w:t>
            </w:r>
            <w:r w:rsidRPr="0CE73715" w:rsidR="4240F4E2">
              <w:rPr>
                <w:sz w:val="16"/>
                <w:szCs w:val="16"/>
              </w:rPr>
              <w:t xml:space="preserve"> $1.131.338</w:t>
            </w:r>
            <w:r w:rsidRPr="0031678A">
              <w:rPr>
                <w:sz w:val="16"/>
                <w:szCs w:val="16"/>
              </w:rPr>
              <w:t>.000</w:t>
            </w:r>
            <w:r w:rsidRPr="0CE73715" w:rsidR="4240F4E2">
              <w:rPr>
                <w:sz w:val="16"/>
                <w:szCs w:val="16"/>
              </w:rPr>
              <w:t xml:space="preserve">  </w:t>
            </w:r>
          </w:p>
          <w:p w:rsidRPr="0031678A" w:rsidR="009D2C14" w:rsidP="009D2C14" w:rsidRDefault="009D2C14" w14:paraId="3D1A0860" w14:textId="24990FC9">
            <w:pPr>
              <w:jc w:val="left"/>
              <w:rPr>
                <w:sz w:val="16"/>
                <w:szCs w:val="16"/>
              </w:rPr>
            </w:pPr>
            <w:r w:rsidRPr="0031678A">
              <w:rPr>
                <w:sz w:val="16"/>
                <w:szCs w:val="16"/>
              </w:rPr>
              <w:t>  </w:t>
            </w:r>
          </w:p>
        </w:tc>
      </w:tr>
      <w:tr w:rsidRPr="0031678A" w:rsidR="009D2C14" w14:paraId="367C828B" w14:textId="77777777">
        <w:trPr>
          <w:trHeight w:val="615"/>
        </w:trPr>
        <w:tc>
          <w:tcPr>
            <w:tcW w:w="169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63F49D2" w14:textId="77777777">
            <w:pPr>
              <w:jc w:val="left"/>
              <w:rPr>
                <w:b/>
                <w:bCs/>
                <w:sz w:val="16"/>
                <w:szCs w:val="16"/>
              </w:rPr>
            </w:pPr>
            <w:r w:rsidRPr="0031678A">
              <w:rPr>
                <w:b/>
                <w:bCs/>
                <w:sz w:val="16"/>
                <w:szCs w:val="16"/>
                <w:lang w:val="es-ES"/>
              </w:rPr>
              <w:t>2020011000141 </w:t>
            </w:r>
            <w:r w:rsidRPr="0031678A">
              <w:rPr>
                <w:b/>
                <w:bCs/>
                <w:sz w:val="16"/>
                <w:szCs w:val="16"/>
              </w:rPr>
              <w:t> </w:t>
            </w:r>
          </w:p>
        </w:tc>
        <w:tc>
          <w:tcPr>
            <w:tcW w:w="70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4FFC990" w14:textId="77777777">
            <w:pPr>
              <w:jc w:val="left"/>
              <w:rPr>
                <w:sz w:val="16"/>
                <w:szCs w:val="16"/>
              </w:rPr>
            </w:pPr>
            <w:r w:rsidRPr="0031678A">
              <w:rPr>
                <w:sz w:val="16"/>
                <w:szCs w:val="16"/>
                <w:lang w:val="es-ES"/>
              </w:rPr>
              <w:t>DNA </w:t>
            </w:r>
            <w:r w:rsidRPr="0031678A">
              <w:rPr>
                <w:sz w:val="16"/>
                <w:szCs w:val="16"/>
              </w:rPr>
              <w:t> </w:t>
            </w:r>
          </w:p>
        </w:tc>
        <w:tc>
          <w:tcPr>
            <w:tcW w:w="364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3E49611" w14:textId="77777777">
            <w:pPr>
              <w:jc w:val="left"/>
              <w:rPr>
                <w:sz w:val="16"/>
                <w:szCs w:val="16"/>
              </w:rPr>
            </w:pPr>
            <w:r w:rsidRPr="0031678A">
              <w:rPr>
                <w:sz w:val="16"/>
                <w:szCs w:val="16"/>
                <w:lang w:val="es-ES"/>
              </w:rPr>
              <w:t>Mejoramiento del cubrimiento de la demanda no atendida que perciben los usuarios del SIN y las ZNI Nacional </w:t>
            </w:r>
            <w:r w:rsidRPr="0031678A">
              <w:rPr>
                <w:sz w:val="16"/>
                <w:szCs w:val="16"/>
              </w:rPr>
              <w:t> </w:t>
            </w:r>
          </w:p>
        </w:tc>
        <w:tc>
          <w:tcPr>
            <w:tcW w:w="2445" w:type="dxa"/>
            <w:tcBorders>
              <w:top w:val="single" w:color="FFE599" w:sz="6" w:space="0"/>
              <w:left w:val="single" w:color="FFE599" w:sz="6" w:space="0"/>
              <w:bottom w:val="single" w:color="FFE599" w:sz="6" w:space="0"/>
              <w:right w:val="single" w:color="FFE599" w:sz="6" w:space="0"/>
            </w:tcBorders>
            <w:hideMark/>
          </w:tcPr>
          <w:p w:rsidRPr="0031678A" w:rsidR="009D2C14" w:rsidP="0CE73715" w:rsidRDefault="4FDF2BB6" w14:paraId="1FD236BB" w14:textId="354E2D2F">
            <w:pPr>
              <w:jc w:val="left"/>
              <w:rPr>
                <w:sz w:val="16"/>
                <w:szCs w:val="16"/>
              </w:rPr>
            </w:pPr>
            <w:r w:rsidRPr="0CE73715">
              <w:rPr>
                <w:sz w:val="16"/>
                <w:szCs w:val="16"/>
              </w:rPr>
              <w:t> $</w:t>
            </w:r>
            <w:r w:rsidRPr="0CE73715" w:rsidR="6C72D473">
              <w:rPr>
                <w:sz w:val="16"/>
                <w:szCs w:val="16"/>
              </w:rPr>
              <w:t>800.429.045</w:t>
            </w:r>
          </w:p>
          <w:p w:rsidRPr="0031678A" w:rsidR="009D2C14" w:rsidP="009D2C14" w:rsidRDefault="009D2C14" w14:paraId="335DF493" w14:textId="3799C071">
            <w:pPr>
              <w:jc w:val="left"/>
              <w:rPr>
                <w:sz w:val="16"/>
                <w:szCs w:val="16"/>
              </w:rPr>
            </w:pPr>
          </w:p>
        </w:tc>
      </w:tr>
    </w:tbl>
    <w:p w:rsidRPr="00CC17F5" w:rsidR="009D2C14" w:rsidP="009D2C14" w:rsidRDefault="009D2C14" w14:paraId="61A8F1D9" w14:textId="77777777">
      <w:pPr>
        <w:jc w:val="left"/>
        <w:rPr>
          <w:sz w:val="18"/>
          <w:szCs w:val="18"/>
        </w:rPr>
      </w:pPr>
      <w:r w:rsidRPr="00CC17F5">
        <w:rPr>
          <w:i/>
          <w:iCs/>
          <w:sz w:val="18"/>
          <w:szCs w:val="18"/>
        </w:rPr>
        <w:t>Fuente: Elaboración propia.</w:t>
      </w:r>
      <w:r w:rsidRPr="00CC17F5">
        <w:rPr>
          <w:sz w:val="18"/>
          <w:szCs w:val="18"/>
        </w:rPr>
        <w:t> </w:t>
      </w:r>
    </w:p>
    <w:p w:rsidRPr="009D2C14" w:rsidR="009D2C14" w:rsidP="009D2C14" w:rsidRDefault="009D2C14" w14:paraId="29530C7E" w14:textId="77777777">
      <w:pPr>
        <w:jc w:val="left"/>
      </w:pPr>
      <w:r w:rsidRPr="009D2C14">
        <w:t> </w:t>
      </w:r>
    </w:p>
    <w:p w:rsidRPr="009D2C14" w:rsidR="009D2C14" w:rsidP="009D2C14" w:rsidRDefault="009D2C14" w14:paraId="7212FE82" w14:textId="799E13F0">
      <w:pPr>
        <w:pStyle w:val="Heading1"/>
      </w:pPr>
      <w:bookmarkStart w:name="_Toc230850801" w:id="133"/>
      <w:bookmarkStart w:name="_Toc230851002" w:id="134"/>
      <w:bookmarkStart w:name="_Toc231555708" w:id="135"/>
      <w:commentRangeStart w:id="136"/>
      <w:r>
        <w:t>V</w:t>
      </w:r>
      <w:r w:rsidRPr="009D2C14">
        <w:t>igencias futuras</w:t>
      </w:r>
      <w:bookmarkEnd w:id="133"/>
      <w:bookmarkEnd w:id="134"/>
      <w:bookmarkEnd w:id="135"/>
      <w:commentRangeEnd w:id="136"/>
      <w:r w:rsidRPr="009D2C14" w:rsidR="00A30F37">
        <w:rPr>
          <w:rStyle w:val="CommentReference"/>
          <w:sz w:val="32"/>
          <w:szCs w:val="40"/>
        </w:rPr>
        <w:commentReference w:id="136"/>
      </w:r>
    </w:p>
    <w:p w:rsidRPr="009D2C14" w:rsidR="009D2C14" w:rsidP="009D2C14" w:rsidRDefault="009D2C14" w14:paraId="5DBABF08" w14:textId="77777777">
      <w:pPr>
        <w:jc w:val="left"/>
      </w:pPr>
      <w:r w:rsidRPr="009D2C14">
        <w:t> </w:t>
      </w:r>
    </w:p>
    <w:p w:rsidRPr="009D2C14" w:rsidR="009D2C14" w:rsidP="009D2C14" w:rsidRDefault="009D2C14" w14:paraId="603F6ED8" w14:textId="77777777">
      <w:r w:rsidRPr="009D2C14">
        <w:rPr>
          <w:lang w:val="es-MX"/>
        </w:rPr>
        <w:t>Considerando que los proyectos de energización financiados por los fondos (Fondo de apoyo financiero para la energización de las zonas no interconectadas – FAZNI y Fondo De Apoyo Financiero Para La Energización De Las Zonas Rurales Interconectadas – FAER) cuentan con un tiempo de ejecución que oscila entre dieciocho (18) y veinticuatro (24) meses) , se hace necesario solicitar el trámite presupuestal de vigencias futuras ordinarias para la contratación de todos los proyectos que se financian por estos fondos. </w:t>
      </w:r>
      <w:r w:rsidRPr="009D2C14">
        <w:t> </w:t>
      </w:r>
    </w:p>
    <w:p w:rsidRPr="009D2C14" w:rsidR="009D2C14" w:rsidP="009D2C14" w:rsidRDefault="009D2C14" w14:paraId="7C8C459B" w14:textId="642C0577">
      <w:r w:rsidRPr="009D2C14">
        <w:rPr>
          <w:lang w:val="es-MX"/>
        </w:rPr>
        <w:t>Así las cosas, con corte de 31 de diciembre de </w:t>
      </w:r>
      <w:r w:rsidRPr="0CE73715" w:rsidR="4FDF2BB6">
        <w:rPr>
          <w:lang w:val="es-MX"/>
        </w:rPr>
        <w:t>202</w:t>
      </w:r>
      <w:r w:rsidRPr="0CE73715" w:rsidR="78A46394">
        <w:rPr>
          <w:lang w:val="es-MX"/>
        </w:rPr>
        <w:t>5</w:t>
      </w:r>
      <w:r w:rsidRPr="009D2C14">
        <w:rPr>
          <w:lang w:val="es-MX"/>
        </w:rPr>
        <w:t> una vez el Ministerio contó con la viabilidad técnica y financiera de los proyectos </w:t>
      </w:r>
      <w:r w:rsidRPr="009D2C14">
        <w:rPr>
          <w:lang w:val="es-ES"/>
        </w:rPr>
        <w:t>ampliación de cobertura del servicio de energía de energía eléctrica susceptibles de financiación por los fondos FAZNI y FAER junto con la aprobación del Comité de Administración respectivo, inició el trámite presupuestal de solicitud de vigencias futuras en la Plataforma Integrada de Inversión Pública (PIIP</w:t>
      </w:r>
      <w:r w:rsidRPr="0CE73715" w:rsidR="4FDF2BB6">
        <w:rPr>
          <w:lang w:val="es-ES"/>
        </w:rPr>
        <w:t>)</w:t>
      </w:r>
      <w:r w:rsidRPr="0CE73715" w:rsidR="3B84770F">
        <w:rPr>
          <w:lang w:val="es-ES"/>
        </w:rPr>
        <w:t>.</w:t>
      </w:r>
      <w:r w:rsidRPr="009D2C14">
        <w:t> </w:t>
      </w:r>
    </w:p>
    <w:p w:rsidRPr="009D2C14" w:rsidR="009D2C14" w:rsidP="009D2C14" w:rsidRDefault="009D2C14" w14:paraId="2C575627" w14:textId="77777777">
      <w:pPr>
        <w:jc w:val="left"/>
      </w:pPr>
      <w:r w:rsidRPr="009D2C14">
        <w:t> </w:t>
      </w:r>
    </w:p>
    <w:tbl>
      <w:tblPr>
        <w:tblW w:w="882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299"/>
        <w:gridCol w:w="818"/>
        <w:gridCol w:w="1178"/>
        <w:gridCol w:w="739"/>
        <w:gridCol w:w="2151"/>
        <w:gridCol w:w="2637"/>
      </w:tblGrid>
      <w:tr w:rsidRPr="009D2C14" w:rsidR="009D2C14" w:rsidTr="001737E0" w14:paraId="47AD7763" w14:textId="77777777">
        <w:trPr>
          <w:trHeight w:val="270"/>
        </w:trPr>
        <w:tc>
          <w:tcPr>
            <w:tcW w:w="1299"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2D90DFF9" w14:textId="77777777">
            <w:pPr>
              <w:jc w:val="left"/>
              <w:rPr>
                <w:b/>
                <w:bCs/>
                <w:sz w:val="16"/>
                <w:szCs w:val="16"/>
              </w:rPr>
            </w:pPr>
            <w:r w:rsidRPr="0031678A">
              <w:rPr>
                <w:b/>
                <w:bCs/>
                <w:sz w:val="16"/>
                <w:szCs w:val="16"/>
              </w:rPr>
              <w:t>BPIN </w:t>
            </w:r>
          </w:p>
        </w:tc>
        <w:tc>
          <w:tcPr>
            <w:tcW w:w="818"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29ED2A13" w14:textId="77777777">
            <w:pPr>
              <w:jc w:val="left"/>
              <w:rPr>
                <w:b/>
                <w:bCs/>
                <w:sz w:val="16"/>
                <w:szCs w:val="16"/>
              </w:rPr>
            </w:pPr>
            <w:r w:rsidRPr="0031678A">
              <w:rPr>
                <w:b/>
                <w:bCs/>
                <w:sz w:val="16"/>
                <w:szCs w:val="16"/>
              </w:rPr>
              <w:t>Proyecto </w:t>
            </w:r>
          </w:p>
        </w:tc>
        <w:tc>
          <w:tcPr>
            <w:tcW w:w="1178"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0A73F3D9" w14:textId="77777777">
            <w:pPr>
              <w:jc w:val="left"/>
              <w:rPr>
                <w:b/>
                <w:bCs/>
                <w:sz w:val="16"/>
                <w:szCs w:val="16"/>
              </w:rPr>
            </w:pPr>
            <w:r w:rsidRPr="0031678A">
              <w:rPr>
                <w:b/>
                <w:bCs/>
                <w:sz w:val="16"/>
                <w:szCs w:val="16"/>
              </w:rPr>
              <w:t>Turno PIIP </w:t>
            </w:r>
          </w:p>
        </w:tc>
        <w:tc>
          <w:tcPr>
            <w:tcW w:w="739"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1D5E7040" w14:textId="77777777">
            <w:pPr>
              <w:jc w:val="left"/>
              <w:rPr>
                <w:b/>
                <w:bCs/>
                <w:sz w:val="16"/>
                <w:szCs w:val="16"/>
              </w:rPr>
            </w:pPr>
            <w:r w:rsidRPr="0031678A">
              <w:rPr>
                <w:b/>
                <w:bCs/>
                <w:sz w:val="16"/>
                <w:szCs w:val="16"/>
              </w:rPr>
              <w:t>Vigencia </w:t>
            </w:r>
          </w:p>
        </w:tc>
        <w:tc>
          <w:tcPr>
            <w:tcW w:w="2151"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4B05055D" w14:textId="77777777">
            <w:pPr>
              <w:jc w:val="left"/>
              <w:rPr>
                <w:b/>
                <w:bCs/>
                <w:sz w:val="16"/>
                <w:szCs w:val="16"/>
              </w:rPr>
            </w:pPr>
            <w:r w:rsidRPr="0031678A">
              <w:rPr>
                <w:b/>
                <w:bCs/>
                <w:sz w:val="16"/>
                <w:szCs w:val="16"/>
              </w:rPr>
              <w:t>Valor </w:t>
            </w:r>
          </w:p>
        </w:tc>
        <w:tc>
          <w:tcPr>
            <w:tcW w:w="2637"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9D2C14" w:rsidRDefault="009D2C14" w14:paraId="1AABB0E1" w14:textId="77777777">
            <w:pPr>
              <w:jc w:val="left"/>
              <w:rPr>
                <w:b/>
                <w:bCs/>
                <w:sz w:val="16"/>
                <w:szCs w:val="16"/>
              </w:rPr>
            </w:pPr>
            <w:r w:rsidRPr="0031678A">
              <w:rPr>
                <w:b/>
                <w:bCs/>
                <w:sz w:val="16"/>
                <w:szCs w:val="16"/>
              </w:rPr>
              <w:t>Observaciones </w:t>
            </w:r>
          </w:p>
        </w:tc>
      </w:tr>
      <w:tr w:rsidRPr="009D2C14" w:rsidR="009D2C14" w:rsidTr="001737E0" w14:paraId="63D49D01" w14:textId="77777777">
        <w:trPr>
          <w:trHeight w:val="1395"/>
        </w:trPr>
        <w:tc>
          <w:tcPr>
            <w:tcW w:w="129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4C9EE06" w14:textId="77777777">
            <w:pPr>
              <w:jc w:val="left"/>
              <w:rPr>
                <w:b/>
                <w:bCs/>
                <w:sz w:val="16"/>
                <w:szCs w:val="16"/>
              </w:rPr>
            </w:pPr>
            <w:r w:rsidRPr="0031678A">
              <w:rPr>
                <w:b/>
                <w:bCs/>
                <w:sz w:val="16"/>
                <w:szCs w:val="16"/>
              </w:rPr>
              <w:t>2018011001045 </w:t>
            </w:r>
          </w:p>
        </w:tc>
        <w:tc>
          <w:tcPr>
            <w:tcW w:w="81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31BD4CF3" w14:textId="77777777">
            <w:pPr>
              <w:jc w:val="left"/>
              <w:rPr>
                <w:sz w:val="16"/>
                <w:szCs w:val="16"/>
              </w:rPr>
            </w:pPr>
            <w:r w:rsidRPr="0031678A">
              <w:rPr>
                <w:sz w:val="16"/>
                <w:szCs w:val="16"/>
              </w:rPr>
              <w:t>PRONE </w:t>
            </w:r>
          </w:p>
        </w:tc>
        <w:tc>
          <w:tcPr>
            <w:tcW w:w="117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63DC7EA" w14:textId="77777777">
            <w:pPr>
              <w:jc w:val="left"/>
              <w:rPr>
                <w:sz w:val="16"/>
                <w:szCs w:val="16"/>
              </w:rPr>
            </w:pPr>
            <w:r w:rsidRPr="0031678A">
              <w:rPr>
                <w:sz w:val="16"/>
                <w:szCs w:val="16"/>
              </w:rPr>
              <w:t>EJ-TP-VFO-210101-0015 </w:t>
            </w: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B2B3A58"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546A0FBE" w14:textId="77777777">
            <w:pPr>
              <w:jc w:val="left"/>
              <w:rPr>
                <w:sz w:val="16"/>
                <w:szCs w:val="16"/>
              </w:rPr>
            </w:pPr>
            <w:r w:rsidRPr="0031678A">
              <w:rPr>
                <w:sz w:val="16"/>
                <w:szCs w:val="16"/>
              </w:rPr>
              <w:t>     $11.105.369.818  </w:t>
            </w:r>
          </w:p>
        </w:tc>
        <w:tc>
          <w:tcPr>
            <w:tcW w:w="2637"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03EADAB2" w14:textId="77777777">
            <w:pPr>
              <w:jc w:val="left"/>
              <w:rPr>
                <w:sz w:val="16"/>
                <w:szCs w:val="16"/>
              </w:rPr>
            </w:pPr>
            <w:r w:rsidRPr="0031678A">
              <w:rPr>
                <w:sz w:val="16"/>
                <w:szCs w:val="16"/>
              </w:rPr>
              <w:t>Proyectos priorizados mediante el Comité de Administración del Programa de Normalización de Redes Eléctricas (CAPRONE) 36 del 11 de septiembre de 2023, para la construcción e instalación de la nueva infraestructura eléctrica, con el propósito de legalizar usuarios del servicio de energía eléctrica y adecuar las redes a los reglamentos técnicos vigentes en barrios subnormales situados en municipios del Sistema Interconectado Nacional, permitiendo normalizar las redes de aproximadamente 4.852 viviendas. </w:t>
            </w:r>
          </w:p>
        </w:tc>
      </w:tr>
      <w:tr w:rsidRPr="009D2C14" w:rsidR="009D2C14" w:rsidTr="001737E0" w14:paraId="0A9BE6F3" w14:textId="77777777">
        <w:trPr>
          <w:trHeight w:val="1005"/>
        </w:trPr>
        <w:tc>
          <w:tcPr>
            <w:tcW w:w="129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E980DFF" w14:textId="77777777">
            <w:pPr>
              <w:jc w:val="left"/>
              <w:rPr>
                <w:b/>
                <w:bCs/>
                <w:sz w:val="16"/>
                <w:szCs w:val="16"/>
              </w:rPr>
            </w:pPr>
            <w:r w:rsidRPr="0031678A">
              <w:rPr>
                <w:b/>
                <w:bCs/>
                <w:sz w:val="16"/>
                <w:szCs w:val="16"/>
              </w:rPr>
              <w:t>2018011001048 </w:t>
            </w:r>
          </w:p>
        </w:tc>
        <w:tc>
          <w:tcPr>
            <w:tcW w:w="81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5A5DD949" w14:textId="77777777">
            <w:pPr>
              <w:jc w:val="left"/>
              <w:rPr>
                <w:sz w:val="16"/>
                <w:szCs w:val="16"/>
              </w:rPr>
            </w:pPr>
            <w:r w:rsidRPr="0031678A">
              <w:rPr>
                <w:sz w:val="16"/>
                <w:szCs w:val="16"/>
              </w:rPr>
              <w:t>FAER </w:t>
            </w:r>
          </w:p>
        </w:tc>
        <w:tc>
          <w:tcPr>
            <w:tcW w:w="117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5D65A3DA" w14:textId="77777777">
            <w:pPr>
              <w:jc w:val="left"/>
              <w:rPr>
                <w:sz w:val="16"/>
                <w:szCs w:val="16"/>
              </w:rPr>
            </w:pPr>
            <w:r w:rsidRPr="0031678A">
              <w:rPr>
                <w:sz w:val="16"/>
                <w:szCs w:val="16"/>
              </w:rPr>
              <w:t>EJ-TP-VFO-210101-0013 </w:t>
            </w: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1F4BD656"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3B6A698C" w14:textId="77777777">
            <w:pPr>
              <w:jc w:val="left"/>
              <w:rPr>
                <w:sz w:val="16"/>
                <w:szCs w:val="16"/>
              </w:rPr>
            </w:pPr>
            <w:r w:rsidRPr="0031678A">
              <w:rPr>
                <w:sz w:val="16"/>
                <w:szCs w:val="16"/>
              </w:rPr>
              <w:t>     $35.202.242.897 </w:t>
            </w:r>
          </w:p>
        </w:tc>
        <w:tc>
          <w:tcPr>
            <w:tcW w:w="2637"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7C60048F" w14:textId="77777777">
            <w:pPr>
              <w:jc w:val="left"/>
              <w:rPr>
                <w:sz w:val="16"/>
                <w:szCs w:val="16"/>
              </w:rPr>
            </w:pPr>
            <w:r w:rsidRPr="0031678A">
              <w:rPr>
                <w:sz w:val="16"/>
                <w:szCs w:val="16"/>
              </w:rPr>
              <w:t>Proyectos priorizados en los Comités de Administración del Fondo de Apoyo Financiero para la Energización de las Zonas Rurales Interconectadas - CAFAER 62 del 29 de mayo y CAFAER 63 del 10 de julio de 2023, para la construcción e instalación de nueva infraestructura eléctrica en las zonas rurales interconectadas, que permitirá ampliar la cobertura en 33.319 usuarios. </w:t>
            </w:r>
          </w:p>
        </w:tc>
      </w:tr>
      <w:tr w:rsidRPr="009D2C14" w:rsidR="009D2C14" w:rsidTr="001737E0" w14:paraId="6503BED6" w14:textId="77777777">
        <w:trPr>
          <w:trHeight w:val="1005"/>
        </w:trPr>
        <w:tc>
          <w:tcPr>
            <w:tcW w:w="129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19F7BBA4" w14:textId="77777777">
            <w:pPr>
              <w:jc w:val="left"/>
              <w:rPr>
                <w:b/>
                <w:bCs/>
                <w:sz w:val="16"/>
                <w:szCs w:val="16"/>
              </w:rPr>
            </w:pPr>
            <w:r w:rsidRPr="0031678A">
              <w:rPr>
                <w:b/>
                <w:bCs/>
                <w:sz w:val="16"/>
                <w:szCs w:val="16"/>
              </w:rPr>
              <w:t>2018011001048 </w:t>
            </w:r>
          </w:p>
        </w:tc>
        <w:tc>
          <w:tcPr>
            <w:tcW w:w="81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FE6415E" w14:textId="77777777">
            <w:pPr>
              <w:jc w:val="left"/>
              <w:rPr>
                <w:sz w:val="16"/>
                <w:szCs w:val="16"/>
              </w:rPr>
            </w:pPr>
            <w:r w:rsidRPr="0031678A">
              <w:rPr>
                <w:sz w:val="16"/>
                <w:szCs w:val="16"/>
              </w:rPr>
              <w:t>FAER </w:t>
            </w:r>
          </w:p>
        </w:tc>
        <w:tc>
          <w:tcPr>
            <w:tcW w:w="1178"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F66953B" w14:textId="77777777">
            <w:pPr>
              <w:jc w:val="left"/>
              <w:rPr>
                <w:sz w:val="16"/>
                <w:szCs w:val="16"/>
              </w:rPr>
            </w:pPr>
            <w:r w:rsidRPr="0031678A">
              <w:rPr>
                <w:sz w:val="16"/>
                <w:szCs w:val="16"/>
              </w:rPr>
              <w:t>EJ-TP-VFO-210101-0016 </w:t>
            </w: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2D77C95C"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774887D" w14:textId="77777777">
            <w:pPr>
              <w:jc w:val="left"/>
              <w:rPr>
                <w:sz w:val="16"/>
                <w:szCs w:val="16"/>
              </w:rPr>
            </w:pPr>
            <w:r w:rsidRPr="0031678A">
              <w:rPr>
                <w:sz w:val="16"/>
                <w:szCs w:val="16"/>
              </w:rPr>
              <w:t>       $9.063.806.831  </w:t>
            </w:r>
          </w:p>
        </w:tc>
        <w:tc>
          <w:tcPr>
            <w:tcW w:w="2637"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7CA51AD8" w14:textId="77777777">
            <w:pPr>
              <w:jc w:val="left"/>
              <w:rPr>
                <w:sz w:val="16"/>
                <w:szCs w:val="16"/>
              </w:rPr>
            </w:pPr>
            <w:r w:rsidRPr="0031678A">
              <w:rPr>
                <w:sz w:val="16"/>
                <w:szCs w:val="16"/>
              </w:rPr>
              <w:t>Proyectos aprobados en el Comité de Administración del Fondo de Apoyo Financiero para la Energización de las Zona Rurales Interconectadas - CAFAER 64 del 11 de septiembre de 2023, para la construcción e instalación de nueva infraestructura eléctrica en las zonas rurales interconectadas, que permitirá ampliar la cobertura 1.236 usuarios. </w:t>
            </w:r>
          </w:p>
        </w:tc>
      </w:tr>
      <w:tr w:rsidRPr="009D2C14" w:rsidR="009D2C14" w:rsidTr="001737E0" w14:paraId="6873AC2C" w14:textId="77777777">
        <w:trPr>
          <w:trHeight w:val="1665"/>
        </w:trPr>
        <w:tc>
          <w:tcPr>
            <w:tcW w:w="1299"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5BBD0702" w14:textId="77777777">
            <w:pPr>
              <w:jc w:val="left"/>
              <w:rPr>
                <w:b/>
                <w:bCs/>
                <w:sz w:val="16"/>
                <w:szCs w:val="16"/>
              </w:rPr>
            </w:pPr>
            <w:r w:rsidRPr="0031678A">
              <w:rPr>
                <w:b/>
                <w:bCs/>
                <w:sz w:val="16"/>
                <w:szCs w:val="16"/>
              </w:rPr>
              <w:t>2022011000082 </w:t>
            </w:r>
          </w:p>
        </w:tc>
        <w:tc>
          <w:tcPr>
            <w:tcW w:w="818"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7DC2CDCF" w14:textId="77777777">
            <w:pPr>
              <w:jc w:val="left"/>
              <w:rPr>
                <w:sz w:val="16"/>
                <w:szCs w:val="16"/>
              </w:rPr>
            </w:pPr>
            <w:r w:rsidRPr="0031678A">
              <w:rPr>
                <w:sz w:val="16"/>
                <w:szCs w:val="16"/>
              </w:rPr>
              <w:t>FAZNI </w:t>
            </w:r>
          </w:p>
        </w:tc>
        <w:tc>
          <w:tcPr>
            <w:tcW w:w="1178"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355E8898" w14:textId="77777777">
            <w:pPr>
              <w:jc w:val="left"/>
              <w:rPr>
                <w:sz w:val="16"/>
                <w:szCs w:val="16"/>
              </w:rPr>
            </w:pPr>
            <w:r w:rsidRPr="0031678A">
              <w:rPr>
                <w:sz w:val="16"/>
                <w:szCs w:val="16"/>
              </w:rPr>
              <w:t> EJ-TP-VFO-210101-0017 </w:t>
            </w: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06AAF595"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732B75" w:rsidRDefault="009D2C14" w14:paraId="679BF7BE" w14:textId="70A3FE0F">
            <w:pPr>
              <w:jc w:val="center"/>
              <w:rPr>
                <w:sz w:val="16"/>
                <w:szCs w:val="16"/>
              </w:rPr>
            </w:pPr>
            <w:r w:rsidRPr="0031678A">
              <w:rPr>
                <w:sz w:val="16"/>
                <w:szCs w:val="16"/>
              </w:rPr>
              <w:t>$63.260.277.698</w:t>
            </w:r>
          </w:p>
        </w:tc>
        <w:tc>
          <w:tcPr>
            <w:tcW w:w="2637"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57C3114" w14:textId="77777777">
            <w:pPr>
              <w:jc w:val="left"/>
              <w:rPr>
                <w:sz w:val="16"/>
                <w:szCs w:val="16"/>
              </w:rPr>
            </w:pPr>
            <w:r w:rsidRPr="0031678A">
              <w:rPr>
                <w:sz w:val="16"/>
                <w:szCs w:val="16"/>
              </w:rPr>
              <w:t>Proyectos priorizados mediante los comités de administración del fondo de apoyo financiero para la energización de las zonas no interconectadas – CAFAZNI 87 y 88 del 30 de abril y 20 de junio de 2024. Lo anterior para el desarrollo de 19 proyectos que contemplan la construcción de infraestructura para ampliar la cobertura del servicio de energía eléctrica en Zonas No Interconectadas - ZNI, la capacitación sobre el uso eficiente de la energía a las personas beneficiadas y la correspondiente interventoría a la ejecución del contrato, beneficiando a 8.305 usuarios </w:t>
            </w:r>
          </w:p>
        </w:tc>
      </w:tr>
      <w:tr w:rsidRPr="009D2C14" w:rsidR="00D034DC" w:rsidTr="00D034DC" w14:paraId="4E845054" w14:textId="77777777">
        <w:trPr>
          <w:trHeight w:val="1665"/>
        </w:trPr>
        <w:tc>
          <w:tcPr>
            <w:tcW w:w="1299"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4A9EBF46" w14:textId="77777777">
            <w:pPr>
              <w:jc w:val="left"/>
              <w:rPr>
                <w:b/>
                <w:bCs/>
                <w:sz w:val="16"/>
                <w:szCs w:val="16"/>
              </w:rPr>
            </w:pPr>
          </w:p>
        </w:tc>
        <w:tc>
          <w:tcPr>
            <w:tcW w:w="818"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471CB04E" w14:textId="77777777">
            <w:pPr>
              <w:jc w:val="left"/>
              <w:rPr>
                <w:sz w:val="16"/>
                <w:szCs w:val="16"/>
              </w:rPr>
            </w:pPr>
          </w:p>
        </w:tc>
        <w:tc>
          <w:tcPr>
            <w:tcW w:w="1178"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32A46BF1" w14:textId="77777777">
            <w:pPr>
              <w:jc w:val="left"/>
              <w:rPr>
                <w:sz w:val="16"/>
                <w:szCs w:val="16"/>
              </w:rPr>
            </w:pP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68CDBA97" w14:textId="491DC2D4">
            <w:pPr>
              <w:jc w:val="left"/>
              <w:rPr>
                <w:sz w:val="16"/>
                <w:szCs w:val="16"/>
              </w:rPr>
            </w:pPr>
            <w:r w:rsidRPr="0031678A">
              <w:rPr>
                <w:sz w:val="16"/>
                <w:szCs w:val="16"/>
              </w:rPr>
              <w:t>2026 </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D034DC" w:rsidP="00732B75" w:rsidRDefault="00D034DC" w14:paraId="377C1BFB" w14:textId="234563ED">
            <w:pPr>
              <w:jc w:val="center"/>
              <w:rPr>
                <w:sz w:val="16"/>
                <w:szCs w:val="16"/>
              </w:rPr>
            </w:pPr>
            <w:r w:rsidRPr="0031678A">
              <w:rPr>
                <w:sz w:val="16"/>
                <w:szCs w:val="16"/>
              </w:rPr>
              <w:t>$76.799.926.771</w:t>
            </w:r>
          </w:p>
        </w:tc>
        <w:tc>
          <w:tcPr>
            <w:tcW w:w="2637"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2F4A3FF4" w14:textId="77777777">
            <w:pPr>
              <w:jc w:val="left"/>
              <w:rPr>
                <w:sz w:val="16"/>
                <w:szCs w:val="16"/>
              </w:rPr>
            </w:pPr>
          </w:p>
        </w:tc>
      </w:tr>
      <w:tr w:rsidRPr="009D2C14" w:rsidR="00D034DC" w:rsidTr="00D034DC" w14:paraId="60257D13" w14:textId="77777777">
        <w:trPr>
          <w:trHeight w:val="1665"/>
        </w:trPr>
        <w:tc>
          <w:tcPr>
            <w:tcW w:w="1299"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33872893" w14:textId="77777777">
            <w:pPr>
              <w:jc w:val="left"/>
              <w:rPr>
                <w:b/>
                <w:bCs/>
                <w:sz w:val="16"/>
                <w:szCs w:val="16"/>
              </w:rPr>
            </w:pPr>
          </w:p>
        </w:tc>
        <w:tc>
          <w:tcPr>
            <w:tcW w:w="818" w:type="dxa"/>
            <w:vMerge/>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D034DC" w14:paraId="632C6318" w14:textId="77777777">
            <w:pPr>
              <w:jc w:val="left"/>
              <w:rPr>
                <w:sz w:val="16"/>
                <w:szCs w:val="16"/>
              </w:rPr>
            </w:pPr>
          </w:p>
        </w:tc>
        <w:tc>
          <w:tcPr>
            <w:tcW w:w="1178"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715BE9" w14:paraId="38E28BCD" w14:textId="29FA0B40">
            <w:pPr>
              <w:jc w:val="left"/>
              <w:rPr>
                <w:sz w:val="16"/>
                <w:szCs w:val="16"/>
              </w:rPr>
            </w:pPr>
            <w:r w:rsidRPr="00715BE9">
              <w:rPr>
                <w:sz w:val="16"/>
                <w:szCs w:val="16"/>
              </w:rPr>
              <w:t>EJ-TP-VFO-210101-0023</w:t>
            </w:r>
          </w:p>
        </w:tc>
        <w:tc>
          <w:tcPr>
            <w:tcW w:w="739"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F37387" w14:paraId="661A0984" w14:textId="44051F73">
            <w:pPr>
              <w:jc w:val="left"/>
              <w:rPr>
                <w:sz w:val="16"/>
                <w:szCs w:val="16"/>
              </w:rPr>
            </w:pPr>
            <w:r>
              <w:rPr>
                <w:sz w:val="16"/>
                <w:szCs w:val="16"/>
              </w:rPr>
              <w:t>2026</w:t>
            </w:r>
          </w:p>
        </w:tc>
        <w:tc>
          <w:tcPr>
            <w:tcW w:w="2151" w:type="dxa"/>
            <w:tcBorders>
              <w:top w:val="single" w:color="FFE599" w:sz="6" w:space="0"/>
              <w:left w:val="single" w:color="FFE599" w:sz="6" w:space="0"/>
              <w:bottom w:val="single" w:color="FFE599" w:sz="6" w:space="0"/>
              <w:right w:val="single" w:color="FFE599" w:sz="6" w:space="0"/>
            </w:tcBorders>
            <w:vAlign w:val="center"/>
          </w:tcPr>
          <w:p w:rsidRPr="0031678A" w:rsidR="00D034DC" w:rsidP="000543F3" w:rsidRDefault="000543F3" w14:paraId="0FEC0930" w14:textId="2F4A87BC">
            <w:pPr>
              <w:jc w:val="center"/>
              <w:rPr>
                <w:sz w:val="16"/>
                <w:szCs w:val="16"/>
              </w:rPr>
            </w:pPr>
            <w:r w:rsidRPr="000543F3">
              <w:rPr>
                <w:sz w:val="16"/>
                <w:szCs w:val="16"/>
              </w:rPr>
              <w:t>$146.666.076.186</w:t>
            </w:r>
          </w:p>
        </w:tc>
        <w:tc>
          <w:tcPr>
            <w:tcW w:w="2637" w:type="dxa"/>
            <w:tcBorders>
              <w:top w:val="single" w:color="FFE599" w:sz="6" w:space="0"/>
              <w:left w:val="single" w:color="FFE599" w:sz="6" w:space="0"/>
              <w:bottom w:val="single" w:color="FFE599" w:sz="6" w:space="0"/>
              <w:right w:val="single" w:color="FFE599" w:sz="6" w:space="0"/>
            </w:tcBorders>
            <w:vAlign w:val="center"/>
          </w:tcPr>
          <w:p w:rsidRPr="0031678A" w:rsidR="00D034DC" w:rsidP="00D034DC" w:rsidRDefault="0018122B" w14:paraId="6D29300E" w14:textId="0AC5A390">
            <w:pPr>
              <w:jc w:val="left"/>
              <w:rPr>
                <w:sz w:val="16"/>
                <w:szCs w:val="16"/>
              </w:rPr>
            </w:pPr>
            <w:r w:rsidRPr="0018122B">
              <w:rPr>
                <w:sz w:val="16"/>
                <w:szCs w:val="16"/>
              </w:rPr>
              <w:t>Garantizar la disponibilidad de recursos el año 2026 para la financiación de los proyectos de ampliación de cobertura financiados mediante el comité de administración de recursos del Fondo de apoyo financiero para la energización de las zonas no interconectadas (CAFAZNI 91), teniendo en cuenta que este tipo de proyectos tienen un tiempo de ejecución de 10 meses.</w:t>
            </w:r>
          </w:p>
        </w:tc>
      </w:tr>
      <w:tr w:rsidRPr="009D2C14" w:rsidR="009D2C14" w:rsidTr="001737E0" w14:paraId="41CDB397" w14:textId="77777777">
        <w:trPr>
          <w:trHeight w:val="1875"/>
        </w:trPr>
        <w:tc>
          <w:tcPr>
            <w:tcW w:w="1299"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CB4B907" w14:textId="77777777">
            <w:pPr>
              <w:jc w:val="left"/>
              <w:rPr>
                <w:b/>
                <w:bCs/>
                <w:sz w:val="16"/>
                <w:szCs w:val="16"/>
              </w:rPr>
            </w:pPr>
            <w:r w:rsidRPr="0031678A">
              <w:rPr>
                <w:b/>
                <w:bCs/>
                <w:sz w:val="16"/>
                <w:szCs w:val="16"/>
              </w:rPr>
              <w:t>2018011001048 </w:t>
            </w:r>
          </w:p>
        </w:tc>
        <w:tc>
          <w:tcPr>
            <w:tcW w:w="818"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6C2B2A5E" w14:textId="77777777">
            <w:pPr>
              <w:jc w:val="left"/>
              <w:rPr>
                <w:sz w:val="16"/>
                <w:szCs w:val="16"/>
              </w:rPr>
            </w:pPr>
            <w:r w:rsidRPr="0031678A">
              <w:rPr>
                <w:sz w:val="16"/>
                <w:szCs w:val="16"/>
              </w:rPr>
              <w:t>FAER </w:t>
            </w:r>
          </w:p>
        </w:tc>
        <w:tc>
          <w:tcPr>
            <w:tcW w:w="1178"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F05367C" w14:textId="77777777">
            <w:pPr>
              <w:jc w:val="left"/>
              <w:rPr>
                <w:sz w:val="16"/>
                <w:szCs w:val="16"/>
              </w:rPr>
            </w:pPr>
            <w:r w:rsidRPr="0031678A">
              <w:rPr>
                <w:sz w:val="16"/>
                <w:szCs w:val="16"/>
              </w:rPr>
              <w:t>EJ-TP-VFO-210101-0018 </w:t>
            </w: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160800E6" w14:textId="77777777">
            <w:pPr>
              <w:jc w:val="left"/>
              <w:rPr>
                <w:sz w:val="16"/>
                <w:szCs w:val="16"/>
              </w:rPr>
            </w:pPr>
            <w:r w:rsidRPr="0031678A">
              <w:rPr>
                <w:sz w:val="16"/>
                <w:szCs w:val="16"/>
              </w:rPr>
              <w:t>2025 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4C1746D4" w14:textId="77777777">
            <w:pPr>
              <w:jc w:val="left"/>
              <w:rPr>
                <w:sz w:val="16"/>
                <w:szCs w:val="16"/>
              </w:rPr>
            </w:pPr>
            <w:r w:rsidRPr="0031678A">
              <w:rPr>
                <w:sz w:val="16"/>
                <w:szCs w:val="16"/>
              </w:rPr>
              <w:t>     $49.747.486.250 </w:t>
            </w:r>
          </w:p>
        </w:tc>
        <w:tc>
          <w:tcPr>
            <w:tcW w:w="2637" w:type="dxa"/>
            <w:vMerge w:val="restart"/>
            <w:tcBorders>
              <w:top w:val="single" w:color="FFE599" w:sz="6" w:space="0"/>
              <w:left w:val="single" w:color="FFE599" w:sz="6" w:space="0"/>
              <w:bottom w:val="single" w:color="FFE599" w:sz="6" w:space="0"/>
              <w:right w:val="single" w:color="FFE599" w:sz="6" w:space="0"/>
            </w:tcBorders>
            <w:vAlign w:val="center"/>
            <w:hideMark/>
          </w:tcPr>
          <w:p w:rsidRPr="0031678A" w:rsidR="009D2C14" w:rsidP="009D2C14" w:rsidRDefault="009D2C14" w14:paraId="34051399" w14:textId="77777777">
            <w:pPr>
              <w:jc w:val="left"/>
              <w:rPr>
                <w:sz w:val="16"/>
                <w:szCs w:val="16"/>
              </w:rPr>
            </w:pPr>
            <w:r w:rsidRPr="0031678A">
              <w:rPr>
                <w:sz w:val="16"/>
                <w:szCs w:val="16"/>
              </w:rPr>
              <w:t>Proyectos aprobados en el Comité de Administración del Fondo de Apoyo Financiero para la Energización de las Zona Rurales Interconectadas - (CAFAER) 68 del 02 de agosto de 2024 y (CAFAER) 69 del 22 y 23 de octubre de 2024, para la construcción e instalación de nueva infraestructura eléctrica en las zonas rurales interconectadas, que permitirá ampliar la cobertura 4.900 usuarios. </w:t>
            </w:r>
          </w:p>
        </w:tc>
      </w:tr>
      <w:tr w:rsidRPr="009D2C14" w:rsidR="009D2C14" w:rsidTr="001737E0" w14:paraId="75DC6BF5" w14:textId="77777777">
        <w:trPr>
          <w:trHeight w:val="11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0B6F8DFC" w14:textId="77777777">
            <w:pPr>
              <w:jc w:val="left"/>
              <w:rPr>
                <w:b/>
                <w:bCs/>
              </w:rPr>
            </w:pP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51A6C620" w14:textId="77777777">
            <w:pPr>
              <w:jc w:val="left"/>
            </w:pP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060BA1B4" w14:textId="77777777">
            <w:pPr>
              <w:jc w:val="left"/>
            </w:pPr>
          </w:p>
        </w:tc>
        <w:tc>
          <w:tcPr>
            <w:tcW w:w="739" w:type="dxa"/>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07473556" w14:textId="77777777">
            <w:pPr>
              <w:jc w:val="left"/>
            </w:pPr>
            <w:r w:rsidRPr="009D2C14">
              <w:t>2026 </w:t>
            </w:r>
          </w:p>
        </w:tc>
        <w:tc>
          <w:tcPr>
            <w:tcW w:w="2151" w:type="dxa"/>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51D5C788" w14:textId="77777777">
            <w:pPr>
              <w:jc w:val="left"/>
            </w:pPr>
            <w:r w:rsidRPr="009D2C14">
              <w:t>     $33.164.990.833 </w:t>
            </w:r>
          </w:p>
        </w:tc>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9D2C14" w:rsidR="009D2C14" w:rsidP="009D2C14" w:rsidRDefault="009D2C14" w14:paraId="11549B74" w14:textId="77777777">
            <w:pPr>
              <w:jc w:val="left"/>
            </w:pPr>
          </w:p>
        </w:tc>
      </w:tr>
    </w:tbl>
    <w:p w:rsidRPr="00CC17F5" w:rsidR="009D2C14" w:rsidP="009D2C14" w:rsidRDefault="009D2C14" w14:paraId="24268666" w14:textId="77777777">
      <w:pPr>
        <w:jc w:val="left"/>
        <w:rPr>
          <w:sz w:val="18"/>
          <w:szCs w:val="18"/>
        </w:rPr>
      </w:pPr>
      <w:r w:rsidRPr="00CC17F5">
        <w:rPr>
          <w:i/>
          <w:iCs/>
          <w:sz w:val="18"/>
          <w:szCs w:val="18"/>
        </w:rPr>
        <w:t>Fuente: Elaboración propia.</w:t>
      </w:r>
      <w:r w:rsidRPr="00CC17F5">
        <w:rPr>
          <w:sz w:val="18"/>
          <w:szCs w:val="18"/>
        </w:rPr>
        <w:t> </w:t>
      </w:r>
    </w:p>
    <w:p w:rsidRPr="009D2C14" w:rsidR="009D2C14" w:rsidP="009D2C14" w:rsidRDefault="009D2C14" w14:paraId="74FEBC36" w14:textId="77777777">
      <w:pPr>
        <w:jc w:val="left"/>
      </w:pPr>
      <w:r w:rsidRPr="009D2C14">
        <w:t> </w:t>
      </w:r>
    </w:p>
    <w:p w:rsidRPr="009D2C14" w:rsidR="009D2C14" w:rsidP="009D2C14" w:rsidRDefault="009D2C14" w14:paraId="6B87568E" w14:textId="21CC9D93">
      <w:pPr>
        <w:pStyle w:val="Heading1"/>
      </w:pPr>
      <w:bookmarkStart w:name="_Toc230850802" w:id="138"/>
      <w:bookmarkStart w:name="_Toc230851003" w:id="139"/>
      <w:bookmarkStart w:name="_Toc231555709" w:id="140"/>
      <w:r w:rsidRPr="009D2C14">
        <w:rPr>
          <w:rStyle w:val="Heading1Char"/>
          <w:lang w:val="es-ES"/>
        </w:rPr>
        <w:t>Otras acciones</w:t>
      </w:r>
      <w:bookmarkEnd w:id="138"/>
      <w:bookmarkEnd w:id="139"/>
      <w:bookmarkEnd w:id="140"/>
    </w:p>
    <w:p w:rsidRPr="009D2C14" w:rsidR="009D2C14" w:rsidP="009D2C14" w:rsidRDefault="009D2C14" w14:paraId="42107800" w14:textId="5F44FDE3">
      <w:pPr>
        <w:jc w:val="left"/>
      </w:pPr>
    </w:p>
    <w:p w:rsidRPr="009D2C14" w:rsidR="009D2C14" w:rsidP="003A58A9" w:rsidRDefault="009D2C14" w14:paraId="0CD87FEE" w14:textId="702D3B7D">
      <w:pPr>
        <w:pStyle w:val="Heading2"/>
      </w:pPr>
      <w:bookmarkStart w:name="_Toc230850803" w:id="141"/>
      <w:bookmarkStart w:name="_Toc230851004" w:id="142"/>
      <w:bookmarkStart w:name="_Toc231555710" w:id="143"/>
      <w:commentRangeStart w:id="144"/>
      <w:r w:rsidRPr="009D2C14">
        <w:rPr>
          <w:lang w:val="es-ES"/>
        </w:rPr>
        <w:t>Mecanismos Obras Por Impuestos - OXI</w:t>
      </w:r>
      <w:bookmarkEnd w:id="141"/>
      <w:bookmarkEnd w:id="142"/>
      <w:bookmarkEnd w:id="143"/>
      <w:r w:rsidRPr="009D2C14">
        <w:rPr>
          <w:lang w:val="es-ES"/>
        </w:rPr>
        <w:t>  </w:t>
      </w:r>
      <w:r w:rsidRPr="009D2C14">
        <w:t> </w:t>
      </w:r>
      <w:commentRangeEnd w:id="144"/>
      <w:r w:rsidRPr="009D2C14" w:rsidR="00A30F37">
        <w:rPr>
          <w:rStyle w:val="CommentReference"/>
          <w:sz w:val="28"/>
          <w:szCs w:val="32"/>
        </w:rPr>
        <w:commentReference w:id="144"/>
      </w:r>
    </w:p>
    <w:p w:rsidRPr="009D2C14" w:rsidR="009D2C14" w:rsidP="009D2C14" w:rsidRDefault="009D2C14" w14:paraId="68B07E76" w14:textId="74CCE9D8">
      <w:pPr>
        <w:jc w:val="left"/>
      </w:pPr>
    </w:p>
    <w:p w:rsidR="008B2A3A" w:rsidP="009D2C14" w:rsidRDefault="009D2C14" w14:paraId="1DC93FA8" w14:textId="77777777">
      <w:pPr>
        <w:rPr>
          <w:lang w:val="es-ES"/>
        </w:rPr>
      </w:pPr>
      <w:r w:rsidRPr="009D2C14">
        <w:rPr>
          <w:lang w:val="es-ES"/>
        </w:rPr>
        <w:t>Este mecanismo beneficia tanto al sector privado como al sector público. Las empresas obtienen beneficios fiscales y mejoran su imagen corporativa al contribuir al desarrollo de las comunidades específicas. Por otro lado, el gobierno puede ampliar su capacidad para llevar a cabo proyectos de infraestructura sin incurrir en deuda adicional. En Colombia, este modelo ha sido utilizado con éxito en diferentes sectores y ha contribuido significativamente al desarrollo de infraestructura en el país, esto contribuye al cierre de brechas socioeconómicas en los municipios más afectados por la pobreza y la violencia, a través de la ejecución de proyectos de impacto económico y social y que aporten al desarrollo de estos municipios.</w:t>
      </w:r>
    </w:p>
    <w:p w:rsidRPr="009D2C14" w:rsidR="009D2C14" w:rsidP="009D2C14" w:rsidRDefault="009D2C14" w14:paraId="55F06D20" w14:textId="633FB32A">
      <w:r w:rsidRPr="009D2C14">
        <w:t> </w:t>
      </w:r>
    </w:p>
    <w:p w:rsidR="008B2A3A" w:rsidP="009D2C14" w:rsidRDefault="009D2C14" w14:paraId="76F76502" w14:textId="77777777">
      <w:pPr>
        <w:rPr>
          <w:lang w:val="es-ES"/>
        </w:rPr>
      </w:pPr>
      <w:r w:rsidRPr="009D2C14">
        <w:rPr>
          <w:lang w:val="es-ES"/>
        </w:rPr>
        <w:t>En este contexto, este mecanismo ha sido empleado por el Ministerio de Minas y Energía para financiar proyectos de energía como parte de una estrategia de concurrencia de recursos que procura aunar esfuerzos financieros.</w:t>
      </w:r>
    </w:p>
    <w:p w:rsidRPr="009D2C14" w:rsidR="009D2C14" w:rsidP="009D2C14" w:rsidRDefault="009D2C14" w14:paraId="039752EC" w14:textId="0FC796F8">
      <w:r w:rsidRPr="009D2C14">
        <w:rPr>
          <w:lang w:val="es-ES"/>
        </w:rPr>
        <w:t> </w:t>
      </w:r>
      <w:r w:rsidRPr="009D2C14">
        <w:t> </w:t>
      </w:r>
    </w:p>
    <w:p w:rsidRPr="009D2C14" w:rsidR="009D2C14" w:rsidP="009D2C14" w:rsidRDefault="009D2C14" w14:paraId="5F54E998" w14:textId="77777777">
      <w:r w:rsidRPr="009D2C14">
        <w:rPr>
          <w:lang w:val="es-ES"/>
        </w:rPr>
        <w:t>Es de resaltar que, en la presente vigencia se actualiza a la versión 3.0 el Manual Operativo de Obras por Impuestos, tal como se establece en el ACTA No. 1 DE 2024 ACTUALIZACIÓN DEL MANUAL OPERATIVO DE OBRAS POR IMPUESTOS. Esto puede ser consultado en el siguiente enlace:</w:t>
      </w:r>
      <w:r w:rsidRPr="009D2C14">
        <w:t> </w:t>
      </w:r>
    </w:p>
    <w:p w:rsidRPr="009D2C14" w:rsidR="009D2C14" w:rsidP="009D2C14" w:rsidRDefault="009D2C14" w14:paraId="57925F75" w14:textId="77777777">
      <w:pPr>
        <w:jc w:val="left"/>
      </w:pPr>
      <w:hyperlink w:tgtFrame="_blank" w:history="1" w:anchor="/es/publicacion/159/manual-operativo-obras-por-impuestos" r:id="rId65">
        <w:r w:rsidRPr="009D2C14">
          <w:rPr>
            <w:rStyle w:val="Hyperlink"/>
            <w:lang w:val="es-ES"/>
          </w:rPr>
          <w:t>https://www.renovacionterritorio.gov.co/#/es/publicacion/159/manual-operativo-obras-por-impuestos</w:t>
        </w:r>
      </w:hyperlink>
      <w:r w:rsidRPr="009D2C14">
        <w:rPr>
          <w:lang w:val="es-ES"/>
        </w:rPr>
        <w:t>   </w:t>
      </w:r>
      <w:r w:rsidRPr="009D2C14">
        <w:t> </w:t>
      </w:r>
    </w:p>
    <w:p w:rsidR="008B2A3A" w:rsidP="009D2C14" w:rsidRDefault="008B2A3A" w14:paraId="4F3C5ABB" w14:textId="77777777">
      <w:pPr>
        <w:rPr>
          <w:lang w:val="es-ES"/>
        </w:rPr>
      </w:pPr>
    </w:p>
    <w:p w:rsidR="009D2C14" w:rsidP="009D2C14" w:rsidRDefault="009D2C14" w14:paraId="2564F348" w14:textId="59718F00">
      <w:r w:rsidRPr="009D2C14">
        <w:rPr>
          <w:lang w:val="es-ES"/>
        </w:rPr>
        <w:t>El Ministerio de Minas y Energía como Entidad Nacional Competente -ENC para la línea de proyectos de energía adelantará la etapa de verificación de requisitos habilitantes, viabilidad sectorial, de los proyectos estructurados, para obtener el registro en el banco de proyectos de Obras por Impuestos., este Banco de proyectos es una herramienta de información que registra los proyectos que previamente han logrado obtener el concepto favorable de viabilidad técnica y control posterior, realizada por las entidades nacionales competentes y el DNP, respectivamente, el cual es administrado por la Agencia de Renovación del Territorio y está soportado por el Sistema de Inversiones y Finanzas Públicas – SUIFP o la plataforma que haga sus veces.</w:t>
      </w:r>
    </w:p>
    <w:p w:rsidRPr="009D2C14" w:rsidR="008B2A3A" w:rsidP="009D2C14" w:rsidRDefault="008B2A3A" w14:paraId="192BE162" w14:textId="77777777"/>
    <w:p w:rsidRPr="009D2C14" w:rsidR="009D2C14" w:rsidP="009D2C14" w:rsidRDefault="009D2C14" w14:paraId="2CD5DA96" w14:textId="77777777">
      <w:r w:rsidRPr="009D2C14">
        <w:rPr>
          <w:lang w:val="es-ES"/>
        </w:rPr>
        <w:t>En este sentido, este Ministerio ha contribuido para simplificar la postulación de proyectos, facilitando el relacionamiento entre actores clave como contribuyente, ART y DNP. Asimismo, se han realizado acercamientos con contribuyentes para socializar proyectos que se encuentran en la fase de estructuración invitando a su financiación.  Esto puede ser consultado en el siguiente enlace:</w:t>
      </w:r>
      <w:r w:rsidRPr="009D2C14">
        <w:t> </w:t>
      </w:r>
    </w:p>
    <w:p w:rsidRPr="009D2C14" w:rsidR="009D2C14" w:rsidP="009D2C14" w:rsidRDefault="009D2C14" w14:paraId="232F86A2" w14:textId="77777777">
      <w:pPr>
        <w:jc w:val="left"/>
      </w:pPr>
      <w:hyperlink w:tgtFrame="_blank" w:history="1" w:anchor=":~:text=Banco%20de%20Proyectos%20de%20Inversi%C3%B3n%20de%20Obras%20por%20Impuestos.%20%C3%81rea" r:id="rId66">
        <w:r w:rsidRPr="009D2C14">
          <w:rPr>
            <w:rStyle w:val="Hyperlink"/>
            <w:lang w:val="es-ES"/>
          </w:rPr>
          <w:t>https://obrasporimpuestos.renovacionterritorio.gov.co/ObrasImpuestos#:~:text=Banco%20de%20Proyectos%20de%20Inversi%C3%B3n%20de%20Obras%20por%20Impuestos.%20%C3%81rea</w:t>
        </w:r>
      </w:hyperlink>
      <w:r w:rsidRPr="009D2C14">
        <w:rPr>
          <w:lang w:val="es-ES"/>
        </w:rPr>
        <w:t> </w:t>
      </w:r>
      <w:r w:rsidRPr="009D2C14">
        <w:t> </w:t>
      </w:r>
    </w:p>
    <w:p w:rsidR="008B2A3A" w:rsidP="009D2C14" w:rsidRDefault="008B2A3A" w14:paraId="0E33DAB2" w14:textId="77777777">
      <w:pPr>
        <w:rPr>
          <w:lang w:val="es-ES"/>
        </w:rPr>
      </w:pPr>
    </w:p>
    <w:p w:rsidR="009D2C14" w:rsidP="009D2C14" w:rsidRDefault="009D2C14" w14:paraId="714CBC08" w14:textId="7659A5C5">
      <w:r w:rsidRPr="009D2C14">
        <w:rPr>
          <w:lang w:val="es-ES"/>
        </w:rPr>
        <w:t>El Ministerio de Minas y Energía como Entidad Nacional Competente -ENC para la línea de proyectos de energía es responsable de adelantar la etapa de verificación de requisitos habilitantes, viabilidad sectorial, de los proyectos estructurados, para obtener el registro en el banco de proyectos de Obras por Impuestos, este Banco de proyectos es una herramienta de información que registra los proyectos que previamente han logrado obtener el concepto favorable de viabilidad técnica y control posterior, realizada por las entidades nacionales competentes y el DNP, respectivamente, el cual es administrado por la Agencia de Renovación del Territorio y está soportado por el Sistema de Inversiones y Finanzas Públicas – SUIFP o la plataforma que haga sus veces.</w:t>
      </w:r>
    </w:p>
    <w:p w:rsidRPr="009D2C14" w:rsidR="008B2A3A" w:rsidP="009D2C14" w:rsidRDefault="008B2A3A" w14:paraId="7BF93E7D" w14:textId="77777777"/>
    <w:p w:rsidRPr="005948CF" w:rsidR="009D2C14" w:rsidP="009D2C14" w:rsidRDefault="00C3405A" w14:paraId="27D66E2D" w14:textId="3578E247">
      <w:pPr>
        <w:rPr>
          <w:highlight w:val="yellow"/>
        </w:rPr>
      </w:pPr>
      <w:r w:rsidRPr="005948CF">
        <w:rPr>
          <w:highlight w:val="yellow"/>
        </w:rPr>
        <w:t xml:space="preserve">Para la vigencia 2023, la Dirección de Energía logró dar viabilidad sectorial favorable a </w:t>
      </w:r>
      <w:r w:rsidRPr="005948CF">
        <w:rPr>
          <w:b/>
          <w:bCs/>
          <w:highlight w:val="yellow"/>
        </w:rPr>
        <w:t>11 proyectos</w:t>
      </w:r>
      <w:r w:rsidRPr="005948CF">
        <w:rPr>
          <w:highlight w:val="yellow"/>
        </w:rPr>
        <w:t xml:space="preserve"> de ampliación de cobertura de energía eléctrica, con la implementación de soluciones solares fotovoltaicas, que beneficiaran a </w:t>
      </w:r>
      <w:r w:rsidRPr="005948CF">
        <w:rPr>
          <w:b/>
          <w:bCs/>
          <w:highlight w:val="yellow"/>
        </w:rPr>
        <w:t>1.423 nuevos usuarios</w:t>
      </w:r>
      <w:r w:rsidRPr="005948CF">
        <w:rPr>
          <w:highlight w:val="yellow"/>
        </w:rPr>
        <w:t xml:space="preserve"> ubicados en los departamentos de Antioquia, Cesar, Cundinamarca, La Guajira y Putumayo. Con una inversión privada de aproximadamente de $45.620 millones de pesos. A continuación, se detallan los proyectos contratados:</w:t>
      </w:r>
    </w:p>
    <w:p w:rsidRPr="005948CF" w:rsidR="00C3405A" w:rsidP="009D2C14" w:rsidRDefault="00C3405A" w14:paraId="03A12D10" w14:textId="77777777">
      <w:pPr>
        <w:rPr>
          <w:highlight w:val="yellow"/>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325"/>
        <w:gridCol w:w="1440"/>
        <w:gridCol w:w="2190"/>
        <w:gridCol w:w="1035"/>
        <w:gridCol w:w="1830"/>
      </w:tblGrid>
      <w:tr w:rsidRPr="0031678A" w:rsidR="009D2C14" w:rsidTr="0031678A" w14:paraId="52649E31" w14:textId="77777777">
        <w:trPr>
          <w:trHeight w:val="540"/>
        </w:trPr>
        <w:tc>
          <w:tcPr>
            <w:tcW w:w="232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684D8425" w14:textId="094C2EB0">
            <w:pPr>
              <w:jc w:val="center"/>
              <w:rPr>
                <w:b/>
                <w:bCs/>
                <w:sz w:val="16"/>
                <w:szCs w:val="16"/>
                <w:highlight w:val="yellow"/>
              </w:rPr>
            </w:pPr>
            <w:r w:rsidRPr="0031678A">
              <w:rPr>
                <w:sz w:val="16"/>
                <w:szCs w:val="16"/>
                <w:highlight w:val="yellow"/>
              </w:rPr>
              <w:t>Contrato</w:t>
            </w:r>
          </w:p>
        </w:tc>
        <w:tc>
          <w:tcPr>
            <w:tcW w:w="144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00D36A71" w14:textId="4AA7CCA3">
            <w:pPr>
              <w:jc w:val="center"/>
              <w:rPr>
                <w:b/>
                <w:bCs/>
                <w:sz w:val="16"/>
                <w:szCs w:val="16"/>
                <w:highlight w:val="yellow"/>
              </w:rPr>
            </w:pPr>
            <w:r w:rsidRPr="0031678A">
              <w:rPr>
                <w:sz w:val="16"/>
                <w:szCs w:val="16"/>
                <w:highlight w:val="yellow"/>
              </w:rPr>
              <w:t>Departamento</w:t>
            </w:r>
          </w:p>
        </w:tc>
        <w:tc>
          <w:tcPr>
            <w:tcW w:w="219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49A73336" w14:textId="2262539F">
            <w:pPr>
              <w:jc w:val="center"/>
              <w:rPr>
                <w:b/>
                <w:bCs/>
                <w:sz w:val="16"/>
                <w:szCs w:val="16"/>
                <w:highlight w:val="yellow"/>
              </w:rPr>
            </w:pPr>
            <w:r w:rsidRPr="0031678A">
              <w:rPr>
                <w:sz w:val="16"/>
                <w:szCs w:val="16"/>
                <w:highlight w:val="yellow"/>
              </w:rPr>
              <w:t>Municipio</w:t>
            </w:r>
          </w:p>
        </w:tc>
        <w:tc>
          <w:tcPr>
            <w:tcW w:w="103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2E64875F" w14:textId="312EBC66">
            <w:pPr>
              <w:jc w:val="center"/>
              <w:rPr>
                <w:b/>
                <w:bCs/>
                <w:sz w:val="16"/>
                <w:szCs w:val="16"/>
                <w:highlight w:val="yellow"/>
              </w:rPr>
            </w:pPr>
            <w:r w:rsidRPr="0031678A">
              <w:rPr>
                <w:sz w:val="16"/>
                <w:szCs w:val="16"/>
                <w:highlight w:val="yellow"/>
              </w:rPr>
              <w:t>Total de usuarios</w:t>
            </w:r>
          </w:p>
        </w:tc>
        <w:tc>
          <w:tcPr>
            <w:tcW w:w="183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61AA03E7" w14:textId="68FE7363">
            <w:pPr>
              <w:jc w:val="center"/>
              <w:rPr>
                <w:b/>
                <w:bCs/>
                <w:sz w:val="16"/>
                <w:szCs w:val="16"/>
                <w:highlight w:val="yellow"/>
              </w:rPr>
            </w:pPr>
            <w:r w:rsidRPr="0031678A">
              <w:rPr>
                <w:sz w:val="16"/>
                <w:szCs w:val="16"/>
                <w:highlight w:val="yellow"/>
              </w:rPr>
              <w:t>Valor del proyecto</w:t>
            </w:r>
          </w:p>
        </w:tc>
      </w:tr>
      <w:tr w:rsidRPr="0031678A" w:rsidR="009D2C14" w14:paraId="3C7148F4"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9159F81" w14:textId="77777777">
            <w:pPr>
              <w:jc w:val="left"/>
              <w:rPr>
                <w:b/>
                <w:bCs/>
                <w:sz w:val="16"/>
                <w:szCs w:val="16"/>
                <w:highlight w:val="yellow"/>
              </w:rPr>
            </w:pPr>
            <w:r w:rsidRPr="0031678A">
              <w:rPr>
                <w:sz w:val="16"/>
                <w:szCs w:val="16"/>
                <w:highlight w:val="yellow"/>
              </w:rPr>
              <w:t>GGC- 1169-2023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D9512AC" w14:textId="77777777">
            <w:pPr>
              <w:jc w:val="left"/>
              <w:rPr>
                <w:b/>
                <w:bCs/>
                <w:sz w:val="16"/>
                <w:szCs w:val="16"/>
                <w:highlight w:val="yellow"/>
              </w:rPr>
            </w:pPr>
            <w:r w:rsidRPr="0031678A">
              <w:rPr>
                <w:sz w:val="16"/>
                <w:szCs w:val="16"/>
                <w:highlight w:val="yellow"/>
              </w:rPr>
              <w:t>Cundinamarca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AFA1F3B" w14:textId="77777777">
            <w:pPr>
              <w:jc w:val="left"/>
              <w:rPr>
                <w:b/>
                <w:bCs/>
                <w:sz w:val="16"/>
                <w:szCs w:val="16"/>
                <w:highlight w:val="yellow"/>
              </w:rPr>
            </w:pPr>
            <w:r w:rsidRPr="0031678A">
              <w:rPr>
                <w:sz w:val="16"/>
                <w:szCs w:val="16"/>
                <w:highlight w:val="yellow"/>
              </w:rPr>
              <w:t>Paratebueno</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88D16F8" w14:textId="77777777">
            <w:pPr>
              <w:jc w:val="left"/>
              <w:rPr>
                <w:b/>
                <w:bCs/>
                <w:sz w:val="16"/>
                <w:szCs w:val="16"/>
                <w:highlight w:val="yellow"/>
              </w:rPr>
            </w:pPr>
            <w:r w:rsidRPr="0031678A">
              <w:rPr>
                <w:sz w:val="16"/>
                <w:szCs w:val="16"/>
                <w:highlight w:val="yellow"/>
              </w:rPr>
              <w:t>106</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7B6D75F" w14:textId="77777777">
            <w:pPr>
              <w:jc w:val="left"/>
              <w:rPr>
                <w:b/>
                <w:bCs/>
                <w:sz w:val="16"/>
                <w:szCs w:val="16"/>
                <w:highlight w:val="yellow"/>
              </w:rPr>
            </w:pPr>
            <w:r w:rsidRPr="0031678A">
              <w:rPr>
                <w:sz w:val="16"/>
                <w:szCs w:val="16"/>
                <w:highlight w:val="yellow"/>
              </w:rPr>
              <w:t>$ 3,065,440,010</w:t>
            </w:r>
            <w:r w:rsidRPr="0031678A">
              <w:rPr>
                <w:b/>
                <w:bCs/>
                <w:sz w:val="16"/>
                <w:szCs w:val="16"/>
                <w:highlight w:val="yellow"/>
              </w:rPr>
              <w:t> </w:t>
            </w:r>
          </w:p>
        </w:tc>
      </w:tr>
      <w:tr w:rsidRPr="0031678A" w:rsidR="009D2C14" w14:paraId="6A10F093"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10892C7" w14:textId="77777777">
            <w:pPr>
              <w:jc w:val="left"/>
              <w:rPr>
                <w:b/>
                <w:bCs/>
                <w:sz w:val="16"/>
                <w:szCs w:val="16"/>
                <w:highlight w:val="yellow"/>
              </w:rPr>
            </w:pPr>
            <w:r w:rsidRPr="0031678A">
              <w:rPr>
                <w:sz w:val="16"/>
                <w:szCs w:val="16"/>
                <w:highlight w:val="yellow"/>
              </w:rPr>
              <w:t>GGC-0722-2023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0F3C9D7" w14:textId="77777777">
            <w:pPr>
              <w:jc w:val="left"/>
              <w:rPr>
                <w:b/>
                <w:bCs/>
                <w:sz w:val="16"/>
                <w:szCs w:val="16"/>
                <w:highlight w:val="yellow"/>
              </w:rPr>
            </w:pPr>
            <w:r w:rsidRPr="0031678A">
              <w:rPr>
                <w:sz w:val="16"/>
                <w:szCs w:val="16"/>
                <w:highlight w:val="yellow"/>
              </w:rPr>
              <w:t>Cundinamarca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3930603" w14:textId="77777777">
            <w:pPr>
              <w:jc w:val="left"/>
              <w:rPr>
                <w:b/>
                <w:bCs/>
                <w:sz w:val="16"/>
                <w:szCs w:val="16"/>
                <w:highlight w:val="yellow"/>
              </w:rPr>
            </w:pPr>
            <w:r w:rsidRPr="0031678A">
              <w:rPr>
                <w:sz w:val="16"/>
                <w:szCs w:val="16"/>
                <w:highlight w:val="yellow"/>
              </w:rPr>
              <w:t>Medina</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A5A70CF" w14:textId="77777777">
            <w:pPr>
              <w:jc w:val="left"/>
              <w:rPr>
                <w:b/>
                <w:bCs/>
                <w:sz w:val="16"/>
                <w:szCs w:val="16"/>
                <w:highlight w:val="yellow"/>
              </w:rPr>
            </w:pPr>
            <w:r w:rsidRPr="0031678A">
              <w:rPr>
                <w:sz w:val="16"/>
                <w:szCs w:val="16"/>
                <w:highlight w:val="yellow"/>
              </w:rPr>
              <w:t>75</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AA6BF97" w14:textId="77777777">
            <w:pPr>
              <w:jc w:val="left"/>
              <w:rPr>
                <w:b/>
                <w:bCs/>
                <w:sz w:val="16"/>
                <w:szCs w:val="16"/>
                <w:highlight w:val="yellow"/>
              </w:rPr>
            </w:pPr>
            <w:r w:rsidRPr="0031678A">
              <w:rPr>
                <w:sz w:val="16"/>
                <w:szCs w:val="16"/>
                <w:highlight w:val="yellow"/>
              </w:rPr>
              <w:t>$ 2,133,681,797</w:t>
            </w:r>
            <w:r w:rsidRPr="0031678A">
              <w:rPr>
                <w:b/>
                <w:bCs/>
                <w:sz w:val="16"/>
                <w:szCs w:val="16"/>
                <w:highlight w:val="yellow"/>
              </w:rPr>
              <w:t> </w:t>
            </w:r>
          </w:p>
        </w:tc>
      </w:tr>
      <w:tr w:rsidRPr="0031678A" w:rsidR="009D2C14" w14:paraId="202D225A"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6EA26D3" w14:textId="77777777">
            <w:pPr>
              <w:jc w:val="left"/>
              <w:rPr>
                <w:b/>
                <w:bCs/>
                <w:sz w:val="16"/>
                <w:szCs w:val="16"/>
                <w:highlight w:val="yellow"/>
              </w:rPr>
            </w:pPr>
            <w:r w:rsidRPr="0031678A">
              <w:rPr>
                <w:sz w:val="16"/>
                <w:szCs w:val="16"/>
                <w:highlight w:val="yellow"/>
              </w:rPr>
              <w:t>GGC-1172-2023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FE023F2" w14:textId="77777777">
            <w:pPr>
              <w:jc w:val="left"/>
              <w:rPr>
                <w:b/>
                <w:bCs/>
                <w:sz w:val="16"/>
                <w:szCs w:val="16"/>
                <w:highlight w:val="yellow"/>
              </w:rPr>
            </w:pPr>
            <w:r w:rsidRPr="0031678A">
              <w:rPr>
                <w:sz w:val="16"/>
                <w:szCs w:val="16"/>
                <w:highlight w:val="yellow"/>
              </w:rPr>
              <w:t>La Guajira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4CFFD10" w14:textId="77777777">
            <w:pPr>
              <w:jc w:val="left"/>
              <w:rPr>
                <w:b/>
                <w:bCs/>
                <w:sz w:val="16"/>
                <w:szCs w:val="16"/>
                <w:highlight w:val="yellow"/>
              </w:rPr>
            </w:pPr>
            <w:r w:rsidRPr="0031678A">
              <w:rPr>
                <w:sz w:val="16"/>
                <w:szCs w:val="16"/>
                <w:highlight w:val="yellow"/>
              </w:rPr>
              <w:t>Bosconia</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A2C3C48" w14:textId="77777777">
            <w:pPr>
              <w:jc w:val="left"/>
              <w:rPr>
                <w:b/>
                <w:bCs/>
                <w:sz w:val="16"/>
                <w:szCs w:val="16"/>
                <w:highlight w:val="yellow"/>
              </w:rPr>
            </w:pPr>
            <w:r w:rsidRPr="0031678A">
              <w:rPr>
                <w:sz w:val="16"/>
                <w:szCs w:val="16"/>
                <w:highlight w:val="yellow"/>
              </w:rPr>
              <w:t>92</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E117E75" w14:textId="77777777">
            <w:pPr>
              <w:jc w:val="left"/>
              <w:rPr>
                <w:b/>
                <w:bCs/>
                <w:sz w:val="16"/>
                <w:szCs w:val="16"/>
                <w:highlight w:val="yellow"/>
              </w:rPr>
            </w:pPr>
            <w:r w:rsidRPr="0031678A">
              <w:rPr>
                <w:sz w:val="16"/>
                <w:szCs w:val="16"/>
                <w:highlight w:val="yellow"/>
              </w:rPr>
              <w:t>$ 4,063,085,612 </w:t>
            </w:r>
            <w:r w:rsidRPr="0031678A">
              <w:rPr>
                <w:b/>
                <w:bCs/>
                <w:sz w:val="16"/>
                <w:szCs w:val="16"/>
                <w:highlight w:val="yellow"/>
              </w:rPr>
              <w:t> </w:t>
            </w:r>
          </w:p>
        </w:tc>
      </w:tr>
      <w:tr w:rsidRPr="0031678A" w:rsidR="009D2C14" w14:paraId="238BBCC3"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E8B93FC" w14:textId="77777777">
            <w:pPr>
              <w:jc w:val="left"/>
              <w:rPr>
                <w:b/>
                <w:bCs/>
                <w:sz w:val="16"/>
                <w:szCs w:val="16"/>
                <w:highlight w:val="yellow"/>
              </w:rPr>
            </w:pPr>
            <w:r w:rsidRPr="0031678A">
              <w:rPr>
                <w:sz w:val="16"/>
                <w:szCs w:val="16"/>
                <w:highlight w:val="yellow"/>
              </w:rPr>
              <w:t>GGC-1173-2023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BB91AB7" w14:textId="77777777">
            <w:pPr>
              <w:jc w:val="left"/>
              <w:rPr>
                <w:b/>
                <w:bCs/>
                <w:sz w:val="16"/>
                <w:szCs w:val="16"/>
                <w:highlight w:val="yellow"/>
              </w:rPr>
            </w:pPr>
            <w:r w:rsidRPr="0031678A">
              <w:rPr>
                <w:sz w:val="16"/>
                <w:szCs w:val="16"/>
                <w:highlight w:val="yellow"/>
              </w:rPr>
              <w:t>Antioquia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742B52D" w14:textId="77777777">
            <w:pPr>
              <w:jc w:val="left"/>
              <w:rPr>
                <w:b/>
                <w:bCs/>
                <w:sz w:val="16"/>
                <w:szCs w:val="16"/>
                <w:highlight w:val="yellow"/>
              </w:rPr>
            </w:pPr>
            <w:r w:rsidRPr="0031678A">
              <w:rPr>
                <w:sz w:val="16"/>
                <w:szCs w:val="16"/>
                <w:highlight w:val="yellow"/>
              </w:rPr>
              <w:t>Bajo Cauca</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52D38E4" w14:textId="77777777">
            <w:pPr>
              <w:jc w:val="left"/>
              <w:rPr>
                <w:b/>
                <w:bCs/>
                <w:sz w:val="16"/>
                <w:szCs w:val="16"/>
                <w:highlight w:val="yellow"/>
              </w:rPr>
            </w:pPr>
            <w:r w:rsidRPr="0031678A">
              <w:rPr>
                <w:sz w:val="16"/>
                <w:szCs w:val="16"/>
                <w:highlight w:val="yellow"/>
              </w:rPr>
              <w:t>245</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2EC6FD9" w14:textId="77777777">
            <w:pPr>
              <w:jc w:val="left"/>
              <w:rPr>
                <w:b/>
                <w:bCs/>
                <w:sz w:val="16"/>
                <w:szCs w:val="16"/>
                <w:highlight w:val="yellow"/>
              </w:rPr>
            </w:pPr>
            <w:r w:rsidRPr="0031678A">
              <w:rPr>
                <w:sz w:val="16"/>
                <w:szCs w:val="16"/>
                <w:highlight w:val="yellow"/>
              </w:rPr>
              <w:t>$ 7,343,589,679</w:t>
            </w:r>
            <w:r w:rsidRPr="0031678A">
              <w:rPr>
                <w:b/>
                <w:bCs/>
                <w:sz w:val="16"/>
                <w:szCs w:val="16"/>
                <w:highlight w:val="yellow"/>
              </w:rPr>
              <w:t> </w:t>
            </w:r>
          </w:p>
        </w:tc>
      </w:tr>
      <w:tr w:rsidRPr="0031678A" w:rsidR="009D2C14" w14:paraId="2B2E38E7"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2D55204" w14:textId="77777777">
            <w:pPr>
              <w:jc w:val="left"/>
              <w:rPr>
                <w:b/>
                <w:bCs/>
                <w:sz w:val="16"/>
                <w:szCs w:val="16"/>
                <w:highlight w:val="yellow"/>
              </w:rPr>
            </w:pPr>
            <w:r w:rsidRPr="0031678A">
              <w:rPr>
                <w:sz w:val="16"/>
                <w:szCs w:val="16"/>
                <w:highlight w:val="yellow"/>
              </w:rPr>
              <w:t>GGC-1174-2023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0CB840BE" w14:textId="77777777">
            <w:pPr>
              <w:jc w:val="left"/>
              <w:rPr>
                <w:b/>
                <w:bCs/>
                <w:sz w:val="16"/>
                <w:szCs w:val="16"/>
                <w:highlight w:val="yellow"/>
              </w:rPr>
            </w:pPr>
            <w:r w:rsidRPr="0031678A">
              <w:rPr>
                <w:sz w:val="16"/>
                <w:szCs w:val="16"/>
                <w:highlight w:val="yellow"/>
              </w:rPr>
              <w:t>Cesar</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39871F9" w14:textId="77777777">
            <w:pPr>
              <w:jc w:val="left"/>
              <w:rPr>
                <w:b/>
                <w:bCs/>
                <w:sz w:val="16"/>
                <w:szCs w:val="16"/>
                <w:highlight w:val="yellow"/>
              </w:rPr>
            </w:pPr>
            <w:r w:rsidRPr="0031678A">
              <w:rPr>
                <w:sz w:val="16"/>
                <w:szCs w:val="16"/>
                <w:highlight w:val="yellow"/>
              </w:rPr>
              <w:t>Becerril</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A5912BB" w14:textId="77777777">
            <w:pPr>
              <w:jc w:val="left"/>
              <w:rPr>
                <w:b/>
                <w:bCs/>
                <w:sz w:val="16"/>
                <w:szCs w:val="16"/>
                <w:highlight w:val="yellow"/>
              </w:rPr>
            </w:pPr>
            <w:r w:rsidRPr="0031678A">
              <w:rPr>
                <w:sz w:val="16"/>
                <w:szCs w:val="16"/>
                <w:highlight w:val="yellow"/>
              </w:rPr>
              <w:t>92</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6306F65" w14:textId="77777777">
            <w:pPr>
              <w:jc w:val="left"/>
              <w:rPr>
                <w:b/>
                <w:bCs/>
                <w:sz w:val="16"/>
                <w:szCs w:val="16"/>
                <w:highlight w:val="yellow"/>
              </w:rPr>
            </w:pPr>
            <w:r w:rsidRPr="0031678A">
              <w:rPr>
                <w:sz w:val="16"/>
                <w:szCs w:val="16"/>
                <w:highlight w:val="yellow"/>
              </w:rPr>
              <w:t>$ 3,856,414,215</w:t>
            </w:r>
            <w:r w:rsidRPr="0031678A">
              <w:rPr>
                <w:b/>
                <w:bCs/>
                <w:sz w:val="16"/>
                <w:szCs w:val="16"/>
                <w:highlight w:val="yellow"/>
              </w:rPr>
              <w:t> </w:t>
            </w:r>
          </w:p>
        </w:tc>
      </w:tr>
      <w:tr w:rsidRPr="0031678A" w:rsidR="009D2C14" w14:paraId="03249DE3"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749CD23" w14:textId="77777777">
            <w:pPr>
              <w:jc w:val="left"/>
              <w:rPr>
                <w:b/>
                <w:bCs/>
                <w:sz w:val="16"/>
                <w:szCs w:val="16"/>
                <w:highlight w:val="yellow"/>
              </w:rPr>
            </w:pPr>
            <w:r w:rsidRPr="0031678A">
              <w:rPr>
                <w:sz w:val="16"/>
                <w:szCs w:val="16"/>
                <w:highlight w:val="yellow"/>
              </w:rPr>
              <w:t>GGC-1175-2023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54F7BAD" w14:textId="77777777">
            <w:pPr>
              <w:jc w:val="left"/>
              <w:rPr>
                <w:b/>
                <w:bCs/>
                <w:sz w:val="16"/>
                <w:szCs w:val="16"/>
                <w:highlight w:val="yellow"/>
              </w:rPr>
            </w:pPr>
            <w:r w:rsidRPr="0031678A">
              <w:rPr>
                <w:sz w:val="16"/>
                <w:szCs w:val="16"/>
                <w:highlight w:val="yellow"/>
              </w:rPr>
              <w:t>La Guajira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5486C05" w14:textId="77777777">
            <w:pPr>
              <w:jc w:val="left"/>
              <w:rPr>
                <w:b/>
                <w:bCs/>
                <w:sz w:val="16"/>
                <w:szCs w:val="16"/>
                <w:highlight w:val="yellow"/>
              </w:rPr>
            </w:pPr>
            <w:r w:rsidRPr="0031678A">
              <w:rPr>
                <w:sz w:val="16"/>
                <w:szCs w:val="16"/>
                <w:highlight w:val="yellow"/>
              </w:rPr>
              <w:t>Villanueva</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664E34B" w14:textId="77777777">
            <w:pPr>
              <w:jc w:val="left"/>
              <w:rPr>
                <w:b/>
                <w:bCs/>
                <w:sz w:val="16"/>
                <w:szCs w:val="16"/>
                <w:highlight w:val="yellow"/>
              </w:rPr>
            </w:pPr>
            <w:r w:rsidRPr="0031678A">
              <w:rPr>
                <w:sz w:val="16"/>
                <w:szCs w:val="16"/>
                <w:highlight w:val="yellow"/>
              </w:rPr>
              <w:t>111</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0770882B" w14:textId="77777777">
            <w:pPr>
              <w:jc w:val="left"/>
              <w:rPr>
                <w:b/>
                <w:bCs/>
                <w:sz w:val="16"/>
                <w:szCs w:val="16"/>
                <w:highlight w:val="yellow"/>
              </w:rPr>
            </w:pPr>
            <w:r w:rsidRPr="0031678A">
              <w:rPr>
                <w:sz w:val="16"/>
                <w:szCs w:val="16"/>
                <w:highlight w:val="yellow"/>
              </w:rPr>
              <w:t>$ 4,291,558,432</w:t>
            </w:r>
            <w:r w:rsidRPr="0031678A">
              <w:rPr>
                <w:b/>
                <w:bCs/>
                <w:sz w:val="16"/>
                <w:szCs w:val="16"/>
                <w:highlight w:val="yellow"/>
              </w:rPr>
              <w:t> </w:t>
            </w:r>
          </w:p>
        </w:tc>
      </w:tr>
      <w:tr w:rsidRPr="0031678A" w:rsidR="009D2C14" w14:paraId="0DB2708A"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EC9ACC9" w14:textId="77777777">
            <w:pPr>
              <w:jc w:val="left"/>
              <w:rPr>
                <w:b/>
                <w:bCs/>
                <w:sz w:val="16"/>
                <w:szCs w:val="16"/>
                <w:highlight w:val="yellow"/>
              </w:rPr>
            </w:pPr>
            <w:r w:rsidRPr="0031678A">
              <w:rPr>
                <w:sz w:val="16"/>
                <w:szCs w:val="16"/>
                <w:highlight w:val="yellow"/>
              </w:rPr>
              <w:t>GGC-1177-2023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09F67204" w14:textId="77777777">
            <w:pPr>
              <w:jc w:val="left"/>
              <w:rPr>
                <w:b/>
                <w:bCs/>
                <w:sz w:val="16"/>
                <w:szCs w:val="16"/>
                <w:highlight w:val="yellow"/>
              </w:rPr>
            </w:pPr>
            <w:r w:rsidRPr="0031678A">
              <w:rPr>
                <w:sz w:val="16"/>
                <w:szCs w:val="16"/>
                <w:highlight w:val="yellow"/>
              </w:rPr>
              <w:t>La Guajira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E80C983" w14:textId="77777777">
            <w:pPr>
              <w:jc w:val="left"/>
              <w:rPr>
                <w:b/>
                <w:bCs/>
                <w:sz w:val="16"/>
                <w:szCs w:val="16"/>
                <w:highlight w:val="yellow"/>
              </w:rPr>
            </w:pPr>
            <w:r w:rsidRPr="0031678A">
              <w:rPr>
                <w:sz w:val="16"/>
                <w:szCs w:val="16"/>
                <w:highlight w:val="yellow"/>
              </w:rPr>
              <w:t>La Jagua Del Pilar</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3DBF7A0F" w14:textId="77777777">
            <w:pPr>
              <w:jc w:val="left"/>
              <w:rPr>
                <w:b/>
                <w:bCs/>
                <w:sz w:val="16"/>
                <w:szCs w:val="16"/>
                <w:highlight w:val="yellow"/>
              </w:rPr>
            </w:pPr>
            <w:r w:rsidRPr="0031678A">
              <w:rPr>
                <w:sz w:val="16"/>
                <w:szCs w:val="16"/>
                <w:highlight w:val="yellow"/>
              </w:rPr>
              <w:t>43</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5BA789F" w14:textId="77777777">
            <w:pPr>
              <w:jc w:val="left"/>
              <w:rPr>
                <w:b/>
                <w:bCs/>
                <w:sz w:val="16"/>
                <w:szCs w:val="16"/>
                <w:highlight w:val="yellow"/>
              </w:rPr>
            </w:pPr>
            <w:r w:rsidRPr="0031678A">
              <w:rPr>
                <w:sz w:val="16"/>
                <w:szCs w:val="16"/>
                <w:highlight w:val="yellow"/>
              </w:rPr>
              <w:t>$ 1,939,106,963</w:t>
            </w:r>
            <w:r w:rsidRPr="0031678A">
              <w:rPr>
                <w:b/>
                <w:bCs/>
                <w:sz w:val="16"/>
                <w:szCs w:val="16"/>
                <w:highlight w:val="yellow"/>
              </w:rPr>
              <w:t> </w:t>
            </w:r>
          </w:p>
        </w:tc>
      </w:tr>
      <w:tr w:rsidRPr="0031678A" w:rsidR="009D2C14" w14:paraId="278376AE"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1940C84" w14:textId="77777777">
            <w:pPr>
              <w:jc w:val="left"/>
              <w:rPr>
                <w:b/>
                <w:bCs/>
                <w:sz w:val="16"/>
                <w:szCs w:val="16"/>
                <w:highlight w:val="yellow"/>
              </w:rPr>
            </w:pPr>
            <w:r w:rsidRPr="0031678A">
              <w:rPr>
                <w:sz w:val="16"/>
                <w:szCs w:val="16"/>
                <w:highlight w:val="yellow"/>
              </w:rPr>
              <w:t>GGC-1181-2023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7B0E823" w14:textId="77777777">
            <w:pPr>
              <w:jc w:val="left"/>
              <w:rPr>
                <w:b/>
                <w:bCs/>
                <w:sz w:val="16"/>
                <w:szCs w:val="16"/>
                <w:highlight w:val="yellow"/>
              </w:rPr>
            </w:pPr>
            <w:r w:rsidRPr="0031678A">
              <w:rPr>
                <w:sz w:val="16"/>
                <w:szCs w:val="16"/>
                <w:highlight w:val="yellow"/>
              </w:rPr>
              <w:t>Cesar</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8C66BCB" w14:textId="77777777">
            <w:pPr>
              <w:jc w:val="left"/>
              <w:rPr>
                <w:b/>
                <w:bCs/>
                <w:sz w:val="16"/>
                <w:szCs w:val="16"/>
                <w:highlight w:val="yellow"/>
              </w:rPr>
            </w:pPr>
            <w:r w:rsidRPr="0031678A">
              <w:rPr>
                <w:sz w:val="16"/>
                <w:szCs w:val="16"/>
                <w:highlight w:val="yellow"/>
              </w:rPr>
              <w:t>La Paz</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F2225EF" w14:textId="77777777">
            <w:pPr>
              <w:jc w:val="left"/>
              <w:rPr>
                <w:b/>
                <w:bCs/>
                <w:sz w:val="16"/>
                <w:szCs w:val="16"/>
                <w:highlight w:val="yellow"/>
              </w:rPr>
            </w:pPr>
            <w:r w:rsidRPr="0031678A">
              <w:rPr>
                <w:sz w:val="16"/>
                <w:szCs w:val="16"/>
                <w:highlight w:val="yellow"/>
              </w:rPr>
              <w:t>92</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C161DD5" w14:textId="77777777">
            <w:pPr>
              <w:jc w:val="left"/>
              <w:rPr>
                <w:b/>
                <w:bCs/>
                <w:sz w:val="16"/>
                <w:szCs w:val="16"/>
                <w:highlight w:val="yellow"/>
              </w:rPr>
            </w:pPr>
            <w:r w:rsidRPr="0031678A">
              <w:rPr>
                <w:sz w:val="16"/>
                <w:szCs w:val="16"/>
                <w:highlight w:val="yellow"/>
              </w:rPr>
              <w:t>$ 4,095,221,897</w:t>
            </w:r>
            <w:r w:rsidRPr="0031678A">
              <w:rPr>
                <w:b/>
                <w:bCs/>
                <w:sz w:val="16"/>
                <w:szCs w:val="16"/>
                <w:highlight w:val="yellow"/>
              </w:rPr>
              <w:t> </w:t>
            </w:r>
          </w:p>
        </w:tc>
      </w:tr>
      <w:tr w:rsidRPr="0031678A" w:rsidR="009D2C14" w14:paraId="690F626E"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796CC640" w14:textId="77777777">
            <w:pPr>
              <w:jc w:val="left"/>
              <w:rPr>
                <w:b/>
                <w:bCs/>
                <w:sz w:val="16"/>
                <w:szCs w:val="16"/>
                <w:highlight w:val="yellow"/>
              </w:rPr>
            </w:pPr>
            <w:r w:rsidRPr="0031678A">
              <w:rPr>
                <w:sz w:val="16"/>
                <w:szCs w:val="16"/>
                <w:highlight w:val="yellow"/>
              </w:rPr>
              <w:t>3-1-113943-002- 2024</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CFE8BAC" w14:textId="77777777">
            <w:pPr>
              <w:jc w:val="left"/>
              <w:rPr>
                <w:b/>
                <w:bCs/>
                <w:sz w:val="16"/>
                <w:szCs w:val="16"/>
                <w:highlight w:val="yellow"/>
              </w:rPr>
            </w:pPr>
            <w:r w:rsidRPr="0031678A">
              <w:rPr>
                <w:sz w:val="16"/>
                <w:szCs w:val="16"/>
                <w:highlight w:val="yellow"/>
              </w:rPr>
              <w:t>Putumayo</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C411A3B" w14:textId="77777777">
            <w:pPr>
              <w:jc w:val="left"/>
              <w:rPr>
                <w:b/>
                <w:bCs/>
                <w:sz w:val="16"/>
                <w:szCs w:val="16"/>
                <w:highlight w:val="yellow"/>
              </w:rPr>
            </w:pPr>
            <w:r w:rsidRPr="0031678A">
              <w:rPr>
                <w:sz w:val="16"/>
                <w:szCs w:val="16"/>
                <w:highlight w:val="yellow"/>
              </w:rPr>
              <w:t>Valle de Guamuez</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8980D9E" w14:textId="77777777">
            <w:pPr>
              <w:jc w:val="left"/>
              <w:rPr>
                <w:b/>
                <w:bCs/>
                <w:sz w:val="16"/>
                <w:szCs w:val="16"/>
                <w:highlight w:val="yellow"/>
              </w:rPr>
            </w:pPr>
            <w:r w:rsidRPr="0031678A">
              <w:rPr>
                <w:sz w:val="16"/>
                <w:szCs w:val="16"/>
                <w:highlight w:val="yellow"/>
              </w:rPr>
              <w:t>36</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C4F4B7A" w14:textId="77777777">
            <w:pPr>
              <w:jc w:val="left"/>
              <w:rPr>
                <w:b/>
                <w:bCs/>
                <w:sz w:val="16"/>
                <w:szCs w:val="16"/>
                <w:highlight w:val="yellow"/>
              </w:rPr>
            </w:pPr>
            <w:r w:rsidRPr="0031678A">
              <w:rPr>
                <w:sz w:val="16"/>
                <w:szCs w:val="16"/>
                <w:highlight w:val="yellow"/>
              </w:rPr>
              <w:t>$1.822.870.899</w:t>
            </w:r>
            <w:r w:rsidRPr="0031678A">
              <w:rPr>
                <w:b/>
                <w:bCs/>
                <w:sz w:val="16"/>
                <w:szCs w:val="16"/>
                <w:highlight w:val="yellow"/>
              </w:rPr>
              <w:t> </w:t>
            </w:r>
          </w:p>
        </w:tc>
      </w:tr>
      <w:tr w:rsidRPr="0031678A" w:rsidR="009D2C14" w14:paraId="3FF297E0"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0E40115F" w14:textId="77777777">
            <w:pPr>
              <w:jc w:val="left"/>
              <w:rPr>
                <w:b/>
                <w:bCs/>
                <w:sz w:val="16"/>
                <w:szCs w:val="16"/>
                <w:highlight w:val="yellow"/>
              </w:rPr>
            </w:pPr>
            <w:r w:rsidRPr="0031678A">
              <w:rPr>
                <w:sz w:val="16"/>
                <w:szCs w:val="16"/>
                <w:highlight w:val="yellow"/>
              </w:rPr>
              <w:t>3-1-113711-004-2023 </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4AE72335" w14:textId="77777777">
            <w:pPr>
              <w:jc w:val="left"/>
              <w:rPr>
                <w:b/>
                <w:bCs/>
                <w:sz w:val="16"/>
                <w:szCs w:val="16"/>
                <w:highlight w:val="yellow"/>
              </w:rPr>
            </w:pPr>
            <w:r w:rsidRPr="0031678A">
              <w:rPr>
                <w:sz w:val="16"/>
                <w:szCs w:val="16"/>
                <w:highlight w:val="yellow"/>
              </w:rPr>
              <w:t>La Guajira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03E7CDA" w14:textId="77777777">
            <w:pPr>
              <w:jc w:val="left"/>
              <w:rPr>
                <w:b/>
                <w:bCs/>
                <w:sz w:val="16"/>
                <w:szCs w:val="16"/>
                <w:highlight w:val="yellow"/>
              </w:rPr>
            </w:pPr>
            <w:r w:rsidRPr="0031678A">
              <w:rPr>
                <w:sz w:val="16"/>
                <w:szCs w:val="16"/>
                <w:highlight w:val="yellow"/>
              </w:rPr>
              <w:t>Maicao</w:t>
            </w:r>
            <w:r w:rsidRPr="0031678A">
              <w:rPr>
                <w:b/>
                <w:bCs/>
                <w:sz w:val="16"/>
                <w:szCs w:val="16"/>
                <w:highlight w:val="yellow"/>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18486D72" w14:textId="77777777">
            <w:pPr>
              <w:jc w:val="left"/>
              <w:rPr>
                <w:b/>
                <w:bCs/>
                <w:sz w:val="16"/>
                <w:szCs w:val="16"/>
                <w:highlight w:val="yellow"/>
              </w:rPr>
            </w:pPr>
            <w:r w:rsidRPr="0031678A">
              <w:rPr>
                <w:sz w:val="16"/>
                <w:szCs w:val="16"/>
                <w:highlight w:val="yellow"/>
              </w:rPr>
              <w:t>317</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D9B755F" w14:textId="77777777">
            <w:pPr>
              <w:jc w:val="left"/>
              <w:rPr>
                <w:b/>
                <w:bCs/>
                <w:sz w:val="16"/>
                <w:szCs w:val="16"/>
                <w:highlight w:val="yellow"/>
              </w:rPr>
            </w:pPr>
            <w:r w:rsidRPr="0031678A">
              <w:rPr>
                <w:sz w:val="16"/>
                <w:szCs w:val="16"/>
                <w:highlight w:val="yellow"/>
              </w:rPr>
              <w:t>$ 7,094,263,889</w:t>
            </w:r>
            <w:r w:rsidRPr="0031678A">
              <w:rPr>
                <w:b/>
                <w:bCs/>
                <w:sz w:val="16"/>
                <w:szCs w:val="16"/>
                <w:highlight w:val="yellow"/>
              </w:rPr>
              <w:t> </w:t>
            </w:r>
          </w:p>
        </w:tc>
      </w:tr>
      <w:tr w:rsidRPr="0031678A" w:rsidR="009D2C14" w14:paraId="3CD0311E" w14:textId="77777777">
        <w:trPr>
          <w:trHeight w:val="285"/>
        </w:trPr>
        <w:tc>
          <w:tcPr>
            <w:tcW w:w="232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8B94876" w14:textId="77777777">
            <w:pPr>
              <w:jc w:val="left"/>
              <w:rPr>
                <w:b/>
                <w:bCs/>
                <w:sz w:val="16"/>
                <w:szCs w:val="16"/>
                <w:highlight w:val="yellow"/>
              </w:rPr>
            </w:pPr>
            <w:r w:rsidRPr="0031678A">
              <w:rPr>
                <w:sz w:val="16"/>
                <w:szCs w:val="16"/>
                <w:highlight w:val="yellow"/>
              </w:rPr>
              <w:t>3-1-113929-002-2023</w:t>
            </w:r>
            <w:r w:rsidRPr="0031678A">
              <w:rPr>
                <w:b/>
                <w:bCs/>
                <w:sz w:val="16"/>
                <w:szCs w:val="16"/>
                <w:highlight w:val="yellow"/>
              </w:rPr>
              <w:t> </w:t>
            </w:r>
          </w:p>
        </w:tc>
        <w:tc>
          <w:tcPr>
            <w:tcW w:w="144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571DB9C5" w14:textId="77777777">
            <w:pPr>
              <w:jc w:val="left"/>
              <w:rPr>
                <w:b/>
                <w:bCs/>
                <w:sz w:val="16"/>
                <w:szCs w:val="16"/>
                <w:highlight w:val="yellow"/>
              </w:rPr>
            </w:pPr>
            <w:r w:rsidRPr="0031678A">
              <w:rPr>
                <w:sz w:val="16"/>
                <w:szCs w:val="16"/>
                <w:highlight w:val="yellow"/>
              </w:rPr>
              <w:t>Antioquia</w:t>
            </w:r>
            <w:r w:rsidRPr="0031678A">
              <w:rPr>
                <w:b/>
                <w:bCs/>
                <w:sz w:val="16"/>
                <w:szCs w:val="16"/>
                <w:highlight w:val="yellow"/>
              </w:rPr>
              <w:t> </w:t>
            </w:r>
          </w:p>
        </w:tc>
        <w:tc>
          <w:tcPr>
            <w:tcW w:w="2190" w:type="dxa"/>
            <w:tcBorders>
              <w:top w:val="single" w:color="FFE599" w:sz="6" w:space="0"/>
              <w:left w:val="single" w:color="FFE599" w:sz="6" w:space="0"/>
              <w:bottom w:val="single" w:color="FFD966" w:sz="12" w:space="0"/>
              <w:right w:val="single" w:color="FFE599" w:sz="6" w:space="0"/>
            </w:tcBorders>
            <w:vAlign w:val="center"/>
            <w:hideMark/>
          </w:tcPr>
          <w:p w:rsidRPr="00D378AC" w:rsidR="009D2C14" w:rsidP="009D2C14" w:rsidRDefault="009D2C14" w14:paraId="2A6CB1C7" w14:textId="77777777">
            <w:pPr>
              <w:jc w:val="left"/>
              <w:rPr>
                <w:b/>
                <w:bCs/>
                <w:sz w:val="16"/>
                <w:szCs w:val="16"/>
                <w:highlight w:val="yellow"/>
                <w:lang w:val="pt-PT"/>
              </w:rPr>
            </w:pPr>
            <w:r w:rsidRPr="00D378AC">
              <w:rPr>
                <w:sz w:val="16"/>
                <w:szCs w:val="16"/>
                <w:highlight w:val="yellow"/>
                <w:lang w:val="pt-PT"/>
              </w:rPr>
              <w:t>Amalfil, Anori , Briceño, Ituango, Sergovia, Vañdivia</w:t>
            </w:r>
            <w:r w:rsidRPr="00D378AC">
              <w:rPr>
                <w:b/>
                <w:bCs/>
                <w:sz w:val="16"/>
                <w:szCs w:val="16"/>
                <w:highlight w:val="yellow"/>
                <w:lang w:val="pt-PT"/>
              </w:rPr>
              <w:t> </w:t>
            </w:r>
          </w:p>
        </w:tc>
        <w:tc>
          <w:tcPr>
            <w:tcW w:w="1035"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26ECF8C2" w14:textId="77777777">
            <w:pPr>
              <w:jc w:val="left"/>
              <w:rPr>
                <w:b/>
                <w:bCs/>
                <w:sz w:val="16"/>
                <w:szCs w:val="16"/>
                <w:highlight w:val="yellow"/>
              </w:rPr>
            </w:pPr>
            <w:r w:rsidRPr="0031678A">
              <w:rPr>
                <w:sz w:val="16"/>
                <w:szCs w:val="16"/>
                <w:highlight w:val="yellow"/>
              </w:rPr>
              <w:t>214</w:t>
            </w:r>
            <w:r w:rsidRPr="0031678A">
              <w:rPr>
                <w:b/>
                <w:bCs/>
                <w:sz w:val="16"/>
                <w:szCs w:val="16"/>
                <w:highlight w:val="yellow"/>
              </w:rPr>
              <w:t> </w:t>
            </w:r>
          </w:p>
        </w:tc>
        <w:tc>
          <w:tcPr>
            <w:tcW w:w="1830" w:type="dxa"/>
            <w:tcBorders>
              <w:top w:val="single" w:color="FFE599" w:sz="6" w:space="0"/>
              <w:left w:val="single" w:color="FFE599" w:sz="6" w:space="0"/>
              <w:bottom w:val="single" w:color="FFD966" w:sz="12" w:space="0"/>
              <w:right w:val="single" w:color="FFE599" w:sz="6" w:space="0"/>
            </w:tcBorders>
            <w:vAlign w:val="center"/>
            <w:hideMark/>
          </w:tcPr>
          <w:p w:rsidRPr="0031678A" w:rsidR="009D2C14" w:rsidP="009D2C14" w:rsidRDefault="009D2C14" w14:paraId="6C0FFFAB" w14:textId="77777777">
            <w:pPr>
              <w:jc w:val="left"/>
              <w:rPr>
                <w:b/>
                <w:bCs/>
                <w:sz w:val="16"/>
                <w:szCs w:val="16"/>
                <w:highlight w:val="yellow"/>
              </w:rPr>
            </w:pPr>
            <w:r w:rsidRPr="0031678A">
              <w:rPr>
                <w:sz w:val="16"/>
                <w:szCs w:val="16"/>
                <w:highlight w:val="yellow"/>
              </w:rPr>
              <w:t>$ 5,915,220,216</w:t>
            </w:r>
            <w:r w:rsidRPr="0031678A">
              <w:rPr>
                <w:b/>
                <w:bCs/>
                <w:sz w:val="16"/>
                <w:szCs w:val="16"/>
                <w:highlight w:val="yellow"/>
              </w:rPr>
              <w:t> </w:t>
            </w:r>
          </w:p>
        </w:tc>
      </w:tr>
    </w:tbl>
    <w:p w:rsidRPr="005948CF" w:rsidR="009D2C14" w:rsidP="009D2C14" w:rsidRDefault="009D2C14" w14:paraId="19F91841" w14:textId="77777777">
      <w:pPr>
        <w:jc w:val="left"/>
        <w:rPr>
          <w:highlight w:val="yellow"/>
        </w:rPr>
      </w:pPr>
      <w:r w:rsidRPr="005948CF">
        <w:rPr>
          <w:highlight w:val="yellow"/>
        </w:rPr>
        <w:t> </w:t>
      </w:r>
    </w:p>
    <w:p w:rsidRPr="005948CF" w:rsidR="009D2C14" w:rsidP="009D2C14" w:rsidRDefault="009D2C14" w14:paraId="04242C9D" w14:textId="594A6194">
      <w:pPr>
        <w:rPr>
          <w:highlight w:val="yellow"/>
        </w:rPr>
      </w:pPr>
      <w:r w:rsidRPr="005948CF">
        <w:rPr>
          <w:highlight w:val="yellow"/>
          <w:lang w:val="es-ES"/>
        </w:rPr>
        <w:t>En este sentido, la Dirección de Energía para la </w:t>
      </w:r>
      <w:r w:rsidRPr="005948CF">
        <w:rPr>
          <w:b/>
          <w:bCs/>
          <w:highlight w:val="yellow"/>
          <w:lang w:val="es-ES"/>
        </w:rPr>
        <w:t>vigencia 2024</w:t>
      </w:r>
      <w:r w:rsidRPr="005948CF">
        <w:rPr>
          <w:highlight w:val="yellow"/>
          <w:lang w:val="es-ES"/>
        </w:rPr>
        <w:t> logró dar viabilidad sectorial favorable a </w:t>
      </w:r>
      <w:r w:rsidRPr="005948CF">
        <w:rPr>
          <w:b/>
          <w:bCs/>
          <w:highlight w:val="yellow"/>
          <w:lang w:val="es-ES"/>
        </w:rPr>
        <w:t>18 proyectos de ampliación</w:t>
      </w:r>
      <w:r w:rsidRPr="005948CF">
        <w:rPr>
          <w:highlight w:val="yellow"/>
          <w:lang w:val="es-ES"/>
        </w:rPr>
        <w:t> de cobertura de energía eléctrica, con la implementación de soluciones solares fotovoltaicas, que beneficiaran a </w:t>
      </w:r>
      <w:r w:rsidRPr="005948CF">
        <w:rPr>
          <w:b/>
          <w:bCs/>
          <w:highlight w:val="yellow"/>
          <w:lang w:val="es-ES"/>
        </w:rPr>
        <w:t>4.615 nuevos usuarios</w:t>
      </w:r>
      <w:r w:rsidRPr="005948CF">
        <w:rPr>
          <w:highlight w:val="yellow"/>
          <w:lang w:val="es-ES"/>
        </w:rPr>
        <w:t> ubicados en los departamentos de Arauca, Casanare, Cauca, Cesar, Córdoba, La Guajira, Nariño, Putumayo y Tolima. Con una inversión privada de aproximadamente de $171.717 millones de pesos. A continuación, se detallan los proyectos contratados:</w:t>
      </w:r>
    </w:p>
    <w:p w:rsidRPr="005948CF" w:rsidR="00C3405A" w:rsidP="009D2C14" w:rsidRDefault="00C3405A" w14:paraId="0F88AD5C" w14:textId="77777777">
      <w:pPr>
        <w:rPr>
          <w:highlight w:val="yellow"/>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325"/>
        <w:gridCol w:w="1440"/>
        <w:gridCol w:w="1740"/>
        <w:gridCol w:w="1275"/>
        <w:gridCol w:w="2025"/>
      </w:tblGrid>
      <w:tr w:rsidRPr="0031678A" w:rsidR="009D2C14" w:rsidTr="0031678A" w14:paraId="3A8002C0" w14:textId="77777777">
        <w:trPr>
          <w:trHeight w:val="540"/>
        </w:trPr>
        <w:tc>
          <w:tcPr>
            <w:tcW w:w="232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7AD042F2" w14:textId="6737567A">
            <w:pPr>
              <w:jc w:val="center"/>
              <w:rPr>
                <w:b/>
                <w:bCs/>
                <w:sz w:val="16"/>
                <w:szCs w:val="16"/>
                <w:highlight w:val="yellow"/>
              </w:rPr>
            </w:pPr>
            <w:r w:rsidRPr="0031678A">
              <w:rPr>
                <w:b/>
                <w:bCs/>
                <w:sz w:val="16"/>
                <w:szCs w:val="16"/>
                <w:highlight w:val="yellow"/>
              </w:rPr>
              <w:t>Contrato</w:t>
            </w:r>
          </w:p>
        </w:tc>
        <w:tc>
          <w:tcPr>
            <w:tcW w:w="144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22A53BCC" w14:textId="50FD6E05">
            <w:pPr>
              <w:jc w:val="center"/>
              <w:rPr>
                <w:b/>
                <w:bCs/>
                <w:sz w:val="16"/>
                <w:szCs w:val="16"/>
                <w:highlight w:val="yellow"/>
              </w:rPr>
            </w:pPr>
            <w:r w:rsidRPr="0031678A">
              <w:rPr>
                <w:b/>
                <w:bCs/>
                <w:sz w:val="16"/>
                <w:szCs w:val="16"/>
                <w:highlight w:val="yellow"/>
              </w:rPr>
              <w:t>Departamento</w:t>
            </w:r>
          </w:p>
        </w:tc>
        <w:tc>
          <w:tcPr>
            <w:tcW w:w="174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37F3BA95" w14:textId="25729EA5">
            <w:pPr>
              <w:jc w:val="center"/>
              <w:rPr>
                <w:b/>
                <w:bCs/>
                <w:sz w:val="16"/>
                <w:szCs w:val="16"/>
                <w:highlight w:val="yellow"/>
              </w:rPr>
            </w:pPr>
            <w:r w:rsidRPr="0031678A">
              <w:rPr>
                <w:b/>
                <w:bCs/>
                <w:sz w:val="16"/>
                <w:szCs w:val="16"/>
                <w:highlight w:val="yellow"/>
              </w:rPr>
              <w:t>Municipio</w:t>
            </w:r>
          </w:p>
        </w:tc>
        <w:tc>
          <w:tcPr>
            <w:tcW w:w="127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1C49A5D2" w14:textId="393CD7D7">
            <w:pPr>
              <w:jc w:val="center"/>
              <w:rPr>
                <w:b/>
                <w:bCs/>
                <w:sz w:val="16"/>
                <w:szCs w:val="16"/>
                <w:highlight w:val="yellow"/>
              </w:rPr>
            </w:pPr>
            <w:r w:rsidRPr="0031678A">
              <w:rPr>
                <w:b/>
                <w:bCs/>
                <w:sz w:val="16"/>
                <w:szCs w:val="16"/>
                <w:highlight w:val="yellow"/>
              </w:rPr>
              <w:t>Total de usuarios</w:t>
            </w:r>
          </w:p>
        </w:tc>
        <w:tc>
          <w:tcPr>
            <w:tcW w:w="202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506B2BE6" w14:textId="6E3119E9">
            <w:pPr>
              <w:jc w:val="center"/>
              <w:rPr>
                <w:b/>
                <w:bCs/>
                <w:sz w:val="16"/>
                <w:szCs w:val="16"/>
                <w:highlight w:val="yellow"/>
              </w:rPr>
            </w:pPr>
            <w:r w:rsidRPr="0031678A">
              <w:rPr>
                <w:b/>
                <w:bCs/>
                <w:sz w:val="16"/>
                <w:szCs w:val="16"/>
                <w:highlight w:val="yellow"/>
              </w:rPr>
              <w:t>Valor del proyecto</w:t>
            </w:r>
          </w:p>
        </w:tc>
      </w:tr>
      <w:tr w:rsidRPr="0031678A" w:rsidR="009D2C14" w14:paraId="00F87808"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BF664AD" w14:textId="77777777">
            <w:pPr>
              <w:jc w:val="left"/>
              <w:rPr>
                <w:b/>
                <w:bCs/>
                <w:sz w:val="16"/>
                <w:szCs w:val="16"/>
                <w:highlight w:val="yellow"/>
              </w:rPr>
            </w:pPr>
            <w:r w:rsidRPr="0031678A">
              <w:rPr>
                <w:b/>
                <w:bCs/>
                <w:sz w:val="16"/>
                <w:szCs w:val="16"/>
                <w:highlight w:val="yellow"/>
              </w:rPr>
              <w:t>XXXXX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6813464" w14:textId="77777777">
            <w:pPr>
              <w:jc w:val="left"/>
              <w:rPr>
                <w:sz w:val="16"/>
                <w:szCs w:val="16"/>
                <w:highlight w:val="yellow"/>
              </w:rPr>
            </w:pPr>
            <w:r w:rsidRPr="0031678A">
              <w:rPr>
                <w:sz w:val="16"/>
                <w:szCs w:val="16"/>
                <w:highlight w:val="yellow"/>
              </w:rPr>
              <w:t>Casanare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5C3973F" w14:textId="77777777">
            <w:pPr>
              <w:jc w:val="left"/>
              <w:rPr>
                <w:sz w:val="16"/>
                <w:szCs w:val="16"/>
                <w:highlight w:val="yellow"/>
              </w:rPr>
            </w:pPr>
            <w:r w:rsidRPr="0031678A">
              <w:rPr>
                <w:sz w:val="16"/>
                <w:szCs w:val="16"/>
                <w:highlight w:val="yellow"/>
              </w:rPr>
              <w:t>Paz De Ariporo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B8E518E" w14:textId="77777777">
            <w:pPr>
              <w:jc w:val="left"/>
              <w:rPr>
                <w:sz w:val="16"/>
                <w:szCs w:val="16"/>
                <w:highlight w:val="yellow"/>
              </w:rPr>
            </w:pPr>
            <w:r w:rsidRPr="0031678A">
              <w:rPr>
                <w:sz w:val="16"/>
                <w:szCs w:val="16"/>
                <w:highlight w:val="yellow"/>
              </w:rPr>
              <w:t>306 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DDBB696" w14:textId="77777777">
            <w:pPr>
              <w:jc w:val="left"/>
              <w:rPr>
                <w:sz w:val="16"/>
                <w:szCs w:val="16"/>
                <w:highlight w:val="yellow"/>
              </w:rPr>
            </w:pPr>
            <w:r w:rsidRPr="0031678A">
              <w:rPr>
                <w:sz w:val="16"/>
                <w:szCs w:val="16"/>
                <w:highlight w:val="yellow"/>
              </w:rPr>
              <w:t>$ 10,286,189,146 </w:t>
            </w:r>
          </w:p>
        </w:tc>
      </w:tr>
      <w:tr w:rsidRPr="0031678A" w:rsidR="009D2C14" w14:paraId="45E93D4F"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7216EB9" w14:textId="77777777">
            <w:pPr>
              <w:jc w:val="left"/>
              <w:rPr>
                <w:b/>
                <w:bCs/>
                <w:sz w:val="16"/>
                <w:szCs w:val="16"/>
                <w:highlight w:val="yellow"/>
              </w:rPr>
            </w:pPr>
            <w:r w:rsidRPr="0031678A">
              <w:rPr>
                <w:b/>
                <w:bCs/>
                <w:sz w:val="16"/>
                <w:szCs w:val="16"/>
                <w:highlight w:val="yellow"/>
              </w:rPr>
              <w:t>XXXXX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8A1824E" w14:textId="77777777">
            <w:pPr>
              <w:jc w:val="left"/>
              <w:rPr>
                <w:sz w:val="16"/>
                <w:szCs w:val="16"/>
                <w:highlight w:val="yellow"/>
              </w:rPr>
            </w:pPr>
            <w:r w:rsidRPr="0031678A">
              <w:rPr>
                <w:sz w:val="16"/>
                <w:szCs w:val="16"/>
                <w:highlight w:val="yellow"/>
              </w:rPr>
              <w:t>Casanare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710BA23" w14:textId="77777777">
            <w:pPr>
              <w:jc w:val="left"/>
              <w:rPr>
                <w:sz w:val="16"/>
                <w:szCs w:val="16"/>
                <w:highlight w:val="yellow"/>
              </w:rPr>
            </w:pPr>
            <w:r w:rsidRPr="0031678A">
              <w:rPr>
                <w:sz w:val="16"/>
                <w:szCs w:val="16"/>
                <w:highlight w:val="yellow"/>
              </w:rPr>
              <w:t>Monterrey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7C19559" w14:textId="77777777">
            <w:pPr>
              <w:jc w:val="left"/>
              <w:rPr>
                <w:sz w:val="16"/>
                <w:szCs w:val="16"/>
                <w:highlight w:val="yellow"/>
              </w:rPr>
            </w:pPr>
            <w:r w:rsidRPr="0031678A">
              <w:rPr>
                <w:sz w:val="16"/>
                <w:szCs w:val="16"/>
                <w:highlight w:val="yellow"/>
              </w:rPr>
              <w:t>62 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88B5FDB" w14:textId="77777777">
            <w:pPr>
              <w:jc w:val="left"/>
              <w:rPr>
                <w:sz w:val="16"/>
                <w:szCs w:val="16"/>
                <w:highlight w:val="yellow"/>
              </w:rPr>
            </w:pPr>
            <w:r w:rsidRPr="0031678A">
              <w:rPr>
                <w:sz w:val="16"/>
                <w:szCs w:val="16"/>
                <w:highlight w:val="yellow"/>
              </w:rPr>
              <w:t>$ 2,106,639,821 </w:t>
            </w:r>
          </w:p>
        </w:tc>
      </w:tr>
      <w:tr w:rsidRPr="0031678A" w:rsidR="009D2C14" w14:paraId="05708EB0"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FE1D6FE" w14:textId="77777777">
            <w:pPr>
              <w:jc w:val="left"/>
              <w:rPr>
                <w:b/>
                <w:bCs/>
                <w:sz w:val="16"/>
                <w:szCs w:val="16"/>
                <w:highlight w:val="yellow"/>
              </w:rPr>
            </w:pPr>
            <w:r w:rsidRPr="0031678A">
              <w:rPr>
                <w:b/>
                <w:bCs/>
                <w:sz w:val="16"/>
                <w:szCs w:val="16"/>
                <w:highlight w:val="yellow"/>
              </w:rPr>
              <w:t>GGC-1333-2024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6019934" w14:textId="77777777">
            <w:pPr>
              <w:jc w:val="left"/>
              <w:rPr>
                <w:sz w:val="16"/>
                <w:szCs w:val="16"/>
                <w:highlight w:val="yellow"/>
              </w:rPr>
            </w:pPr>
            <w:r w:rsidRPr="0031678A">
              <w:rPr>
                <w:sz w:val="16"/>
                <w:szCs w:val="16"/>
                <w:highlight w:val="yellow"/>
              </w:rPr>
              <w:t>Cesar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65F2BF1" w14:textId="77777777">
            <w:pPr>
              <w:jc w:val="left"/>
              <w:rPr>
                <w:sz w:val="16"/>
                <w:szCs w:val="16"/>
                <w:highlight w:val="yellow"/>
              </w:rPr>
            </w:pPr>
            <w:r w:rsidRPr="0031678A">
              <w:rPr>
                <w:sz w:val="16"/>
                <w:szCs w:val="16"/>
                <w:highlight w:val="yellow"/>
              </w:rPr>
              <w:t>Curumaní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C25A467" w14:textId="77777777">
            <w:pPr>
              <w:jc w:val="left"/>
              <w:rPr>
                <w:sz w:val="16"/>
                <w:szCs w:val="16"/>
                <w:highlight w:val="yellow"/>
              </w:rPr>
            </w:pPr>
            <w:r w:rsidRPr="0031678A">
              <w:rPr>
                <w:sz w:val="16"/>
                <w:szCs w:val="16"/>
                <w:highlight w:val="yellow"/>
              </w:rPr>
              <w:t>464 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B20D3F8" w14:textId="77777777">
            <w:pPr>
              <w:jc w:val="left"/>
              <w:rPr>
                <w:sz w:val="16"/>
                <w:szCs w:val="16"/>
                <w:highlight w:val="yellow"/>
              </w:rPr>
            </w:pPr>
            <w:r w:rsidRPr="0031678A">
              <w:rPr>
                <w:sz w:val="16"/>
                <w:szCs w:val="16"/>
                <w:highlight w:val="yellow"/>
              </w:rPr>
              <w:t>$ 17,355,589,560 </w:t>
            </w:r>
          </w:p>
        </w:tc>
      </w:tr>
      <w:tr w:rsidRPr="0031678A" w:rsidR="009D2C14" w14:paraId="3F51EF5B"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A1EB540" w14:textId="77777777">
            <w:pPr>
              <w:jc w:val="left"/>
              <w:rPr>
                <w:b/>
                <w:bCs/>
                <w:sz w:val="16"/>
                <w:szCs w:val="16"/>
                <w:highlight w:val="yellow"/>
              </w:rPr>
            </w:pPr>
            <w:r w:rsidRPr="0031678A">
              <w:rPr>
                <w:b/>
                <w:bCs/>
                <w:sz w:val="16"/>
                <w:szCs w:val="16"/>
                <w:highlight w:val="yellow"/>
              </w:rPr>
              <w:t>GGC-1335-2024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71C44C0" w14:textId="77777777">
            <w:pPr>
              <w:jc w:val="left"/>
              <w:rPr>
                <w:sz w:val="16"/>
                <w:szCs w:val="16"/>
                <w:highlight w:val="yellow"/>
              </w:rPr>
            </w:pPr>
            <w:r w:rsidRPr="0031678A">
              <w:rPr>
                <w:sz w:val="16"/>
                <w:szCs w:val="16"/>
                <w:highlight w:val="yellow"/>
              </w:rPr>
              <w:t>Cesar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2862DD4" w14:textId="77777777">
            <w:pPr>
              <w:jc w:val="left"/>
              <w:rPr>
                <w:sz w:val="16"/>
                <w:szCs w:val="16"/>
                <w:highlight w:val="yellow"/>
              </w:rPr>
            </w:pPr>
            <w:r w:rsidRPr="0031678A">
              <w:rPr>
                <w:sz w:val="16"/>
                <w:szCs w:val="16"/>
                <w:highlight w:val="yellow"/>
              </w:rPr>
              <w:t>San Diego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098DAB5" w14:textId="77777777">
            <w:pPr>
              <w:jc w:val="left"/>
              <w:rPr>
                <w:sz w:val="16"/>
                <w:szCs w:val="16"/>
                <w:highlight w:val="yellow"/>
              </w:rPr>
            </w:pPr>
            <w:r w:rsidRPr="0031678A">
              <w:rPr>
                <w:sz w:val="16"/>
                <w:szCs w:val="16"/>
                <w:highlight w:val="yellow"/>
              </w:rPr>
              <w:t>51 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30B3089" w14:textId="77777777">
            <w:pPr>
              <w:jc w:val="left"/>
              <w:rPr>
                <w:sz w:val="16"/>
                <w:szCs w:val="16"/>
                <w:highlight w:val="yellow"/>
              </w:rPr>
            </w:pPr>
            <w:r w:rsidRPr="0031678A">
              <w:rPr>
                <w:sz w:val="16"/>
                <w:szCs w:val="16"/>
                <w:highlight w:val="yellow"/>
              </w:rPr>
              <w:t>$ 2,011,565,486 </w:t>
            </w:r>
          </w:p>
        </w:tc>
      </w:tr>
      <w:tr w:rsidRPr="0031678A" w:rsidR="009D2C14" w14:paraId="6A593DCC"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5584C00" w14:textId="77777777">
            <w:pPr>
              <w:jc w:val="left"/>
              <w:rPr>
                <w:b/>
                <w:bCs/>
                <w:sz w:val="16"/>
                <w:szCs w:val="16"/>
                <w:highlight w:val="yellow"/>
              </w:rPr>
            </w:pPr>
            <w:r w:rsidRPr="0031678A">
              <w:rPr>
                <w:b/>
                <w:bCs/>
                <w:sz w:val="16"/>
                <w:szCs w:val="16"/>
                <w:highlight w:val="yellow"/>
              </w:rPr>
              <w:t>GGC-1336-2024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76882F3" w14:textId="77777777">
            <w:pPr>
              <w:jc w:val="left"/>
              <w:rPr>
                <w:sz w:val="16"/>
                <w:szCs w:val="16"/>
                <w:highlight w:val="yellow"/>
              </w:rPr>
            </w:pPr>
            <w:r w:rsidRPr="0031678A">
              <w:rPr>
                <w:sz w:val="16"/>
                <w:szCs w:val="16"/>
                <w:highlight w:val="yellow"/>
              </w:rPr>
              <w:t>Casanare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F749426" w14:textId="77777777">
            <w:pPr>
              <w:jc w:val="left"/>
              <w:rPr>
                <w:sz w:val="16"/>
                <w:szCs w:val="16"/>
                <w:highlight w:val="yellow"/>
              </w:rPr>
            </w:pPr>
            <w:r w:rsidRPr="0031678A">
              <w:rPr>
                <w:sz w:val="16"/>
                <w:szCs w:val="16"/>
                <w:highlight w:val="yellow"/>
              </w:rPr>
              <w:t>Támara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664308D" w14:textId="77777777">
            <w:pPr>
              <w:jc w:val="left"/>
              <w:rPr>
                <w:sz w:val="16"/>
                <w:szCs w:val="16"/>
                <w:highlight w:val="yellow"/>
              </w:rPr>
            </w:pPr>
            <w:r w:rsidRPr="0031678A">
              <w:rPr>
                <w:sz w:val="16"/>
                <w:szCs w:val="16"/>
                <w:highlight w:val="yellow"/>
              </w:rPr>
              <w:t>454 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CA75448" w14:textId="77777777">
            <w:pPr>
              <w:jc w:val="left"/>
              <w:rPr>
                <w:sz w:val="16"/>
                <w:szCs w:val="16"/>
                <w:highlight w:val="yellow"/>
              </w:rPr>
            </w:pPr>
            <w:r w:rsidRPr="0031678A">
              <w:rPr>
                <w:sz w:val="16"/>
                <w:szCs w:val="16"/>
                <w:highlight w:val="yellow"/>
              </w:rPr>
              <w:t>$ 16,510,705,698 </w:t>
            </w:r>
          </w:p>
        </w:tc>
      </w:tr>
      <w:tr w:rsidRPr="0031678A" w:rsidR="009D2C14" w14:paraId="7A7DB34F"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CA4ADD2" w14:textId="77777777">
            <w:pPr>
              <w:jc w:val="left"/>
              <w:rPr>
                <w:b/>
                <w:bCs/>
                <w:sz w:val="16"/>
                <w:szCs w:val="16"/>
                <w:highlight w:val="yellow"/>
              </w:rPr>
            </w:pPr>
            <w:r w:rsidRPr="0031678A">
              <w:rPr>
                <w:b/>
                <w:bCs/>
                <w:sz w:val="16"/>
                <w:szCs w:val="16"/>
                <w:highlight w:val="yellow"/>
              </w:rPr>
              <w:t>GGC-1337-2024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4AD5503" w14:textId="77777777">
            <w:pPr>
              <w:jc w:val="left"/>
              <w:rPr>
                <w:sz w:val="16"/>
                <w:szCs w:val="16"/>
                <w:highlight w:val="yellow"/>
              </w:rPr>
            </w:pPr>
            <w:r w:rsidRPr="0031678A">
              <w:rPr>
                <w:sz w:val="16"/>
                <w:szCs w:val="16"/>
                <w:highlight w:val="yellow"/>
              </w:rPr>
              <w:t>Putumayo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8A33A85" w14:textId="77777777">
            <w:pPr>
              <w:jc w:val="left"/>
              <w:rPr>
                <w:sz w:val="16"/>
                <w:szCs w:val="16"/>
                <w:highlight w:val="yellow"/>
              </w:rPr>
            </w:pPr>
            <w:r w:rsidRPr="0031678A">
              <w:rPr>
                <w:sz w:val="16"/>
                <w:szCs w:val="16"/>
                <w:highlight w:val="yellow"/>
              </w:rPr>
              <w:t>Valle Del Guamuez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908BF68" w14:textId="77777777">
            <w:pPr>
              <w:jc w:val="left"/>
              <w:rPr>
                <w:sz w:val="16"/>
                <w:szCs w:val="16"/>
                <w:highlight w:val="yellow"/>
              </w:rPr>
            </w:pPr>
            <w:r w:rsidRPr="0031678A">
              <w:rPr>
                <w:sz w:val="16"/>
                <w:szCs w:val="16"/>
                <w:highlight w:val="yellow"/>
              </w:rPr>
              <w:t>71 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FA3D05F" w14:textId="77777777">
            <w:pPr>
              <w:jc w:val="left"/>
              <w:rPr>
                <w:sz w:val="16"/>
                <w:szCs w:val="16"/>
                <w:highlight w:val="yellow"/>
              </w:rPr>
            </w:pPr>
            <w:r w:rsidRPr="0031678A">
              <w:rPr>
                <w:sz w:val="16"/>
                <w:szCs w:val="16"/>
                <w:highlight w:val="yellow"/>
              </w:rPr>
              <w:t>$ 3,005,233,612 </w:t>
            </w:r>
          </w:p>
        </w:tc>
      </w:tr>
      <w:tr w:rsidRPr="0031678A" w:rsidR="009D2C14" w14:paraId="11ACF900"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354E5FE" w14:textId="77777777">
            <w:pPr>
              <w:jc w:val="left"/>
              <w:rPr>
                <w:b/>
                <w:bCs/>
                <w:sz w:val="16"/>
                <w:szCs w:val="16"/>
                <w:highlight w:val="yellow"/>
              </w:rPr>
            </w:pPr>
            <w:r w:rsidRPr="0031678A">
              <w:rPr>
                <w:b/>
                <w:bCs/>
                <w:sz w:val="16"/>
                <w:szCs w:val="16"/>
                <w:highlight w:val="yellow"/>
              </w:rPr>
              <w:t>GGC-1338-2024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B082AB3" w14:textId="77777777">
            <w:pPr>
              <w:jc w:val="left"/>
              <w:rPr>
                <w:sz w:val="16"/>
                <w:szCs w:val="16"/>
                <w:highlight w:val="yellow"/>
              </w:rPr>
            </w:pPr>
            <w:r w:rsidRPr="0031678A">
              <w:rPr>
                <w:sz w:val="16"/>
                <w:szCs w:val="16"/>
                <w:highlight w:val="yellow"/>
              </w:rPr>
              <w:t>Putumayo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35ADE4E" w14:textId="77777777">
            <w:pPr>
              <w:jc w:val="left"/>
              <w:rPr>
                <w:sz w:val="16"/>
                <w:szCs w:val="16"/>
                <w:highlight w:val="yellow"/>
              </w:rPr>
            </w:pPr>
            <w:r w:rsidRPr="0031678A">
              <w:rPr>
                <w:sz w:val="16"/>
                <w:szCs w:val="16"/>
                <w:highlight w:val="yellow"/>
              </w:rPr>
              <w:t>Puerto Asís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00F48E8" w14:textId="77777777">
            <w:pPr>
              <w:jc w:val="left"/>
              <w:rPr>
                <w:sz w:val="16"/>
                <w:szCs w:val="16"/>
                <w:highlight w:val="yellow"/>
              </w:rPr>
            </w:pPr>
            <w:r w:rsidRPr="0031678A">
              <w:rPr>
                <w:sz w:val="16"/>
                <w:szCs w:val="16"/>
                <w:highlight w:val="yellow"/>
              </w:rPr>
              <w:t>492 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56C956A" w14:textId="77777777">
            <w:pPr>
              <w:jc w:val="left"/>
              <w:rPr>
                <w:sz w:val="16"/>
                <w:szCs w:val="16"/>
                <w:highlight w:val="yellow"/>
              </w:rPr>
            </w:pPr>
            <w:r w:rsidRPr="0031678A">
              <w:rPr>
                <w:sz w:val="16"/>
                <w:szCs w:val="16"/>
                <w:highlight w:val="yellow"/>
              </w:rPr>
              <w:t>$ 18,879,914,995 </w:t>
            </w:r>
          </w:p>
        </w:tc>
      </w:tr>
      <w:tr w:rsidRPr="0031678A" w:rsidR="009D2C14" w14:paraId="266C3FA6"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3D92EEC" w14:textId="77777777">
            <w:pPr>
              <w:jc w:val="left"/>
              <w:rPr>
                <w:b/>
                <w:bCs/>
                <w:sz w:val="16"/>
                <w:szCs w:val="16"/>
                <w:highlight w:val="yellow"/>
              </w:rPr>
            </w:pPr>
            <w:r w:rsidRPr="0031678A">
              <w:rPr>
                <w:b/>
                <w:bCs/>
                <w:sz w:val="16"/>
                <w:szCs w:val="16"/>
                <w:highlight w:val="yellow"/>
              </w:rPr>
              <w:t>GGC-1339-2024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DE9D6DF" w14:textId="77777777">
            <w:pPr>
              <w:jc w:val="left"/>
              <w:rPr>
                <w:sz w:val="16"/>
                <w:szCs w:val="16"/>
                <w:highlight w:val="yellow"/>
              </w:rPr>
            </w:pPr>
            <w:r w:rsidRPr="0031678A">
              <w:rPr>
                <w:sz w:val="16"/>
                <w:szCs w:val="16"/>
                <w:highlight w:val="yellow"/>
              </w:rPr>
              <w:t>La Guajira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EE4F942" w14:textId="77777777">
            <w:pPr>
              <w:jc w:val="left"/>
              <w:rPr>
                <w:sz w:val="16"/>
                <w:szCs w:val="16"/>
                <w:highlight w:val="yellow"/>
              </w:rPr>
            </w:pPr>
            <w:r w:rsidRPr="0031678A">
              <w:rPr>
                <w:sz w:val="16"/>
                <w:szCs w:val="16"/>
                <w:highlight w:val="yellow"/>
              </w:rPr>
              <w:t>Maicao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13B476C" w14:textId="77777777">
            <w:pPr>
              <w:jc w:val="left"/>
              <w:rPr>
                <w:sz w:val="16"/>
                <w:szCs w:val="16"/>
                <w:highlight w:val="yellow"/>
              </w:rPr>
            </w:pPr>
            <w:r w:rsidRPr="0031678A">
              <w:rPr>
                <w:sz w:val="16"/>
                <w:szCs w:val="16"/>
                <w:highlight w:val="yellow"/>
              </w:rPr>
              <w:t>232 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A2FCA2F" w14:textId="77777777">
            <w:pPr>
              <w:jc w:val="left"/>
              <w:rPr>
                <w:sz w:val="16"/>
                <w:szCs w:val="16"/>
                <w:highlight w:val="yellow"/>
              </w:rPr>
            </w:pPr>
            <w:r w:rsidRPr="0031678A">
              <w:rPr>
                <w:sz w:val="16"/>
                <w:szCs w:val="16"/>
                <w:highlight w:val="yellow"/>
              </w:rPr>
              <w:t>$ 8,764,975,266 </w:t>
            </w:r>
          </w:p>
        </w:tc>
      </w:tr>
      <w:tr w:rsidRPr="0031678A" w:rsidR="009D2C14" w14:paraId="12B9461E"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1D27D3A" w14:textId="77777777">
            <w:pPr>
              <w:jc w:val="left"/>
              <w:rPr>
                <w:b/>
                <w:bCs/>
                <w:sz w:val="16"/>
                <w:szCs w:val="16"/>
                <w:highlight w:val="yellow"/>
              </w:rPr>
            </w:pPr>
            <w:r w:rsidRPr="0031678A">
              <w:rPr>
                <w:b/>
                <w:bCs/>
                <w:sz w:val="16"/>
                <w:szCs w:val="16"/>
                <w:highlight w:val="yellow"/>
              </w:rPr>
              <w:t>GGC-1340-2024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31ADD35" w14:textId="77777777">
            <w:pPr>
              <w:jc w:val="left"/>
              <w:rPr>
                <w:sz w:val="16"/>
                <w:szCs w:val="16"/>
                <w:highlight w:val="yellow"/>
              </w:rPr>
            </w:pPr>
            <w:r w:rsidRPr="0031678A">
              <w:rPr>
                <w:sz w:val="16"/>
                <w:szCs w:val="16"/>
                <w:highlight w:val="yellow"/>
              </w:rPr>
              <w:t>Cauca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8A50A80" w14:textId="77777777">
            <w:pPr>
              <w:jc w:val="left"/>
              <w:rPr>
                <w:sz w:val="16"/>
                <w:szCs w:val="16"/>
                <w:highlight w:val="yellow"/>
              </w:rPr>
            </w:pPr>
            <w:r w:rsidRPr="0031678A">
              <w:rPr>
                <w:sz w:val="16"/>
                <w:szCs w:val="16"/>
                <w:highlight w:val="yellow"/>
              </w:rPr>
              <w:t>Santa Rosa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E90BEF2" w14:textId="77777777">
            <w:pPr>
              <w:jc w:val="left"/>
              <w:rPr>
                <w:sz w:val="16"/>
                <w:szCs w:val="16"/>
                <w:highlight w:val="yellow"/>
              </w:rPr>
            </w:pPr>
            <w:r w:rsidRPr="0031678A">
              <w:rPr>
                <w:sz w:val="16"/>
                <w:szCs w:val="16"/>
                <w:highlight w:val="yellow"/>
              </w:rPr>
              <w:t>662 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1FA19B7" w14:textId="77777777">
            <w:pPr>
              <w:jc w:val="left"/>
              <w:rPr>
                <w:sz w:val="16"/>
                <w:szCs w:val="16"/>
                <w:highlight w:val="yellow"/>
              </w:rPr>
            </w:pPr>
            <w:r w:rsidRPr="0031678A">
              <w:rPr>
                <w:sz w:val="16"/>
                <w:szCs w:val="16"/>
                <w:highlight w:val="yellow"/>
              </w:rPr>
              <w:t>$ 24,194,459,804 </w:t>
            </w:r>
          </w:p>
        </w:tc>
      </w:tr>
      <w:tr w:rsidRPr="0031678A" w:rsidR="009D2C14" w14:paraId="53C9279E"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8C3AF0F" w14:textId="77777777">
            <w:pPr>
              <w:jc w:val="left"/>
              <w:rPr>
                <w:b/>
                <w:bCs/>
                <w:sz w:val="16"/>
                <w:szCs w:val="16"/>
                <w:highlight w:val="yellow"/>
              </w:rPr>
            </w:pPr>
            <w:r w:rsidRPr="0031678A">
              <w:rPr>
                <w:b/>
                <w:bCs/>
                <w:sz w:val="16"/>
                <w:szCs w:val="16"/>
                <w:highlight w:val="yellow"/>
              </w:rPr>
              <w:t>GGC-1341-2024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61FBB33" w14:textId="77777777">
            <w:pPr>
              <w:jc w:val="left"/>
              <w:rPr>
                <w:sz w:val="16"/>
                <w:szCs w:val="16"/>
                <w:highlight w:val="yellow"/>
              </w:rPr>
            </w:pPr>
            <w:r w:rsidRPr="0031678A">
              <w:rPr>
                <w:sz w:val="16"/>
                <w:szCs w:val="16"/>
                <w:highlight w:val="yellow"/>
              </w:rPr>
              <w:t>La Guajira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A5D6AD1" w14:textId="77777777">
            <w:pPr>
              <w:jc w:val="left"/>
              <w:rPr>
                <w:sz w:val="16"/>
                <w:szCs w:val="16"/>
                <w:highlight w:val="yellow"/>
              </w:rPr>
            </w:pPr>
            <w:r w:rsidRPr="0031678A">
              <w:rPr>
                <w:sz w:val="16"/>
                <w:szCs w:val="16"/>
                <w:highlight w:val="yellow"/>
              </w:rPr>
              <w:t>Riohacha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CD7C537" w14:textId="77777777">
            <w:pPr>
              <w:jc w:val="left"/>
              <w:rPr>
                <w:sz w:val="16"/>
                <w:szCs w:val="16"/>
                <w:highlight w:val="yellow"/>
              </w:rPr>
            </w:pPr>
            <w:r w:rsidRPr="0031678A">
              <w:rPr>
                <w:sz w:val="16"/>
                <w:szCs w:val="16"/>
                <w:highlight w:val="yellow"/>
              </w:rPr>
              <w:t>72 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CB5C166" w14:textId="77777777">
            <w:pPr>
              <w:jc w:val="left"/>
              <w:rPr>
                <w:sz w:val="16"/>
                <w:szCs w:val="16"/>
                <w:highlight w:val="yellow"/>
              </w:rPr>
            </w:pPr>
            <w:r w:rsidRPr="0031678A">
              <w:rPr>
                <w:sz w:val="16"/>
                <w:szCs w:val="16"/>
                <w:highlight w:val="yellow"/>
              </w:rPr>
              <w:t>$ 3,034,760,035 </w:t>
            </w:r>
          </w:p>
        </w:tc>
      </w:tr>
      <w:tr w:rsidRPr="0031678A" w:rsidR="009D2C14" w14:paraId="461D036F"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701AFC3" w14:textId="77777777">
            <w:pPr>
              <w:jc w:val="left"/>
              <w:rPr>
                <w:b/>
                <w:bCs/>
                <w:sz w:val="16"/>
                <w:szCs w:val="16"/>
                <w:highlight w:val="yellow"/>
              </w:rPr>
            </w:pPr>
            <w:r w:rsidRPr="0031678A">
              <w:rPr>
                <w:b/>
                <w:bCs/>
                <w:sz w:val="16"/>
                <w:szCs w:val="16"/>
                <w:highlight w:val="yellow"/>
              </w:rPr>
              <w:t>GGC-1342-2024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6C0C41A" w14:textId="77777777">
            <w:pPr>
              <w:jc w:val="left"/>
              <w:rPr>
                <w:sz w:val="16"/>
                <w:szCs w:val="16"/>
                <w:highlight w:val="yellow"/>
              </w:rPr>
            </w:pPr>
            <w:r w:rsidRPr="0031678A">
              <w:rPr>
                <w:sz w:val="16"/>
                <w:szCs w:val="16"/>
                <w:highlight w:val="yellow"/>
              </w:rPr>
              <w:t>Nariño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C2FE160" w14:textId="77777777">
            <w:pPr>
              <w:jc w:val="left"/>
              <w:rPr>
                <w:sz w:val="16"/>
                <w:szCs w:val="16"/>
                <w:highlight w:val="yellow"/>
              </w:rPr>
            </w:pPr>
            <w:r w:rsidRPr="0031678A">
              <w:rPr>
                <w:sz w:val="16"/>
                <w:szCs w:val="16"/>
                <w:highlight w:val="yellow"/>
              </w:rPr>
              <w:t>Mallama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3E6081B" w14:textId="77777777">
            <w:pPr>
              <w:jc w:val="left"/>
              <w:rPr>
                <w:sz w:val="16"/>
                <w:szCs w:val="16"/>
                <w:highlight w:val="yellow"/>
              </w:rPr>
            </w:pPr>
            <w:r w:rsidRPr="0031678A">
              <w:rPr>
                <w:sz w:val="16"/>
                <w:szCs w:val="16"/>
                <w:highlight w:val="yellow"/>
              </w:rPr>
              <w:t>48 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AD19A66" w14:textId="77777777">
            <w:pPr>
              <w:jc w:val="left"/>
              <w:rPr>
                <w:sz w:val="16"/>
                <w:szCs w:val="16"/>
                <w:highlight w:val="yellow"/>
              </w:rPr>
            </w:pPr>
            <w:r w:rsidRPr="0031678A">
              <w:rPr>
                <w:sz w:val="16"/>
                <w:szCs w:val="16"/>
                <w:highlight w:val="yellow"/>
              </w:rPr>
              <w:t>$ 1,976,320,610 </w:t>
            </w:r>
          </w:p>
        </w:tc>
      </w:tr>
      <w:tr w:rsidRPr="0031678A" w:rsidR="009D2C14" w14:paraId="76BA3E9E"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219A4FF" w14:textId="77777777">
            <w:pPr>
              <w:jc w:val="left"/>
              <w:rPr>
                <w:b/>
                <w:bCs/>
                <w:sz w:val="16"/>
                <w:szCs w:val="16"/>
                <w:highlight w:val="yellow"/>
              </w:rPr>
            </w:pPr>
            <w:r w:rsidRPr="0031678A">
              <w:rPr>
                <w:b/>
                <w:bCs/>
                <w:sz w:val="16"/>
                <w:szCs w:val="16"/>
                <w:highlight w:val="yellow"/>
              </w:rPr>
              <w:t>GGC-1343-2024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CDBA527" w14:textId="77777777">
            <w:pPr>
              <w:jc w:val="left"/>
              <w:rPr>
                <w:sz w:val="16"/>
                <w:szCs w:val="16"/>
                <w:highlight w:val="yellow"/>
              </w:rPr>
            </w:pPr>
            <w:r w:rsidRPr="0031678A">
              <w:rPr>
                <w:sz w:val="16"/>
                <w:szCs w:val="16"/>
                <w:highlight w:val="yellow"/>
              </w:rPr>
              <w:t>Arauca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15B8CD4" w14:textId="77777777">
            <w:pPr>
              <w:jc w:val="left"/>
              <w:rPr>
                <w:sz w:val="16"/>
                <w:szCs w:val="16"/>
                <w:highlight w:val="yellow"/>
              </w:rPr>
            </w:pPr>
            <w:r w:rsidRPr="0031678A">
              <w:rPr>
                <w:sz w:val="16"/>
                <w:szCs w:val="16"/>
                <w:highlight w:val="yellow"/>
              </w:rPr>
              <w:t>Cravo Norte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0367BAF" w14:textId="77777777">
            <w:pPr>
              <w:jc w:val="left"/>
              <w:rPr>
                <w:sz w:val="16"/>
                <w:szCs w:val="16"/>
                <w:highlight w:val="yellow"/>
              </w:rPr>
            </w:pPr>
            <w:r w:rsidRPr="0031678A">
              <w:rPr>
                <w:sz w:val="16"/>
                <w:szCs w:val="16"/>
                <w:highlight w:val="yellow"/>
              </w:rPr>
              <w:t>226 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53393D0" w14:textId="77777777">
            <w:pPr>
              <w:jc w:val="left"/>
              <w:rPr>
                <w:sz w:val="16"/>
                <w:szCs w:val="16"/>
                <w:highlight w:val="yellow"/>
              </w:rPr>
            </w:pPr>
            <w:r w:rsidRPr="0031678A">
              <w:rPr>
                <w:sz w:val="16"/>
                <w:szCs w:val="16"/>
                <w:highlight w:val="yellow"/>
              </w:rPr>
              <w:t>$ 8,183,192,031 </w:t>
            </w:r>
          </w:p>
        </w:tc>
      </w:tr>
      <w:tr w:rsidRPr="0031678A" w:rsidR="009D2C14" w14:paraId="65B8874C"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2012C1B" w14:textId="77777777">
            <w:pPr>
              <w:jc w:val="left"/>
              <w:rPr>
                <w:b/>
                <w:bCs/>
                <w:sz w:val="16"/>
                <w:szCs w:val="16"/>
                <w:highlight w:val="yellow"/>
              </w:rPr>
            </w:pPr>
            <w:r w:rsidRPr="0031678A">
              <w:rPr>
                <w:b/>
                <w:bCs/>
                <w:sz w:val="16"/>
                <w:szCs w:val="16"/>
                <w:highlight w:val="yellow"/>
              </w:rPr>
              <w:t>GGC-1344-2024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205F99F" w14:textId="77777777">
            <w:pPr>
              <w:jc w:val="left"/>
              <w:rPr>
                <w:sz w:val="16"/>
                <w:szCs w:val="16"/>
                <w:highlight w:val="yellow"/>
              </w:rPr>
            </w:pPr>
            <w:r w:rsidRPr="0031678A">
              <w:rPr>
                <w:sz w:val="16"/>
                <w:szCs w:val="16"/>
                <w:highlight w:val="yellow"/>
              </w:rPr>
              <w:t>Putumayo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A464598" w14:textId="77777777">
            <w:pPr>
              <w:jc w:val="left"/>
              <w:rPr>
                <w:sz w:val="16"/>
                <w:szCs w:val="16"/>
                <w:highlight w:val="yellow"/>
              </w:rPr>
            </w:pPr>
            <w:r w:rsidRPr="0031678A">
              <w:rPr>
                <w:sz w:val="16"/>
                <w:szCs w:val="16"/>
                <w:highlight w:val="yellow"/>
              </w:rPr>
              <w:t>San Miguel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4E8A33A" w14:textId="77777777">
            <w:pPr>
              <w:jc w:val="left"/>
              <w:rPr>
                <w:sz w:val="16"/>
                <w:szCs w:val="16"/>
                <w:highlight w:val="yellow"/>
              </w:rPr>
            </w:pPr>
            <w:r w:rsidRPr="0031678A">
              <w:rPr>
                <w:sz w:val="16"/>
                <w:szCs w:val="16"/>
                <w:highlight w:val="yellow"/>
              </w:rPr>
              <w:t>309 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BCA94BA" w14:textId="77777777">
            <w:pPr>
              <w:jc w:val="left"/>
              <w:rPr>
                <w:sz w:val="16"/>
                <w:szCs w:val="16"/>
                <w:highlight w:val="yellow"/>
              </w:rPr>
            </w:pPr>
            <w:r w:rsidRPr="0031678A">
              <w:rPr>
                <w:sz w:val="16"/>
                <w:szCs w:val="16"/>
                <w:highlight w:val="yellow"/>
              </w:rPr>
              <w:t>$ 11,889,829,152 </w:t>
            </w:r>
          </w:p>
        </w:tc>
      </w:tr>
      <w:tr w:rsidRPr="0031678A" w:rsidR="009D2C14" w14:paraId="4E48FC17"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32B65BE" w14:textId="77777777">
            <w:pPr>
              <w:jc w:val="left"/>
              <w:rPr>
                <w:b/>
                <w:bCs/>
                <w:sz w:val="16"/>
                <w:szCs w:val="16"/>
                <w:highlight w:val="yellow"/>
              </w:rPr>
            </w:pPr>
            <w:r w:rsidRPr="0031678A">
              <w:rPr>
                <w:b/>
                <w:bCs/>
                <w:sz w:val="16"/>
                <w:szCs w:val="16"/>
                <w:highlight w:val="yellow"/>
              </w:rPr>
              <w:t>GGC-1345-2024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2EB22E2" w14:textId="77777777">
            <w:pPr>
              <w:jc w:val="left"/>
              <w:rPr>
                <w:sz w:val="16"/>
                <w:szCs w:val="16"/>
                <w:highlight w:val="yellow"/>
              </w:rPr>
            </w:pPr>
            <w:r w:rsidRPr="0031678A">
              <w:rPr>
                <w:sz w:val="16"/>
                <w:szCs w:val="16"/>
                <w:highlight w:val="yellow"/>
              </w:rPr>
              <w:t>Córdoba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1A6117D" w14:textId="77777777">
            <w:pPr>
              <w:jc w:val="left"/>
              <w:rPr>
                <w:sz w:val="16"/>
                <w:szCs w:val="16"/>
                <w:highlight w:val="yellow"/>
              </w:rPr>
            </w:pPr>
            <w:r w:rsidRPr="0031678A">
              <w:rPr>
                <w:sz w:val="16"/>
                <w:szCs w:val="16"/>
                <w:highlight w:val="yellow"/>
              </w:rPr>
              <w:t>Tierralta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0AF9DD01" w14:textId="77777777">
            <w:pPr>
              <w:jc w:val="left"/>
              <w:rPr>
                <w:sz w:val="16"/>
                <w:szCs w:val="16"/>
                <w:highlight w:val="yellow"/>
              </w:rPr>
            </w:pPr>
            <w:r w:rsidRPr="0031678A">
              <w:rPr>
                <w:sz w:val="16"/>
                <w:szCs w:val="16"/>
                <w:highlight w:val="yellow"/>
              </w:rPr>
              <w:t>667 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EA014C1" w14:textId="77777777">
            <w:pPr>
              <w:jc w:val="left"/>
              <w:rPr>
                <w:sz w:val="16"/>
                <w:szCs w:val="16"/>
                <w:highlight w:val="yellow"/>
              </w:rPr>
            </w:pPr>
            <w:r w:rsidRPr="0031678A">
              <w:rPr>
                <w:sz w:val="16"/>
                <w:szCs w:val="16"/>
                <w:highlight w:val="yellow"/>
              </w:rPr>
              <w:t>$ 23,553,363,148 </w:t>
            </w:r>
          </w:p>
        </w:tc>
      </w:tr>
      <w:tr w:rsidRPr="0031678A" w:rsidR="009D2C14" w14:paraId="52D06480"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0FBDF3C" w14:textId="77777777">
            <w:pPr>
              <w:jc w:val="left"/>
              <w:rPr>
                <w:b/>
                <w:bCs/>
                <w:sz w:val="16"/>
                <w:szCs w:val="16"/>
                <w:highlight w:val="yellow"/>
              </w:rPr>
            </w:pPr>
            <w:r w:rsidRPr="0031678A">
              <w:rPr>
                <w:b/>
                <w:bCs/>
                <w:sz w:val="16"/>
                <w:szCs w:val="16"/>
                <w:highlight w:val="yellow"/>
              </w:rPr>
              <w:t>GGC-1346-2024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9AFFBAE" w14:textId="77777777">
            <w:pPr>
              <w:jc w:val="left"/>
              <w:rPr>
                <w:sz w:val="16"/>
                <w:szCs w:val="16"/>
                <w:highlight w:val="yellow"/>
              </w:rPr>
            </w:pPr>
            <w:r w:rsidRPr="0031678A">
              <w:rPr>
                <w:sz w:val="16"/>
                <w:szCs w:val="16"/>
                <w:highlight w:val="yellow"/>
              </w:rPr>
              <w:t>Tolima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2F5717DB" w14:textId="77777777">
            <w:pPr>
              <w:jc w:val="left"/>
              <w:rPr>
                <w:sz w:val="16"/>
                <w:szCs w:val="16"/>
                <w:highlight w:val="yellow"/>
              </w:rPr>
            </w:pPr>
            <w:r w:rsidRPr="0031678A">
              <w:rPr>
                <w:sz w:val="16"/>
                <w:szCs w:val="16"/>
                <w:highlight w:val="yellow"/>
              </w:rPr>
              <w:t>Chaparral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B3AF7A3" w14:textId="77777777">
            <w:pPr>
              <w:jc w:val="left"/>
              <w:rPr>
                <w:sz w:val="16"/>
                <w:szCs w:val="16"/>
                <w:highlight w:val="yellow"/>
              </w:rPr>
            </w:pPr>
            <w:r w:rsidRPr="0031678A">
              <w:rPr>
                <w:sz w:val="16"/>
                <w:szCs w:val="16"/>
                <w:highlight w:val="yellow"/>
              </w:rPr>
              <w:t>160 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03B0234" w14:textId="77777777">
            <w:pPr>
              <w:jc w:val="left"/>
              <w:rPr>
                <w:sz w:val="16"/>
                <w:szCs w:val="16"/>
                <w:highlight w:val="yellow"/>
              </w:rPr>
            </w:pPr>
            <w:r w:rsidRPr="0031678A">
              <w:rPr>
                <w:sz w:val="16"/>
                <w:szCs w:val="16"/>
                <w:highlight w:val="yellow"/>
              </w:rPr>
              <w:t>$ 6,297,134,855 </w:t>
            </w:r>
          </w:p>
        </w:tc>
      </w:tr>
      <w:tr w:rsidRPr="0031678A" w:rsidR="009D2C14" w14:paraId="4F890466"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FAC53A6" w14:textId="77777777">
            <w:pPr>
              <w:jc w:val="left"/>
              <w:rPr>
                <w:b/>
                <w:bCs/>
                <w:sz w:val="16"/>
                <w:szCs w:val="16"/>
                <w:highlight w:val="yellow"/>
              </w:rPr>
            </w:pPr>
            <w:r w:rsidRPr="0031678A">
              <w:rPr>
                <w:b/>
                <w:bCs/>
                <w:sz w:val="16"/>
                <w:szCs w:val="16"/>
                <w:highlight w:val="yellow"/>
              </w:rPr>
              <w:t>GGC-1347-2024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111D648" w14:textId="77777777">
            <w:pPr>
              <w:jc w:val="left"/>
              <w:rPr>
                <w:sz w:val="16"/>
                <w:szCs w:val="16"/>
                <w:highlight w:val="yellow"/>
              </w:rPr>
            </w:pPr>
            <w:r w:rsidRPr="0031678A">
              <w:rPr>
                <w:sz w:val="16"/>
                <w:szCs w:val="16"/>
                <w:highlight w:val="yellow"/>
              </w:rPr>
              <w:t>Casanare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4564CDE" w14:textId="77777777">
            <w:pPr>
              <w:jc w:val="left"/>
              <w:rPr>
                <w:sz w:val="16"/>
                <w:szCs w:val="16"/>
                <w:highlight w:val="yellow"/>
              </w:rPr>
            </w:pPr>
            <w:r w:rsidRPr="0031678A">
              <w:rPr>
                <w:sz w:val="16"/>
                <w:szCs w:val="16"/>
                <w:highlight w:val="yellow"/>
              </w:rPr>
              <w:t>Chámeza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DCFA9C7" w14:textId="77777777">
            <w:pPr>
              <w:jc w:val="left"/>
              <w:rPr>
                <w:sz w:val="16"/>
                <w:szCs w:val="16"/>
                <w:highlight w:val="yellow"/>
              </w:rPr>
            </w:pPr>
            <w:r w:rsidRPr="0031678A">
              <w:rPr>
                <w:sz w:val="16"/>
                <w:szCs w:val="16"/>
                <w:highlight w:val="yellow"/>
              </w:rPr>
              <w:t>81 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2B11BEC" w14:textId="77777777">
            <w:pPr>
              <w:jc w:val="left"/>
              <w:rPr>
                <w:sz w:val="16"/>
                <w:szCs w:val="16"/>
                <w:highlight w:val="yellow"/>
              </w:rPr>
            </w:pPr>
            <w:r w:rsidRPr="0031678A">
              <w:rPr>
                <w:sz w:val="16"/>
                <w:szCs w:val="16"/>
                <w:highlight w:val="yellow"/>
              </w:rPr>
              <w:t>$ 3,639,605,748 </w:t>
            </w:r>
          </w:p>
        </w:tc>
      </w:tr>
      <w:tr w:rsidRPr="0031678A" w:rsidR="009D2C14" w14:paraId="6291581F"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67AAAD3" w14:textId="77777777">
            <w:pPr>
              <w:jc w:val="left"/>
              <w:rPr>
                <w:b/>
                <w:bCs/>
                <w:sz w:val="16"/>
                <w:szCs w:val="16"/>
                <w:highlight w:val="yellow"/>
              </w:rPr>
            </w:pPr>
            <w:r w:rsidRPr="0031678A">
              <w:rPr>
                <w:b/>
                <w:bCs/>
                <w:sz w:val="16"/>
                <w:szCs w:val="16"/>
                <w:highlight w:val="yellow"/>
              </w:rPr>
              <w:t>GGC-1348-2024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AF83E77" w14:textId="77777777">
            <w:pPr>
              <w:jc w:val="left"/>
              <w:rPr>
                <w:sz w:val="16"/>
                <w:szCs w:val="16"/>
                <w:highlight w:val="yellow"/>
              </w:rPr>
            </w:pPr>
            <w:r w:rsidRPr="0031678A">
              <w:rPr>
                <w:sz w:val="16"/>
                <w:szCs w:val="16"/>
                <w:highlight w:val="yellow"/>
              </w:rPr>
              <w:t>Casanare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0811E97" w14:textId="77777777">
            <w:pPr>
              <w:jc w:val="left"/>
              <w:rPr>
                <w:sz w:val="16"/>
                <w:szCs w:val="16"/>
                <w:highlight w:val="yellow"/>
              </w:rPr>
            </w:pPr>
            <w:r w:rsidRPr="0031678A">
              <w:rPr>
                <w:sz w:val="16"/>
                <w:szCs w:val="16"/>
                <w:highlight w:val="yellow"/>
              </w:rPr>
              <w:t>Hato Corozal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547F6C02" w14:textId="77777777">
            <w:pPr>
              <w:jc w:val="left"/>
              <w:rPr>
                <w:sz w:val="16"/>
                <w:szCs w:val="16"/>
                <w:highlight w:val="yellow"/>
              </w:rPr>
            </w:pPr>
            <w:r w:rsidRPr="0031678A">
              <w:rPr>
                <w:sz w:val="16"/>
                <w:szCs w:val="16"/>
                <w:highlight w:val="yellow"/>
              </w:rPr>
              <w:t>129 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375F6ACF" w14:textId="77777777">
            <w:pPr>
              <w:jc w:val="left"/>
              <w:rPr>
                <w:sz w:val="16"/>
                <w:szCs w:val="16"/>
                <w:highlight w:val="yellow"/>
              </w:rPr>
            </w:pPr>
            <w:r w:rsidRPr="0031678A">
              <w:rPr>
                <w:sz w:val="16"/>
                <w:szCs w:val="16"/>
                <w:highlight w:val="yellow"/>
              </w:rPr>
              <w:t>$ 5,438,104,449 </w:t>
            </w:r>
          </w:p>
        </w:tc>
      </w:tr>
      <w:tr w:rsidRPr="0031678A" w:rsidR="009D2C14" w14:paraId="1D02F040" w14:textId="77777777">
        <w:trPr>
          <w:trHeight w:val="285"/>
        </w:trPr>
        <w:tc>
          <w:tcPr>
            <w:tcW w:w="23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7CEE7DB1" w14:textId="77777777">
            <w:pPr>
              <w:jc w:val="left"/>
              <w:rPr>
                <w:b/>
                <w:bCs/>
                <w:sz w:val="16"/>
                <w:szCs w:val="16"/>
                <w:highlight w:val="yellow"/>
              </w:rPr>
            </w:pPr>
            <w:r w:rsidRPr="0031678A">
              <w:rPr>
                <w:b/>
                <w:bCs/>
                <w:sz w:val="16"/>
                <w:szCs w:val="16"/>
                <w:highlight w:val="yellow"/>
              </w:rPr>
              <w:t>GGC-1349-2024 </w:t>
            </w:r>
          </w:p>
        </w:tc>
        <w:tc>
          <w:tcPr>
            <w:tcW w:w="14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6458E6BC" w14:textId="77777777">
            <w:pPr>
              <w:jc w:val="left"/>
              <w:rPr>
                <w:sz w:val="16"/>
                <w:szCs w:val="16"/>
                <w:highlight w:val="yellow"/>
              </w:rPr>
            </w:pPr>
            <w:r w:rsidRPr="0031678A">
              <w:rPr>
                <w:sz w:val="16"/>
                <w:szCs w:val="16"/>
                <w:highlight w:val="yellow"/>
              </w:rPr>
              <w:t>Cauca </w:t>
            </w:r>
          </w:p>
        </w:tc>
        <w:tc>
          <w:tcPr>
            <w:tcW w:w="1740"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4198A8D1" w14:textId="77777777">
            <w:pPr>
              <w:jc w:val="left"/>
              <w:rPr>
                <w:sz w:val="16"/>
                <w:szCs w:val="16"/>
                <w:highlight w:val="yellow"/>
              </w:rPr>
            </w:pPr>
            <w:r w:rsidRPr="0031678A">
              <w:rPr>
                <w:sz w:val="16"/>
                <w:szCs w:val="16"/>
                <w:highlight w:val="yellow"/>
              </w:rPr>
              <w:t>Mercaderes </w:t>
            </w:r>
          </w:p>
        </w:tc>
        <w:tc>
          <w:tcPr>
            <w:tcW w:w="127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89130B2" w14:textId="77777777">
            <w:pPr>
              <w:jc w:val="left"/>
              <w:rPr>
                <w:sz w:val="16"/>
                <w:szCs w:val="16"/>
                <w:highlight w:val="yellow"/>
              </w:rPr>
            </w:pPr>
            <w:r w:rsidRPr="0031678A">
              <w:rPr>
                <w:sz w:val="16"/>
                <w:szCs w:val="16"/>
                <w:highlight w:val="yellow"/>
              </w:rPr>
              <w:t>129 </w:t>
            </w:r>
          </w:p>
        </w:tc>
        <w:tc>
          <w:tcPr>
            <w:tcW w:w="2025" w:type="dxa"/>
            <w:tcBorders>
              <w:top w:val="single" w:color="FFE599" w:sz="6" w:space="0"/>
              <w:left w:val="single" w:color="FFE599" w:sz="6" w:space="0"/>
              <w:bottom w:val="single" w:color="FFE599" w:sz="6" w:space="0"/>
              <w:right w:val="single" w:color="FFE599" w:sz="6" w:space="0"/>
            </w:tcBorders>
            <w:hideMark/>
          </w:tcPr>
          <w:p w:rsidRPr="0031678A" w:rsidR="009D2C14" w:rsidP="009D2C14" w:rsidRDefault="009D2C14" w14:paraId="1505DD2E" w14:textId="77777777">
            <w:pPr>
              <w:jc w:val="left"/>
              <w:rPr>
                <w:sz w:val="16"/>
                <w:szCs w:val="16"/>
              </w:rPr>
            </w:pPr>
            <w:r w:rsidRPr="0031678A">
              <w:rPr>
                <w:sz w:val="16"/>
                <w:szCs w:val="16"/>
                <w:highlight w:val="yellow"/>
              </w:rPr>
              <w:t>$ 4,590,137,864</w:t>
            </w:r>
            <w:r w:rsidRPr="0031678A">
              <w:rPr>
                <w:sz w:val="16"/>
                <w:szCs w:val="16"/>
              </w:rPr>
              <w:t> </w:t>
            </w:r>
          </w:p>
        </w:tc>
      </w:tr>
    </w:tbl>
    <w:p w:rsidRPr="009D2C14" w:rsidR="009D2C14" w:rsidP="009D2C14" w:rsidRDefault="009D2C14" w14:paraId="14C7861E" w14:textId="77777777">
      <w:pPr>
        <w:jc w:val="left"/>
      </w:pPr>
      <w:r w:rsidRPr="009D2C14">
        <w:t> </w:t>
      </w:r>
    </w:p>
    <w:p w:rsidR="005948CF" w:rsidP="009D2C14" w:rsidRDefault="009D2C14" w14:paraId="683FACBA" w14:textId="77777777">
      <w:pPr>
        <w:jc w:val="left"/>
        <w:sectPr w:rsidR="005948CF" w:rsidSect="008B069B">
          <w:pgSz w:w="12240" w:h="15840" w:orient="portrait"/>
          <w:pgMar w:top="1417" w:right="1701" w:bottom="1417" w:left="1701" w:header="708" w:footer="708" w:gutter="0"/>
          <w:cols w:space="708"/>
          <w:titlePg/>
          <w:docGrid w:linePitch="360"/>
        </w:sectPr>
      </w:pPr>
      <w:r w:rsidRPr="009D2C14">
        <w:t> </w:t>
      </w:r>
    </w:p>
    <w:tbl>
      <w:tblPr>
        <w:tblW w:w="0" w:type="auto"/>
        <w:tblLook w:val="04A0" w:firstRow="1" w:lastRow="0" w:firstColumn="1" w:lastColumn="0" w:noHBand="0" w:noVBand="1"/>
      </w:tblPr>
      <w:tblGrid>
        <w:gridCol w:w="14170"/>
      </w:tblGrid>
      <w:tr w:rsidR="00510C25" w:rsidTr="000744E9" w14:paraId="01C287E4" w14:textId="77777777">
        <w:trPr>
          <w:trHeight w:val="5102"/>
        </w:trPr>
        <w:tc>
          <w:tcPr>
            <w:tcW w:w="14170" w:type="dxa"/>
            <w:vAlign w:val="center"/>
          </w:tcPr>
          <w:p w:rsidR="001E0D35" w:rsidP="001E0D35" w:rsidRDefault="001E0D35" w14:paraId="180751D4" w14:textId="7FAB45C8">
            <w:pPr>
              <w:pStyle w:val="Caption"/>
              <w:keepNext/>
              <w:spacing w:after="0"/>
              <w:jc w:val="center"/>
            </w:pPr>
            <w:r>
              <w:t xml:space="preserve">Gráfica </w:t>
            </w:r>
            <w:r>
              <w:fldChar w:fldCharType="begin"/>
            </w:r>
            <w:r>
              <w:instrText>SEQ Gráfica \* ARABIC</w:instrText>
            </w:r>
            <w:r>
              <w:fldChar w:fldCharType="separate"/>
            </w:r>
            <w:r>
              <w:rPr>
                <w:noProof/>
              </w:rPr>
              <w:t>21</w:t>
            </w:r>
            <w:r>
              <w:fldChar w:fldCharType="end"/>
            </w:r>
            <w:r>
              <w:t xml:space="preserve"> - Ejecución OXI</w:t>
            </w:r>
          </w:p>
          <w:p w:rsidR="00510C25" w:rsidP="000C1EB0" w:rsidRDefault="000C1EB0" w14:paraId="29FA48AB" w14:textId="19C620D8">
            <w:pPr>
              <w:jc w:val="center"/>
            </w:pPr>
            <w:r w:rsidRPr="000C1EB0">
              <w:rPr>
                <w:noProof/>
              </w:rPr>
              <w:drawing>
                <wp:inline distT="0" distB="0" distL="0" distR="0" wp14:anchorId="60E6C3C7" wp14:editId="0FE3F953">
                  <wp:extent cx="5854888" cy="3034808"/>
                  <wp:effectExtent l="0" t="0" r="0" b="0"/>
                  <wp:docPr id="1230859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59346" name=""/>
                          <pic:cNvPicPr/>
                        </pic:nvPicPr>
                        <pic:blipFill>
                          <a:blip r:embed="rId67"/>
                          <a:stretch>
                            <a:fillRect/>
                          </a:stretch>
                        </pic:blipFill>
                        <pic:spPr>
                          <a:xfrm>
                            <a:off x="0" y="0"/>
                            <a:ext cx="5919982" cy="3068549"/>
                          </a:xfrm>
                          <a:prstGeom prst="rect">
                            <a:avLst/>
                          </a:prstGeom>
                        </pic:spPr>
                      </pic:pic>
                    </a:graphicData>
                  </a:graphic>
                </wp:inline>
              </w:drawing>
            </w:r>
          </w:p>
        </w:tc>
      </w:tr>
      <w:tr w:rsidR="00510C25" w:rsidTr="000744E9" w14:paraId="260A6313" w14:textId="77777777">
        <w:trPr>
          <w:trHeight w:val="3912"/>
        </w:trPr>
        <w:tc>
          <w:tcPr>
            <w:tcW w:w="14170" w:type="dxa"/>
            <w:vAlign w:val="center"/>
          </w:tcPr>
          <w:p w:rsidR="0011330A" w:rsidP="0011330A" w:rsidRDefault="0011330A" w14:paraId="32B81540" w14:textId="4449AF9B">
            <w:pPr>
              <w:pStyle w:val="Caption"/>
              <w:keepNext/>
              <w:spacing w:after="0"/>
              <w:jc w:val="center"/>
            </w:pPr>
            <w:bookmarkStart w:name="_Toc231887952" w:id="146"/>
            <w:r>
              <w:t xml:space="preserve">Tabla </w:t>
            </w:r>
            <w:r>
              <w:fldChar w:fldCharType="begin"/>
            </w:r>
            <w:r>
              <w:instrText>SEQ Tabla \* ARABIC</w:instrText>
            </w:r>
            <w:r>
              <w:fldChar w:fldCharType="separate"/>
            </w:r>
            <w:r w:rsidR="00AA257F">
              <w:rPr>
                <w:noProof/>
              </w:rPr>
              <w:t>14</w:t>
            </w:r>
            <w:r>
              <w:fldChar w:fldCharType="end"/>
            </w:r>
            <w:r>
              <w:t xml:space="preserve"> - Datos de ejecución OXI</w:t>
            </w:r>
            <w:bookmarkEnd w:id="146"/>
          </w:p>
          <w:p w:rsidR="00510C25" w:rsidP="009C0EB8" w:rsidRDefault="000744E9" w14:paraId="7D546052" w14:textId="6A8154B2">
            <w:pPr>
              <w:jc w:val="center"/>
            </w:pPr>
            <w:r w:rsidRPr="000744E9">
              <w:rPr>
                <w:noProof/>
              </w:rPr>
              <w:drawing>
                <wp:inline distT="0" distB="0" distL="0" distR="0" wp14:anchorId="7E9B1AFC" wp14:editId="584D74DB">
                  <wp:extent cx="7898859" cy="1709591"/>
                  <wp:effectExtent l="0" t="0" r="6985" b="5080"/>
                  <wp:docPr id="942442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42458" name=""/>
                          <pic:cNvPicPr/>
                        </pic:nvPicPr>
                        <pic:blipFill>
                          <a:blip r:embed="rId68"/>
                          <a:stretch>
                            <a:fillRect/>
                          </a:stretch>
                        </pic:blipFill>
                        <pic:spPr>
                          <a:xfrm>
                            <a:off x="0" y="0"/>
                            <a:ext cx="7919126" cy="1713977"/>
                          </a:xfrm>
                          <a:prstGeom prst="rect">
                            <a:avLst/>
                          </a:prstGeom>
                        </pic:spPr>
                      </pic:pic>
                    </a:graphicData>
                  </a:graphic>
                </wp:inline>
              </w:drawing>
            </w:r>
          </w:p>
          <w:p w:rsidRPr="00933E85" w:rsidR="00933E85" w:rsidP="00933E85" w:rsidRDefault="00933E85" w14:paraId="1EE3D90C" w14:textId="5D458F52">
            <w:pPr>
              <w:rPr>
                <w:sz w:val="18"/>
                <w:szCs w:val="18"/>
              </w:rPr>
            </w:pPr>
            <w:r w:rsidRPr="00933E85">
              <w:rPr>
                <w:sz w:val="18"/>
                <w:szCs w:val="18"/>
              </w:rPr>
              <w:t>Fuente: Elaboración propia. Ministerio de Minas y Energía - DEE</w:t>
            </w:r>
          </w:p>
        </w:tc>
      </w:tr>
    </w:tbl>
    <w:p w:rsidR="009E735E" w:rsidP="009D2C14" w:rsidRDefault="009E735E" w14:paraId="1DB8FF40" w14:textId="77777777">
      <w:pPr>
        <w:jc w:val="left"/>
      </w:pPr>
    </w:p>
    <w:p w:rsidR="009E735E" w:rsidP="009D2C14" w:rsidRDefault="009E735E" w14:paraId="41DEA8D6" w14:textId="77777777">
      <w:pPr>
        <w:jc w:val="left"/>
      </w:pPr>
    </w:p>
    <w:p w:rsidR="009E735E" w:rsidP="009D2C14" w:rsidRDefault="009E735E" w14:paraId="0EB0C13B" w14:textId="77777777">
      <w:pPr>
        <w:jc w:val="left"/>
        <w:sectPr w:rsidR="009E735E" w:rsidSect="000C1EB0">
          <w:pgSz w:w="15840" w:h="12240" w:orient="landscape"/>
          <w:pgMar w:top="720" w:right="720" w:bottom="720" w:left="720" w:header="708" w:footer="708" w:gutter="0"/>
          <w:cols w:space="708"/>
          <w:titlePg/>
          <w:docGrid w:linePitch="360"/>
        </w:sectPr>
      </w:pPr>
    </w:p>
    <w:p w:rsidRPr="009D2C14" w:rsidR="009E735E" w:rsidP="009D2C14" w:rsidRDefault="009E735E" w14:paraId="61B8F193" w14:textId="77777777">
      <w:pPr>
        <w:jc w:val="left"/>
      </w:pPr>
    </w:p>
    <w:p w:rsidRPr="007C517D" w:rsidR="009D2C14" w:rsidP="003A58A9" w:rsidRDefault="009D2C14" w14:paraId="18A41A4C" w14:textId="1F717CA2">
      <w:pPr>
        <w:pStyle w:val="Heading2"/>
        <w:rPr>
          <w:highlight w:val="green"/>
        </w:rPr>
      </w:pPr>
      <w:bookmarkStart w:name="_Toc230850804" w:id="147"/>
      <w:bookmarkStart w:name="_Toc230851005" w:id="148"/>
      <w:bookmarkStart w:name="_Toc231555711" w:id="149"/>
      <w:r w:rsidRPr="007C517D">
        <w:rPr>
          <w:highlight w:val="green"/>
        </w:rPr>
        <w:t>Plan de expansión</w:t>
      </w:r>
      <w:bookmarkEnd w:id="147"/>
      <w:bookmarkEnd w:id="148"/>
      <w:r w:rsidRPr="007C517D">
        <w:rPr>
          <w:highlight w:val="green"/>
        </w:rPr>
        <w:t> </w:t>
      </w:r>
      <w:r w:rsidRPr="007C517D" w:rsidR="00C863B6">
        <w:rPr>
          <w:highlight w:val="green"/>
        </w:rPr>
        <w:t>de Transmisión</w:t>
      </w:r>
      <w:bookmarkEnd w:id="149"/>
    </w:p>
    <w:p w:rsidRPr="009D2C14" w:rsidR="009D2C14" w:rsidP="009D2C14" w:rsidRDefault="009D2C14" w14:paraId="6A91900D" w14:textId="77777777">
      <w:pPr>
        <w:jc w:val="left"/>
      </w:pPr>
      <w:r w:rsidRPr="009D2C14">
        <w:t> </w:t>
      </w:r>
    </w:p>
    <w:p w:rsidRPr="005227FD" w:rsidR="000003C0" w:rsidP="000003C0" w:rsidRDefault="000003C0" w14:paraId="0C4905C3"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Como parte de las actividades de apoyo a la planeación sectorial, el Grupo de Gestión del Sector Eléctrico Colombiano participó en la revisión técnica y elaboración de los proyectos de resolución mediante los cuales el Ministerio de Minas y Energía adoptó los Planes de Expansión de Referencia de Generación y Transmisión elaborados por la Unidad de Planeación Minero Energética (UPME). Estas actividades incluyeron el análisis de los proyectos recomendados por la UPME, la revisión de los soportes técnicos, la consolidación de observaciones y la preparación de los actos administrativos requeridos para su adopción por parte del Ministerio.</w:t>
      </w:r>
    </w:p>
    <w:p w:rsidRPr="005227FD" w:rsidR="000003C0" w:rsidP="000003C0" w:rsidRDefault="000003C0" w14:paraId="686EC7F4"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7CF9CBBB"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Como resultado de este proceso, entre 2023 y 2025 se adoptaron 21 proyectos de expansión del Sistema Interconectado Nacional, incluyendo obras de transmisión, subestaciones, transformadores y proyectos asociados al fortalecimiento de la infraestructura eléctrica nacional. Estas actuaciones contribuyen a garantizar la atención de la demanda futura, mejorar la confiabilidad del sistema y facilitar la incorporación de nueva generación al mercado eléctrico.</w:t>
      </w:r>
    </w:p>
    <w:p w:rsidRPr="005227FD" w:rsidR="000003C0" w:rsidP="000003C0" w:rsidRDefault="000003C0" w14:paraId="1609BAF3"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0E55B30E"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Los principales resultados asociados a los proyectos de expansión adoptados durante este periodo incluyen:</w:t>
      </w:r>
    </w:p>
    <w:p w:rsidRPr="005227FD" w:rsidR="000003C0" w:rsidP="000003C0" w:rsidRDefault="000003C0" w14:paraId="08C2CB19" w14:textId="77777777">
      <w:pPr>
        <w:pStyle w:val="paragraph"/>
        <w:spacing w:before="0" w:beforeAutospacing="0" w:after="0" w:afterAutospacing="0"/>
        <w:rPr>
          <w:rStyle w:val="normaltextrun"/>
          <w:rFonts w:ascii="Work Sans" w:hAnsi="Work Sans" w:cs="Arial"/>
          <w:sz w:val="22"/>
          <w:szCs w:val="22"/>
          <w:lang w:val="es-ES"/>
        </w:rPr>
      </w:pPr>
    </w:p>
    <w:tbl>
      <w:tblPr>
        <w:tblW w:w="5000" w:type="pct"/>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6095"/>
        <w:gridCol w:w="2727"/>
      </w:tblGrid>
      <w:tr w:rsidRPr="00EF1E18" w:rsidR="000003C0" w14:paraId="62447680" w14:textId="77777777">
        <w:trPr>
          <w:tblHead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33F63B99" w14:textId="77777777">
            <w:pPr>
              <w:pStyle w:val="p1"/>
              <w:spacing w:before="0" w:beforeAutospacing="0" w:after="0" w:afterAutospacing="0"/>
              <w:jc w:val="center"/>
              <w:rPr>
                <w:rFonts w:ascii="Work Sans" w:hAnsi="Work Sans"/>
                <w:b/>
                <w:bCs/>
                <w:sz w:val="20"/>
                <w:szCs w:val="20"/>
              </w:rPr>
            </w:pPr>
            <w:r w:rsidRPr="00EF1E18">
              <w:rPr>
                <w:rFonts w:ascii="Work Sans" w:hAnsi="Work Sans"/>
                <w:b/>
                <w:bCs/>
                <w:sz w:val="20"/>
                <w:szCs w:val="20"/>
              </w:rPr>
              <w:t>Indicador</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08593B4C" w14:textId="77777777">
            <w:pPr>
              <w:pStyle w:val="p1"/>
              <w:spacing w:before="0" w:beforeAutospacing="0" w:after="0" w:afterAutospacing="0"/>
              <w:jc w:val="center"/>
              <w:rPr>
                <w:rFonts w:ascii="Work Sans" w:hAnsi="Work Sans"/>
                <w:b/>
                <w:bCs/>
                <w:sz w:val="20"/>
                <w:szCs w:val="20"/>
              </w:rPr>
            </w:pPr>
            <w:r w:rsidRPr="00EF1E18">
              <w:rPr>
                <w:rFonts w:ascii="Work Sans" w:hAnsi="Work Sans"/>
                <w:b/>
                <w:bCs/>
                <w:sz w:val="20"/>
                <w:szCs w:val="20"/>
              </w:rPr>
              <w:t>Resultado acumulado 2023-2025</w:t>
            </w:r>
          </w:p>
        </w:tc>
      </w:tr>
      <w:tr w:rsidRPr="00EF1E18" w:rsidR="000003C0" w14:paraId="2865DFEE"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7782E690" w14:textId="77777777">
            <w:pPr>
              <w:pStyle w:val="p1"/>
              <w:spacing w:before="0" w:beforeAutospacing="0" w:after="0" w:afterAutospacing="0"/>
              <w:rPr>
                <w:rFonts w:ascii="Work Sans" w:hAnsi="Work Sans"/>
                <w:sz w:val="20"/>
                <w:szCs w:val="20"/>
              </w:rPr>
            </w:pPr>
            <w:r w:rsidRPr="00EF1E18">
              <w:rPr>
                <w:rFonts w:ascii="Work Sans" w:hAnsi="Work Sans"/>
                <w:sz w:val="20"/>
                <w:szCs w:val="20"/>
              </w:rPr>
              <w:t>Proyectos de expansión adoptados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73D408E3"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21 proyectos</w:t>
            </w:r>
          </w:p>
        </w:tc>
      </w:tr>
      <w:tr w:rsidRPr="00EF1E18" w:rsidR="000003C0" w14:paraId="139A9A5D"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674C83DA" w14:textId="77777777">
            <w:pPr>
              <w:pStyle w:val="p1"/>
              <w:spacing w:before="0" w:beforeAutospacing="0" w:after="0" w:afterAutospacing="0"/>
              <w:rPr>
                <w:rFonts w:ascii="Work Sans" w:hAnsi="Work Sans"/>
                <w:sz w:val="20"/>
                <w:szCs w:val="20"/>
              </w:rPr>
            </w:pPr>
            <w:r w:rsidRPr="00EF1E18">
              <w:rPr>
                <w:rFonts w:ascii="Work Sans" w:hAnsi="Work Sans"/>
                <w:sz w:val="20"/>
                <w:szCs w:val="20"/>
              </w:rPr>
              <w:t>Nueva capacidad habilitada en el Sistema Interconectado Nacional</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7D6B2C97"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6.219,9 MW</w:t>
            </w:r>
          </w:p>
        </w:tc>
      </w:tr>
      <w:tr w:rsidRPr="00EF1E18" w:rsidR="000003C0" w14:paraId="21CE277D"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2D209EDA" w14:textId="77777777">
            <w:pPr>
              <w:pStyle w:val="p1"/>
              <w:spacing w:before="0" w:beforeAutospacing="0" w:after="0" w:afterAutospacing="0"/>
              <w:rPr>
                <w:rFonts w:ascii="Work Sans" w:hAnsi="Work Sans"/>
                <w:sz w:val="20"/>
                <w:szCs w:val="20"/>
              </w:rPr>
            </w:pPr>
            <w:r w:rsidRPr="00EF1E18">
              <w:rPr>
                <w:rFonts w:ascii="Work Sans" w:hAnsi="Work Sans"/>
                <w:sz w:val="20"/>
                <w:szCs w:val="20"/>
              </w:rPr>
              <w:t>Beneficios económicos estimados por reducción de Demanda No Atendida (DNA)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577AEC75" w14:textId="77777777">
            <w:pPr>
              <w:pStyle w:val="p1"/>
              <w:spacing w:before="0" w:beforeAutospacing="0" w:after="0" w:afterAutospacing="0"/>
              <w:jc w:val="center"/>
              <w:rPr>
                <w:rFonts w:ascii="Work Sans" w:hAnsi="Work Sans"/>
                <w:sz w:val="20"/>
                <w:szCs w:val="20"/>
              </w:rPr>
            </w:pPr>
            <w:r w:rsidRPr="00EF1E18">
              <w:rPr>
                <w:rFonts w:ascii="Work Sans" w:hAnsi="Work Sans"/>
                <w:sz w:val="20"/>
                <w:szCs w:val="20"/>
              </w:rPr>
              <w:t>USD 6.242 millones</w:t>
            </w:r>
          </w:p>
        </w:tc>
      </w:tr>
    </w:tbl>
    <w:p w:rsidRPr="005227FD" w:rsidR="000003C0" w:rsidP="000003C0" w:rsidRDefault="000003C0" w14:paraId="7CCD97DC" w14:textId="77777777">
      <w:pPr>
        <w:pStyle w:val="paragraph"/>
        <w:spacing w:before="0" w:beforeAutospacing="0" w:after="0" w:afterAutospacing="0"/>
        <w:rPr>
          <w:rStyle w:val="normaltextrun"/>
          <w:rFonts w:ascii="Work Sans" w:hAnsi="Work Sans" w:cs="Arial"/>
          <w:sz w:val="22"/>
          <w:szCs w:val="22"/>
          <w:lang w:val="es-ES"/>
        </w:rPr>
      </w:pPr>
    </w:p>
    <w:p w:rsidR="0081137B" w:rsidP="000003C0" w:rsidRDefault="0081137B" w14:paraId="7EEA131A" w14:textId="761C86AD">
      <w:pPr>
        <w:pStyle w:val="paragraph"/>
        <w:spacing w:before="0" w:beforeAutospacing="0" w:after="0" w:afterAutospacing="0"/>
        <w:rPr>
          <w:rStyle w:val="normaltextrun"/>
          <w:rFonts w:ascii="Work Sans" w:hAnsi="Work Sans" w:cs="Arial"/>
          <w:sz w:val="22"/>
          <w:szCs w:val="22"/>
          <w:lang w:val="es-ES"/>
        </w:rPr>
      </w:pPr>
      <w:r>
        <w:rPr>
          <w:rStyle w:val="normaltextrun"/>
          <w:rFonts w:ascii="Work Sans" w:hAnsi="Work Sans" w:cs="Arial"/>
          <w:sz w:val="22"/>
          <w:szCs w:val="22"/>
          <w:lang w:val="es-ES"/>
        </w:rPr>
        <w:t xml:space="preserve">El detalle de los proyectos se puede consultar en el </w:t>
      </w:r>
      <w:r w:rsidRPr="00432661">
        <w:rPr>
          <w:rStyle w:val="normaltextrun"/>
          <w:rFonts w:ascii="Work Sans" w:hAnsi="Work Sans" w:cs="Arial"/>
          <w:b/>
          <w:i/>
          <w:sz w:val="22"/>
          <w:szCs w:val="22"/>
          <w:lang w:val="es-ES"/>
        </w:rPr>
        <w:t>Anexo</w:t>
      </w:r>
      <w:r w:rsidRPr="00432661" w:rsidR="001600C9">
        <w:rPr>
          <w:rStyle w:val="normaltextrun"/>
          <w:rFonts w:ascii="Work Sans" w:hAnsi="Work Sans" w:cs="Arial"/>
          <w:b/>
          <w:i/>
          <w:sz w:val="22"/>
          <w:szCs w:val="22"/>
          <w:lang w:val="es-ES"/>
        </w:rPr>
        <w:t xml:space="preserve"> Obras adoptadas Planes de Expansión de Transmisión</w:t>
      </w:r>
      <w:r w:rsidR="00C17116">
        <w:rPr>
          <w:rStyle w:val="normaltextrun"/>
          <w:rFonts w:ascii="Work Sans" w:hAnsi="Work Sans" w:cs="Arial"/>
          <w:sz w:val="22"/>
          <w:szCs w:val="22"/>
          <w:lang w:val="es-ES"/>
        </w:rPr>
        <w:t>.</w:t>
      </w:r>
    </w:p>
    <w:p w:rsidR="0081137B" w:rsidP="000003C0" w:rsidRDefault="0081137B" w14:paraId="133103D6"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7647CEA0" w14:textId="74EBBFFB">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Las resoluciones mediante las cuales se adoptaron los Planes de Expansión de transmisión (junto con sus modificaciones</w:t>
      </w:r>
      <w:r w:rsidR="00EF1E18">
        <w:rPr>
          <w:rStyle w:val="normaltextrun"/>
          <w:rFonts w:ascii="Work Sans" w:hAnsi="Work Sans" w:cs="Arial"/>
          <w:sz w:val="22"/>
          <w:szCs w:val="22"/>
          <w:lang w:val="es-ES"/>
        </w:rPr>
        <w:t>)</w:t>
      </w:r>
      <w:r w:rsidRPr="005227FD">
        <w:rPr>
          <w:rStyle w:val="normaltextrun"/>
          <w:rFonts w:ascii="Work Sans" w:hAnsi="Work Sans" w:cs="Arial"/>
          <w:sz w:val="22"/>
          <w:szCs w:val="22"/>
          <w:lang w:val="es-ES"/>
        </w:rPr>
        <w:t xml:space="preserve"> se muestran a continuación:</w:t>
      </w:r>
    </w:p>
    <w:p w:rsidRPr="005227FD" w:rsidR="000003C0" w:rsidP="000003C0" w:rsidRDefault="000003C0" w14:paraId="3BCECC22" w14:textId="77777777">
      <w:pPr>
        <w:pStyle w:val="paragraph"/>
        <w:spacing w:before="0" w:beforeAutospacing="0" w:after="0" w:afterAutospacing="0"/>
        <w:rPr>
          <w:rStyle w:val="normaltextrun"/>
          <w:rFonts w:ascii="Work Sans" w:hAnsi="Work Sans" w:cs="Arial"/>
          <w:sz w:val="22"/>
          <w:szCs w:val="22"/>
          <w:lang w:val="es-ES"/>
        </w:rPr>
      </w:pPr>
    </w:p>
    <w:tbl>
      <w:tblPr>
        <w:tblW w:w="0" w:type="auto"/>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843"/>
        <w:gridCol w:w="1701"/>
        <w:gridCol w:w="6278"/>
      </w:tblGrid>
      <w:tr w:rsidRPr="00EF1E18" w:rsidR="000003C0" w14:paraId="4E9B62E4" w14:textId="77777777">
        <w:trPr>
          <w:tblHeade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0779FF82" w14:textId="77777777">
            <w:pPr>
              <w:pStyle w:val="p1"/>
              <w:jc w:val="center"/>
              <w:rPr>
                <w:rFonts w:ascii="Work Sans" w:hAnsi="Work Sans"/>
                <w:b/>
                <w:bCs/>
                <w:sz w:val="20"/>
                <w:szCs w:val="20"/>
              </w:rPr>
            </w:pPr>
            <w:r w:rsidRPr="00EF1E18">
              <w:rPr>
                <w:rFonts w:ascii="Work Sans" w:hAnsi="Work Sans"/>
                <w:b/>
                <w:bCs/>
                <w:sz w:val="20"/>
                <w:szCs w:val="20"/>
              </w:rPr>
              <w:t>Año</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6E4BD8D1" w14:textId="77777777">
            <w:pPr>
              <w:pStyle w:val="p1"/>
              <w:jc w:val="center"/>
              <w:rPr>
                <w:rFonts w:ascii="Work Sans" w:hAnsi="Work Sans"/>
                <w:b/>
                <w:bCs/>
                <w:sz w:val="20"/>
                <w:szCs w:val="20"/>
              </w:rPr>
            </w:pPr>
            <w:r w:rsidRPr="00EF1E18">
              <w:rPr>
                <w:rFonts w:ascii="Work Sans" w:hAnsi="Work Sans"/>
                <w:b/>
                <w:bCs/>
                <w:sz w:val="20"/>
                <w:szCs w:val="20"/>
              </w:rPr>
              <w:t>Resolución</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6EC9CBC6" w14:textId="77777777">
            <w:pPr>
              <w:pStyle w:val="p1"/>
              <w:jc w:val="center"/>
              <w:rPr>
                <w:rFonts w:ascii="Work Sans" w:hAnsi="Work Sans"/>
                <w:b/>
                <w:bCs/>
                <w:sz w:val="20"/>
                <w:szCs w:val="20"/>
              </w:rPr>
            </w:pPr>
            <w:r w:rsidRPr="00EF1E18">
              <w:rPr>
                <w:rFonts w:ascii="Work Sans" w:hAnsi="Work Sans"/>
                <w:b/>
                <w:bCs/>
                <w:sz w:val="20"/>
                <w:szCs w:val="20"/>
              </w:rPr>
              <w:t>Enlace</w:t>
            </w:r>
          </w:p>
        </w:tc>
      </w:tr>
      <w:tr w:rsidRPr="00EF1E18" w:rsidR="000003C0" w14:paraId="24C13913"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3A2D9753" w14:textId="77777777">
            <w:pPr>
              <w:pStyle w:val="p1"/>
              <w:rPr>
                <w:rFonts w:ascii="Work Sans" w:hAnsi="Work Sans"/>
                <w:sz w:val="20"/>
                <w:szCs w:val="20"/>
              </w:rPr>
            </w:pPr>
            <w:r w:rsidRPr="00EF1E18">
              <w:rPr>
                <w:rFonts w:ascii="Work Sans" w:hAnsi="Work Sans"/>
                <w:sz w:val="20"/>
                <w:szCs w:val="20"/>
              </w:rPr>
              <w:t>2023</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02132479" w14:textId="77777777">
            <w:pPr>
              <w:pStyle w:val="p1"/>
              <w:rPr>
                <w:rFonts w:ascii="Work Sans" w:hAnsi="Work Sans"/>
                <w:sz w:val="20"/>
                <w:szCs w:val="20"/>
              </w:rPr>
            </w:pPr>
            <w:r w:rsidRPr="00EF1E18">
              <w:rPr>
                <w:rFonts w:ascii="Work Sans" w:hAnsi="Work Sans"/>
                <w:sz w:val="20"/>
                <w:szCs w:val="20"/>
              </w:rPr>
              <w:t>Resolución 40477 de 2023</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336AD6DA" w14:textId="77777777">
            <w:pPr>
              <w:pStyle w:val="p1"/>
              <w:rPr>
                <w:rFonts w:ascii="Work Sans" w:hAnsi="Work Sans"/>
                <w:sz w:val="20"/>
                <w:szCs w:val="20"/>
              </w:rPr>
            </w:pPr>
            <w:hyperlink w:history="1" r:id="rId69">
              <w:r w:rsidRPr="00EF1E18">
                <w:rPr>
                  <w:rStyle w:val="Hyperlink"/>
                  <w:rFonts w:ascii="Work Sans" w:hAnsi="Work Sans"/>
                  <w:sz w:val="20"/>
                  <w:szCs w:val="20"/>
                </w:rPr>
                <w:t>Por la cual se adopta el Plan de Expansión de Referencia Generación Transmisión 2022 - 2036</w:t>
              </w:r>
            </w:hyperlink>
          </w:p>
        </w:tc>
      </w:tr>
      <w:tr w:rsidRPr="00EF1E18" w:rsidR="000003C0" w14:paraId="24A8F238"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23B74A26" w14:textId="77777777">
            <w:pPr>
              <w:pStyle w:val="p1"/>
              <w:rPr>
                <w:rFonts w:ascii="Work Sans" w:hAnsi="Work Sans"/>
                <w:sz w:val="20"/>
                <w:szCs w:val="20"/>
              </w:rPr>
            </w:pPr>
            <w:r w:rsidRPr="00EF1E1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49A448C7" w14:textId="77777777">
            <w:pPr>
              <w:pStyle w:val="p1"/>
              <w:rPr>
                <w:rFonts w:ascii="Work Sans" w:hAnsi="Work Sans"/>
                <w:sz w:val="20"/>
                <w:szCs w:val="20"/>
              </w:rPr>
            </w:pPr>
            <w:r w:rsidRPr="00EF1E18">
              <w:rPr>
                <w:rFonts w:ascii="Work Sans" w:hAnsi="Work Sans"/>
                <w:sz w:val="20"/>
                <w:szCs w:val="20"/>
              </w:rPr>
              <w:t>Resolución 40252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3E88E43E" w14:textId="77777777">
            <w:pPr>
              <w:pStyle w:val="p1"/>
              <w:rPr>
                <w:rFonts w:ascii="Work Sans" w:hAnsi="Work Sans"/>
                <w:sz w:val="20"/>
                <w:szCs w:val="20"/>
              </w:rPr>
            </w:pPr>
            <w:hyperlink w:history="1" r:id="rId70">
              <w:r w:rsidRPr="00EF1E18">
                <w:rPr>
                  <w:rStyle w:val="Hyperlink"/>
                  <w:rFonts w:ascii="Work Sans" w:hAnsi="Work Sans"/>
                  <w:sz w:val="20"/>
                  <w:szCs w:val="20"/>
                </w:rPr>
                <w:t>Por la cual se adopta Anexo al Plan de Expansión de Transmisión 2022 — 2036</w:t>
              </w:r>
            </w:hyperlink>
          </w:p>
        </w:tc>
      </w:tr>
      <w:tr w:rsidRPr="00EF1E18" w:rsidR="000003C0" w14:paraId="5CCF8FC0"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00612411" w14:textId="77777777">
            <w:pPr>
              <w:pStyle w:val="p1"/>
              <w:rPr>
                <w:rFonts w:ascii="Work Sans" w:hAnsi="Work Sans"/>
                <w:sz w:val="20"/>
                <w:szCs w:val="20"/>
              </w:rPr>
            </w:pPr>
            <w:r w:rsidRPr="00EF1E1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29B14BDC" w14:textId="77777777">
            <w:pPr>
              <w:pStyle w:val="p1"/>
              <w:rPr>
                <w:rFonts w:ascii="Work Sans" w:hAnsi="Work Sans"/>
                <w:sz w:val="20"/>
                <w:szCs w:val="20"/>
              </w:rPr>
            </w:pPr>
            <w:r w:rsidRPr="00EF1E18">
              <w:rPr>
                <w:rFonts w:ascii="Work Sans" w:hAnsi="Work Sans"/>
                <w:sz w:val="20"/>
                <w:szCs w:val="20"/>
              </w:rPr>
              <w:t>Resolución 40513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11B80CCB" w14:textId="77777777">
            <w:pPr>
              <w:pStyle w:val="p1"/>
              <w:rPr>
                <w:rFonts w:ascii="Work Sans" w:hAnsi="Work Sans"/>
                <w:sz w:val="20"/>
                <w:szCs w:val="20"/>
              </w:rPr>
            </w:pPr>
            <w:hyperlink w:history="1" r:id="rId71">
              <w:r w:rsidRPr="00EF1E18">
                <w:rPr>
                  <w:rStyle w:val="Hyperlink"/>
                  <w:rFonts w:ascii="Work Sans" w:hAnsi="Work Sans"/>
                  <w:sz w:val="20"/>
                  <w:szCs w:val="20"/>
                </w:rPr>
                <w:t>Por la cual se modifican parcialmente las Resoluciones 40039 del 11 de febrero de 2021, 40492 del 21 de noviembre de 2022 y 40252 del 18 de julio de 2024, asociadas a proyectos de los Planes de Expansión de Referencia Generación Transmisión 2015 — 2029, 2</w:t>
              </w:r>
            </w:hyperlink>
          </w:p>
        </w:tc>
      </w:tr>
      <w:tr w:rsidRPr="00EF1E18" w:rsidR="000003C0" w14:paraId="54125A56"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21CAA7F2" w14:textId="77777777">
            <w:pPr>
              <w:pStyle w:val="p1"/>
              <w:rPr>
                <w:rFonts w:ascii="Work Sans" w:hAnsi="Work Sans"/>
                <w:sz w:val="20"/>
                <w:szCs w:val="20"/>
              </w:rPr>
            </w:pPr>
            <w:r w:rsidRPr="00EF1E18">
              <w:rPr>
                <w:rFonts w:ascii="Work Sans" w:hAnsi="Work Sans"/>
                <w:sz w:val="20"/>
                <w:szCs w:val="20"/>
              </w:rPr>
              <w:t>2024</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7699B7AB" w14:textId="77777777">
            <w:pPr>
              <w:pStyle w:val="p1"/>
              <w:rPr>
                <w:rFonts w:ascii="Work Sans" w:hAnsi="Work Sans"/>
                <w:sz w:val="20"/>
                <w:szCs w:val="20"/>
              </w:rPr>
            </w:pPr>
            <w:r w:rsidRPr="00EF1E18">
              <w:rPr>
                <w:rFonts w:ascii="Work Sans" w:hAnsi="Work Sans"/>
                <w:sz w:val="20"/>
                <w:szCs w:val="20"/>
              </w:rPr>
              <w:t>Resolución 40529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02280347" w14:textId="77777777">
            <w:pPr>
              <w:pStyle w:val="p1"/>
              <w:rPr>
                <w:rFonts w:ascii="Work Sans" w:hAnsi="Work Sans"/>
                <w:sz w:val="20"/>
                <w:szCs w:val="20"/>
              </w:rPr>
            </w:pPr>
            <w:hyperlink w:history="1" r:id="rId72">
              <w:r w:rsidRPr="00EF1E18">
                <w:rPr>
                  <w:rStyle w:val="Hyperlink"/>
                  <w:rFonts w:ascii="Work Sans" w:hAnsi="Work Sans"/>
                  <w:sz w:val="20"/>
                  <w:szCs w:val="20"/>
                </w:rPr>
                <w:t>Por la cual se adopta anexo complementario al Plan de Expansión de Transmisión 2022 - 2036 que contiene obras del primer y segundo paquete de obras urgentes 2024 y se modifica parcialmente la resolución 40477 de 2023</w:t>
              </w:r>
            </w:hyperlink>
          </w:p>
        </w:tc>
      </w:tr>
      <w:tr w:rsidRPr="00EF1E18" w:rsidR="000003C0" w14:paraId="6C2F4C62"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5F208124" w14:textId="77777777">
            <w:pPr>
              <w:pStyle w:val="p1"/>
              <w:rPr>
                <w:rFonts w:ascii="Work Sans" w:hAnsi="Work Sans"/>
                <w:sz w:val="20"/>
                <w:szCs w:val="20"/>
              </w:rPr>
            </w:pPr>
            <w:r w:rsidRPr="00EF1E1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7D072222" w14:textId="77777777">
            <w:pPr>
              <w:pStyle w:val="p1"/>
              <w:rPr>
                <w:rFonts w:ascii="Work Sans" w:hAnsi="Work Sans"/>
                <w:sz w:val="20"/>
                <w:szCs w:val="20"/>
              </w:rPr>
            </w:pPr>
            <w:r w:rsidRPr="00EF1E18">
              <w:rPr>
                <w:rFonts w:ascii="Work Sans" w:hAnsi="Work Sans"/>
                <w:sz w:val="20"/>
                <w:szCs w:val="20"/>
              </w:rPr>
              <w:t>Resolución 40245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15B56D50" w14:textId="77777777">
            <w:pPr>
              <w:pStyle w:val="p1"/>
              <w:rPr>
                <w:rFonts w:ascii="Work Sans" w:hAnsi="Work Sans"/>
                <w:sz w:val="20"/>
                <w:szCs w:val="20"/>
              </w:rPr>
            </w:pPr>
            <w:hyperlink w:history="1" r:id="rId73">
              <w:r w:rsidRPr="00EF1E18">
                <w:rPr>
                  <w:rStyle w:val="Hyperlink"/>
                  <w:rFonts w:ascii="Work Sans" w:hAnsi="Work Sans"/>
                  <w:sz w:val="20"/>
                  <w:szCs w:val="20"/>
                </w:rPr>
                <w:t>Por medio de la cual se adopta el Plan de Expansión de Transmisión 2024-2038</w:t>
              </w:r>
            </w:hyperlink>
          </w:p>
        </w:tc>
      </w:tr>
      <w:tr w:rsidRPr="00EF1E18" w:rsidR="000003C0" w14:paraId="5BA8B641"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6D923FE3" w14:textId="77777777">
            <w:pPr>
              <w:pStyle w:val="p1"/>
              <w:rPr>
                <w:rFonts w:ascii="Work Sans" w:hAnsi="Work Sans"/>
                <w:sz w:val="20"/>
                <w:szCs w:val="20"/>
              </w:rPr>
            </w:pPr>
            <w:r w:rsidRPr="00EF1E1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1EA9E413" w14:textId="77777777">
            <w:pPr>
              <w:pStyle w:val="p1"/>
              <w:rPr>
                <w:rFonts w:ascii="Work Sans" w:hAnsi="Work Sans"/>
                <w:sz w:val="20"/>
                <w:szCs w:val="20"/>
              </w:rPr>
            </w:pPr>
            <w:r w:rsidRPr="00EF1E18">
              <w:rPr>
                <w:rFonts w:ascii="Work Sans" w:hAnsi="Work Sans"/>
                <w:sz w:val="20"/>
                <w:szCs w:val="20"/>
              </w:rPr>
              <w:t>Resolución 40600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769F6313" w14:textId="77777777">
            <w:pPr>
              <w:pStyle w:val="p1"/>
              <w:rPr>
                <w:rFonts w:ascii="Work Sans" w:hAnsi="Work Sans"/>
                <w:sz w:val="20"/>
                <w:szCs w:val="20"/>
              </w:rPr>
            </w:pPr>
            <w:hyperlink w:history="1" r:id="rId74">
              <w:r w:rsidRPr="00EF1E18">
                <w:rPr>
                  <w:rStyle w:val="Hyperlink"/>
                  <w:rFonts w:ascii="Work Sans" w:hAnsi="Work Sans"/>
                  <w:sz w:val="20"/>
                  <w:szCs w:val="20"/>
                </w:rPr>
                <w:t>Por medio de la cual se modifica la Resolución 40529 del 6 de diciembre de 2024 “Por la cual se adopta anexo complementario al Plan de Expansión de Transmisión 2022-2036 que contiene obras del primer y Segundo paquete de obras urgente 2024 y se modifica p</w:t>
              </w:r>
            </w:hyperlink>
          </w:p>
        </w:tc>
      </w:tr>
      <w:tr w:rsidRPr="00EF1E18" w:rsidR="000003C0" w14:paraId="0AFED371"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7264BA18" w14:textId="77777777">
            <w:pPr>
              <w:pStyle w:val="p1"/>
              <w:rPr>
                <w:rFonts w:ascii="Work Sans" w:hAnsi="Work Sans"/>
                <w:sz w:val="20"/>
                <w:szCs w:val="20"/>
              </w:rPr>
            </w:pPr>
            <w:r w:rsidRPr="00EF1E1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1D442CCC" w14:textId="77777777">
            <w:pPr>
              <w:pStyle w:val="p1"/>
              <w:rPr>
                <w:rFonts w:ascii="Work Sans" w:hAnsi="Work Sans"/>
                <w:sz w:val="20"/>
                <w:szCs w:val="20"/>
              </w:rPr>
            </w:pPr>
            <w:r w:rsidRPr="00EF1E18">
              <w:rPr>
                <w:rFonts w:ascii="Work Sans" w:hAnsi="Work Sans"/>
                <w:sz w:val="20"/>
                <w:szCs w:val="20"/>
              </w:rPr>
              <w:t>Resolución 40601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EF1E18" w:rsidR="000003C0" w:rsidRDefault="000003C0" w14:paraId="5B774E2C" w14:textId="77777777">
            <w:pPr>
              <w:pStyle w:val="p1"/>
              <w:rPr>
                <w:rFonts w:ascii="Work Sans" w:hAnsi="Work Sans"/>
                <w:sz w:val="20"/>
                <w:szCs w:val="20"/>
              </w:rPr>
            </w:pPr>
            <w:hyperlink w:history="1" r:id="rId75">
              <w:r w:rsidRPr="00EF1E18">
                <w:rPr>
                  <w:rStyle w:val="Hyperlink"/>
                  <w:rFonts w:ascii="Work Sans" w:hAnsi="Work Sans"/>
                  <w:sz w:val="20"/>
                  <w:szCs w:val="20"/>
                </w:rPr>
                <w:t>Por medio de la cual se modifica la Resolución 40245 del 4 de junio de 2025 “Por medio de la cual se adopta el Plan de Expansión de Transmisión 2024-2038"</w:t>
              </w:r>
            </w:hyperlink>
          </w:p>
        </w:tc>
      </w:tr>
      <w:tr w:rsidRPr="00EF1E18" w:rsidR="000003C0" w14:paraId="4BFDBD27" w14:textId="77777777">
        <w:trPr>
          <w:jc w:val="center"/>
        </w:trPr>
        <w:tc>
          <w:tcPr>
            <w:tcW w:w="84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6D024747" w14:textId="77777777">
            <w:pPr>
              <w:pStyle w:val="p1"/>
              <w:rPr>
                <w:rFonts w:ascii="Work Sans" w:hAnsi="Work Sans"/>
                <w:sz w:val="20"/>
                <w:szCs w:val="20"/>
              </w:rPr>
            </w:pPr>
            <w:r w:rsidRPr="00EF1E18">
              <w:rPr>
                <w:rFonts w:ascii="Work Sans" w:hAnsi="Work Sans"/>
                <w:sz w:val="20"/>
                <w:szCs w:val="20"/>
              </w:rPr>
              <w:t>2025</w:t>
            </w:r>
          </w:p>
        </w:tc>
        <w:tc>
          <w:tcPr>
            <w:tcW w:w="170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0B755599" w14:textId="77777777">
            <w:pPr>
              <w:pStyle w:val="p1"/>
              <w:rPr>
                <w:rFonts w:ascii="Work Sans" w:hAnsi="Work Sans"/>
                <w:sz w:val="20"/>
                <w:szCs w:val="20"/>
              </w:rPr>
            </w:pPr>
            <w:r w:rsidRPr="00EF1E18">
              <w:rPr>
                <w:rFonts w:ascii="Work Sans" w:hAnsi="Work Sans"/>
                <w:sz w:val="20"/>
                <w:szCs w:val="20"/>
              </w:rPr>
              <w:t>Resolución 40632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EF1E18" w:rsidR="000003C0" w:rsidRDefault="000003C0" w14:paraId="2F618A27" w14:textId="77777777">
            <w:pPr>
              <w:pStyle w:val="p1"/>
              <w:rPr>
                <w:rFonts w:ascii="Work Sans" w:hAnsi="Work Sans"/>
                <w:sz w:val="20"/>
                <w:szCs w:val="20"/>
              </w:rPr>
            </w:pPr>
            <w:hyperlink w:history="1" r:id="rId76">
              <w:r w:rsidRPr="00EF1E18">
                <w:rPr>
                  <w:rStyle w:val="Hyperlink"/>
                  <w:rFonts w:ascii="Work Sans" w:hAnsi="Work Sans"/>
                  <w:sz w:val="20"/>
                  <w:szCs w:val="20"/>
                </w:rPr>
                <w:t>Por la cual se modifica la Resolución 40279 del 26 de agosto de 2021, asociada a los proyectos del Plan de Expansión de Referencia Generación Transmisión 2020-2034</w:t>
              </w:r>
            </w:hyperlink>
          </w:p>
        </w:tc>
      </w:tr>
    </w:tbl>
    <w:p w:rsidRPr="005227FD" w:rsidR="000003C0" w:rsidP="000003C0" w:rsidRDefault="000003C0" w14:paraId="604E69D7"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3B3F53CB" w14:textId="77777777">
      <w:pPr>
        <w:pStyle w:val="paragraph"/>
        <w:spacing w:before="0" w:beforeAutospacing="0" w:after="0" w:afterAutospacing="0"/>
        <w:rPr>
          <w:rStyle w:val="normaltextrun"/>
          <w:rFonts w:ascii="Work Sans" w:hAnsi="Work Sans" w:cs="Arial"/>
          <w:sz w:val="22"/>
          <w:szCs w:val="22"/>
          <w:lang w:val="es-ES"/>
        </w:rPr>
      </w:pPr>
      <w:r w:rsidRPr="005227FD">
        <w:rPr>
          <w:rStyle w:val="normaltextrun"/>
          <w:rFonts w:ascii="Work Sans" w:hAnsi="Work Sans" w:cs="Arial"/>
          <w:sz w:val="22"/>
          <w:szCs w:val="22"/>
          <w:lang w:val="es-ES"/>
        </w:rPr>
        <w:t>La capacidad adicional habilitada mediante estas obras fortalece la capacidad de transporte y transformación del sistema eléctrico, facilita la conexión de nuevos proyectos de generación y contribuye a la reducción de restricciones operativas en diferentes regiones del país. De igual manera, los beneficios económicos estimados reflejan el impacto positivo de estas inversiones sobre la confiabilidad del suministro y la reducción de riesgos asociados a eventos de Demanda No Atendida.</w:t>
      </w:r>
    </w:p>
    <w:p w:rsidRPr="005227FD" w:rsidR="000003C0" w:rsidP="000003C0" w:rsidRDefault="000003C0" w14:paraId="077E61CD" w14:textId="77777777">
      <w:pPr>
        <w:pStyle w:val="paragraph"/>
        <w:spacing w:before="0" w:beforeAutospacing="0" w:after="0" w:afterAutospacing="0"/>
        <w:rPr>
          <w:rStyle w:val="normaltextrun"/>
          <w:rFonts w:ascii="Work Sans" w:hAnsi="Work Sans" w:cs="Arial"/>
          <w:sz w:val="22"/>
          <w:szCs w:val="22"/>
          <w:lang w:val="es-ES"/>
        </w:rPr>
      </w:pPr>
    </w:p>
    <w:p w:rsidRPr="005227FD" w:rsidR="000003C0" w:rsidP="000003C0" w:rsidRDefault="000003C0" w14:paraId="167A9ACA" w14:textId="77777777">
      <w:pPr>
        <w:pStyle w:val="paragraph"/>
        <w:spacing w:before="0" w:beforeAutospacing="0" w:after="0" w:afterAutospacing="0"/>
        <w:rPr>
          <w:rFonts w:ascii="Work Sans" w:hAnsi="Work Sans" w:cs="Arial"/>
          <w:sz w:val="22"/>
          <w:szCs w:val="22"/>
        </w:rPr>
      </w:pPr>
      <w:r w:rsidRPr="005227FD">
        <w:rPr>
          <w:rStyle w:val="normaltextrun"/>
          <w:rFonts w:ascii="Work Sans" w:hAnsi="Work Sans" w:cs="Arial"/>
          <w:sz w:val="22"/>
          <w:szCs w:val="22"/>
          <w:lang w:val="es-ES"/>
        </w:rPr>
        <w:t>Adicionalmente, la Unidad de Planeación Minero-Energética (UPME) elaboró el Plan de Expansión de Transmisión 2025-2039, en el cual se identifican las obras necesarias para mejorar la calidad, seguridad y confiabilidad del suministro de energía en diversas regiones del país. Este plan responde a la necesidad de atender las crecientes demandas del sistema eléctrico y garantizar un servicio eficiente a largo plazo.</w:t>
      </w:r>
      <w:r w:rsidRPr="005227FD">
        <w:rPr>
          <w:rStyle w:val="eop"/>
          <w:rFonts w:ascii="Work Sans" w:hAnsi="Work Sans" w:cs="Arial"/>
          <w:sz w:val="22"/>
          <w:szCs w:val="22"/>
        </w:rPr>
        <w:t> </w:t>
      </w:r>
    </w:p>
    <w:p w:rsidRPr="005227FD" w:rsidR="000003C0" w:rsidP="000003C0" w:rsidRDefault="000003C0" w14:paraId="7890FC63"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 </w:t>
      </w:r>
    </w:p>
    <w:p w:rsidRPr="005227FD" w:rsidR="000003C0" w:rsidP="000003C0" w:rsidRDefault="000003C0" w14:paraId="6D2F6D54"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En este contexto, el Ministerio de Minas y Energía, a través del Grupo de Fondos y Gestión del Sector, ha adelantado las actuaciones necesarias para la adopción del Plan de Expansión de Transmisión 2025–2039 elaborado por la UPME. En desarrollo de este proceso, se elaboró el proyecto de acto administrativo correspondiente y se surtieron las etapas de publicación para comentarios de la ciudadanía y los grupos de interés.</w:t>
      </w:r>
    </w:p>
    <w:p w:rsidRPr="005227FD" w:rsidR="000003C0" w:rsidP="000003C0" w:rsidRDefault="000003C0" w14:paraId="4F822A06" w14:textId="77777777">
      <w:pPr>
        <w:pStyle w:val="paragraph"/>
        <w:spacing w:before="0" w:beforeAutospacing="0" w:after="0" w:afterAutospacing="0"/>
        <w:rPr>
          <w:rStyle w:val="eop"/>
          <w:rFonts w:ascii="Work Sans" w:hAnsi="Work Sans" w:cs="Arial"/>
          <w:sz w:val="22"/>
          <w:szCs w:val="22"/>
        </w:rPr>
      </w:pPr>
    </w:p>
    <w:p w:rsidRPr="005227FD" w:rsidR="000003C0" w:rsidP="000003C0" w:rsidRDefault="000003C0" w14:paraId="4F93016B" w14:textId="77777777">
      <w:pPr>
        <w:pStyle w:val="paragraph"/>
        <w:spacing w:before="0" w:beforeAutospacing="0" w:after="0" w:afterAutospacing="0"/>
        <w:rPr>
          <w:rFonts w:ascii="Work Sans" w:hAnsi="Work Sans"/>
          <w:sz w:val="22"/>
          <w:szCs w:val="22"/>
        </w:rPr>
      </w:pPr>
      <w:r w:rsidRPr="005227FD">
        <w:rPr>
          <w:rStyle w:val="eop"/>
          <w:rFonts w:ascii="Work Sans" w:hAnsi="Work Sans" w:cs="Arial"/>
          <w:sz w:val="22"/>
          <w:szCs w:val="22"/>
        </w:rPr>
        <w:t xml:space="preserve">Una vez finalizado el periodo de participación, los comentarios recibidos fueron remitidos a la Unidad de Planeación Minero-Energética (UPME) para su análisis y respuesta, en atención a que gran parte de las observaciones se encuentran relacionadas con el contenido técnico del Plan de Expansión. Una vez recibidas dichas respuestas, el Ministerio de Minas y Energía continuará con las actuaciones requeridas para culminar el trámite de adopción del Plan. </w:t>
      </w:r>
    </w:p>
    <w:p w:rsidRPr="005227FD" w:rsidR="000003C0" w:rsidP="000003C0" w:rsidRDefault="000003C0" w14:paraId="55AA4C86" w14:textId="77777777">
      <w:pPr>
        <w:pStyle w:val="paragraph"/>
        <w:spacing w:before="0" w:beforeAutospacing="0" w:after="0" w:afterAutospacing="0"/>
        <w:rPr>
          <w:rFonts w:ascii="Work Sans" w:hAnsi="Work Sans" w:cs="Arial"/>
          <w:sz w:val="22"/>
          <w:szCs w:val="22"/>
        </w:rPr>
      </w:pPr>
      <w:r w:rsidRPr="005227FD">
        <w:rPr>
          <w:rStyle w:val="eop"/>
          <w:rFonts w:ascii="Work Sans" w:hAnsi="Work Sans" w:cs="Arial"/>
          <w:sz w:val="22"/>
          <w:szCs w:val="22"/>
        </w:rPr>
        <w:t> </w:t>
      </w:r>
    </w:p>
    <w:p w:rsidRPr="005227FD" w:rsidR="000003C0" w:rsidP="000003C0" w:rsidRDefault="000003C0" w14:paraId="014684AE" w14:textId="77777777">
      <w:pPr>
        <w:pStyle w:val="paragraph"/>
        <w:spacing w:before="0" w:beforeAutospacing="0" w:after="0" w:afterAutospacing="0"/>
        <w:rPr>
          <w:rStyle w:val="eop"/>
          <w:rFonts w:ascii="Work Sans" w:hAnsi="Work Sans" w:cs="Arial"/>
          <w:sz w:val="22"/>
          <w:szCs w:val="22"/>
        </w:rPr>
      </w:pPr>
      <w:r w:rsidRPr="005227FD">
        <w:rPr>
          <w:rStyle w:val="normaltextrun"/>
          <w:rFonts w:ascii="Work Sans" w:hAnsi="Work Sans" w:cs="Arial"/>
          <w:sz w:val="22"/>
          <w:szCs w:val="22"/>
          <w:lang w:val="es-ES"/>
        </w:rPr>
        <w:t>Finalmente, el Ministerio mantiene un trabajo permanente de seguimiento y articulación con las distintas entidades y empresas del sector energético, con el propósito de recibir y evaluar propuestas de ajuste a los planes de expansión. Dichas propuestas se consideran siempre que estén enmarcadas en la transición energética y contribuyan a fortalecer la estabilidad, seguridad y confiabilidad del sistema eléctrico nacional.</w:t>
      </w:r>
      <w:r w:rsidRPr="005227FD">
        <w:rPr>
          <w:rStyle w:val="eop"/>
          <w:rFonts w:ascii="Work Sans" w:hAnsi="Work Sans" w:cs="Arial"/>
          <w:sz w:val="22"/>
          <w:szCs w:val="22"/>
        </w:rPr>
        <w:t> </w:t>
      </w:r>
    </w:p>
    <w:p w:rsidRPr="009D2C14" w:rsidR="009D2C14" w:rsidP="009D2C14" w:rsidRDefault="009D2C14" w14:paraId="558110B7" w14:textId="77777777">
      <w:pPr>
        <w:jc w:val="left"/>
      </w:pPr>
      <w:r w:rsidRPr="009D2C14">
        <w:t> </w:t>
      </w:r>
    </w:p>
    <w:p w:rsidRPr="007C517D" w:rsidR="009D2C14" w:rsidP="003A58A9" w:rsidRDefault="009D2C14" w14:paraId="536B2874" w14:textId="7478ABFE">
      <w:pPr>
        <w:pStyle w:val="Heading2"/>
        <w:rPr>
          <w:highlight w:val="green"/>
        </w:rPr>
      </w:pPr>
      <w:bookmarkStart w:name="_Toc230850805" w:id="150"/>
      <w:bookmarkStart w:name="_Toc230851006" w:id="151"/>
      <w:bookmarkStart w:name="_Toc231555712" w:id="152"/>
      <w:r w:rsidRPr="007C517D">
        <w:rPr>
          <w:highlight w:val="green"/>
        </w:rPr>
        <w:t>Seguimiento a proyectos FNCER</w:t>
      </w:r>
      <w:bookmarkEnd w:id="150"/>
      <w:bookmarkEnd w:id="151"/>
      <w:bookmarkEnd w:id="152"/>
    </w:p>
    <w:p w:rsidRPr="009D2C14" w:rsidR="009D2C14" w:rsidP="009D2C14" w:rsidRDefault="009D2C14" w14:paraId="50FBBA2A" w14:textId="77777777">
      <w:pPr>
        <w:jc w:val="left"/>
      </w:pPr>
      <w:r w:rsidRPr="009D2C14">
        <w:t> </w:t>
      </w:r>
    </w:p>
    <w:p w:rsidR="00F24F60" w:rsidP="009D2C14" w:rsidRDefault="009D2C14" w14:paraId="31EC0E91" w14:textId="77777777">
      <w:r w:rsidRPr="009D2C14">
        <w:t>En adición a lo descrito en cuanto a los avances del indicador “ID 24-Capacidad en operación comercial de generación eléctrica a partir de Fuentes No Convencionales de Energía Renovable (FNCER)”, y con el fin de promover y  establecer un acompañamiento continuo alrededor de los proyectos FNCER, desde el Grupo de Fondos de inversión y Gestión del sector se adelantaron, para el período del informe, acciones articuladoras para fortalecer e incentivar el desarrollo de estos proyectos en el país</w:t>
      </w:r>
      <w:r w:rsidR="00F24F60">
        <w:t xml:space="preserve"> en el marco de la Estrategia 6GW+.</w:t>
      </w:r>
    </w:p>
    <w:p w:rsidR="00817B90" w:rsidP="009D2C14" w:rsidRDefault="009D2C14" w14:paraId="0BD1D2D9" w14:textId="77777777">
      <w:r w:rsidRPr="009D2C14">
        <w:t> </w:t>
      </w:r>
    </w:p>
    <w:p w:rsidRPr="0071778C" w:rsidR="00817B90" w:rsidP="0071778C" w:rsidRDefault="00817B90" w14:paraId="0B92792C" w14:textId="5C30F428">
      <w:pPr>
        <w:rPr>
          <w:rFonts w:cs="Arial"/>
        </w:rPr>
      </w:pPr>
      <w:r w:rsidRPr="0071778C">
        <w:rPr>
          <w:rFonts w:eastAsia="Work Sans" w:cs="Arial"/>
        </w:rPr>
        <w:t>Esta estrategia liderada por el Ministerio de Minas y Energía y la Unidad de Planeación Minero-Energética (UPME) busca acelerar la transición energética en Colombia mediante la incorporación de Fuentes No Convencionales de Energía Renovable y tecnologías limpias, superando barreras técnicas, regulatorias, sociales y de seguridad que limitaban la entrada en operación de proyectos de generación y transmisión, con el fin de ampliar la capacidad instalada, diversificar la matriz energética y fortalecer la seguridad energética del país.</w:t>
      </w:r>
    </w:p>
    <w:p w:rsidRPr="0071778C" w:rsidR="0087390D" w:rsidP="0071778C" w:rsidRDefault="0087390D" w14:paraId="189EE08A" w14:textId="77777777"/>
    <w:p w:rsidR="004A46E5" w:rsidP="0071778C" w:rsidRDefault="0087390D" w14:paraId="3A969CC9" w14:textId="77777777">
      <w:pPr>
        <w:rPr>
          <w:rFonts w:eastAsia="Work Sans" w:cs="Arial"/>
        </w:rPr>
      </w:pPr>
      <w:r w:rsidRPr="0071778C">
        <w:rPr>
          <w:rFonts w:eastAsia="Work Sans" w:cs="Arial"/>
        </w:rPr>
        <w:t>Como mecanismo de implementación, se creó el Comité 6GW+, instancia interinstitucional permanente de coordinación, seguimiento y toma de decisiones que articula entidades del sector energético, ambiental y productivo —entre ellas la Comisión de Regulación de Energía y Gas, el Ministerio de Ambiente y Desarrollo Sostenible, la Autoridad Nacional de Licencias Ambientales, el Servicio Geológico Colombiano, Ecopetrol y el Grupo de Energía de Bogotá— para gestionar riesgos, resolver cuellos de botella y asegurar la trazabilidad de las acciones.</w:t>
      </w:r>
    </w:p>
    <w:p w:rsidR="004A46E5" w:rsidP="0071778C" w:rsidRDefault="004A46E5" w14:paraId="6E852EEC" w14:textId="77777777">
      <w:pPr>
        <w:rPr>
          <w:rFonts w:eastAsia="Work Sans" w:cs="Arial"/>
        </w:rPr>
      </w:pPr>
    </w:p>
    <w:p w:rsidRPr="0071778C" w:rsidR="0087390D" w:rsidP="0071778C" w:rsidRDefault="0087390D" w14:paraId="2218D10C" w14:textId="17F3A58D">
      <w:pPr>
        <w:rPr>
          <w:rFonts w:cs="Arial"/>
        </w:rPr>
      </w:pPr>
      <w:r w:rsidRPr="0071778C">
        <w:rPr>
          <w:rFonts w:eastAsia="Work Sans" w:cs="Arial"/>
        </w:rPr>
        <w:t xml:space="preserve">Durante el 2025 se realizaron </w:t>
      </w:r>
      <w:r w:rsidRPr="3E67CA67">
        <w:rPr>
          <w:rFonts w:eastAsia="Work Sans" w:cs="Arial"/>
        </w:rPr>
        <w:t>1</w:t>
      </w:r>
      <w:r w:rsidRPr="3E67CA67" w:rsidR="45256B97">
        <w:rPr>
          <w:rFonts w:eastAsia="Work Sans" w:cs="Arial"/>
        </w:rPr>
        <w:t>1</w:t>
      </w:r>
      <w:r w:rsidRPr="0071778C">
        <w:rPr>
          <w:rFonts w:eastAsia="Work Sans" w:cs="Arial"/>
        </w:rPr>
        <w:t xml:space="preserve"> sesiones plenarias desde su instalación en junio, consolidando este espacio como instancia de coordinación y definición de acciones prioritarias para el cumplimiento de los objetivos del plan.</w:t>
      </w:r>
      <w:r w:rsidRPr="332527AB" w:rsidR="25FEB7E4">
        <w:rPr>
          <w:rFonts w:eastAsia="Work Sans" w:cs="Arial"/>
        </w:rPr>
        <w:t xml:space="preserve"> Para el año 2026 el comité 6GW+ continuó con su obje</w:t>
      </w:r>
      <w:r w:rsidRPr="332527AB" w:rsidR="555060B7">
        <w:rPr>
          <w:rFonts w:eastAsia="Work Sans" w:cs="Arial"/>
        </w:rPr>
        <w:t>tivo de articulador interinstitucional por medio de las sesiones plenarias de seguimiento y las acciones que cada entidad adelanta</w:t>
      </w:r>
      <w:r w:rsidRPr="332527AB" w:rsidR="41F043DE">
        <w:rPr>
          <w:rFonts w:eastAsia="Work Sans" w:cs="Arial"/>
        </w:rPr>
        <w:t xml:space="preserve"> permanentemente. Con corte a mayo 2026 se han realizado en el año 2 sesiones plenarias del comité 6GW+</w:t>
      </w:r>
      <w:r w:rsidR="00736CF0">
        <w:rPr>
          <w:rFonts w:eastAsia="Work Sans" w:cs="Arial"/>
        </w:rPr>
        <w:t xml:space="preserve"> que pueden ser consultadas en el </w:t>
      </w:r>
      <w:r w:rsidRPr="00256BD1" w:rsidR="00736CF0">
        <w:rPr>
          <w:rFonts w:eastAsia="Work Sans" w:cs="Arial"/>
          <w:b/>
          <w:bCs/>
          <w:i/>
          <w:iCs/>
        </w:rPr>
        <w:t xml:space="preserve">Anexo </w:t>
      </w:r>
      <w:r w:rsidRPr="00256BD1" w:rsidR="00256BD1">
        <w:rPr>
          <w:rFonts w:eastAsia="Work Sans" w:cs="Arial"/>
          <w:b/>
          <w:bCs/>
          <w:i/>
          <w:iCs/>
        </w:rPr>
        <w:t>Actas Comités 6GW+</w:t>
      </w:r>
    </w:p>
    <w:p w:rsidRPr="0071778C" w:rsidR="00F24F39" w:rsidP="0071778C" w:rsidRDefault="00F24F39" w14:paraId="0AF3AA14" w14:textId="77777777">
      <w:pPr>
        <w:rPr>
          <w:rFonts w:cs="Arial"/>
        </w:rPr>
      </w:pPr>
    </w:p>
    <w:p w:rsidRPr="00AC6CB6" w:rsidR="00F24F39" w:rsidP="00DF7873" w:rsidRDefault="00F24F39" w14:paraId="40D074AB" w14:textId="77777777">
      <w:pPr>
        <w:pStyle w:val="Heading3"/>
        <w:rPr>
          <w:rFonts w:cs="Arial"/>
          <w:color w:val="000000" w:themeColor="text1"/>
        </w:rPr>
      </w:pPr>
      <w:bookmarkStart w:name="_Toc223695482" w:id="153"/>
      <w:bookmarkStart w:name="_Toc231555713" w:id="154"/>
      <w:r w:rsidRPr="00AC6CB6">
        <w:t>Definición del indicador de seguimiento del plan</w:t>
      </w:r>
      <w:bookmarkEnd w:id="153"/>
      <w:bookmarkEnd w:id="154"/>
    </w:p>
    <w:p w:rsidRPr="0071778C" w:rsidR="00F24F39" w:rsidP="0071778C" w:rsidRDefault="00F24F39" w14:paraId="18188ED4" w14:textId="77777777">
      <w:pPr>
        <w:pStyle w:val="ListParagraph"/>
        <w:ind w:left="360"/>
        <w:rPr>
          <w:rFonts w:cs="Arial"/>
          <w:b/>
          <w:bCs/>
        </w:rPr>
      </w:pPr>
    </w:p>
    <w:p w:rsidRPr="0071778C" w:rsidR="00F24F39" w:rsidP="0071778C" w:rsidRDefault="00F24F39" w14:paraId="012C122B" w14:textId="77777777">
      <w:pPr>
        <w:rPr>
          <w:rFonts w:cs="Arial"/>
        </w:rPr>
      </w:pPr>
      <w:r w:rsidRPr="0071778C">
        <w:rPr>
          <w:rFonts w:cs="Arial" w:eastAsiaTheme="minorEastAsia"/>
        </w:rPr>
        <w:t>En el marco de la implementación de la estrategia 6GW, uno de los componentes fundamentales del plan de trabajo consistió en la consolidación integral y representativa del indicador que refleje el avance real de los proyectos de generación a partir de Fuentes No Convencionales de Energía Renovable (FNCER) en el país.</w:t>
      </w:r>
    </w:p>
    <w:p w:rsidRPr="0071778C" w:rsidR="00F24F39" w:rsidP="0071778C" w:rsidRDefault="00F24F39" w14:paraId="12C1A31D" w14:textId="77777777">
      <w:pPr>
        <w:rPr>
          <w:rFonts w:cs="Arial" w:eastAsiaTheme="minorEastAsia"/>
        </w:rPr>
      </w:pPr>
    </w:p>
    <w:p w:rsidRPr="0071778C" w:rsidR="00F24F39" w:rsidP="0071778C" w:rsidRDefault="00F24F39" w14:paraId="299B3873" w14:textId="77777777">
      <w:pPr>
        <w:rPr>
          <w:rFonts w:cs="Arial" w:eastAsiaTheme="minorEastAsia"/>
          <w:lang w:val="es-ES"/>
        </w:rPr>
      </w:pPr>
      <w:r w:rsidRPr="0071778C">
        <w:rPr>
          <w:rFonts w:cs="Arial" w:eastAsiaTheme="minorEastAsia"/>
          <w:lang w:val="es-ES"/>
        </w:rPr>
        <w:t>De esta manera, se define que el indicador considera los proyectos de generación de energía eléctrica que se encuentren en estado de operación comercial y de pruebas, con un universo que contempla los proyectos de generación centralizada y se fortalece incorporando aquellos proyectos desarrollados por actores privados bajo esquemas de Autogeneración (AG) y Generación Distribuida (GD), así como las iniciativas financiadas con recursos públicos provenientes de programas como el FAZNI, IPSE, SGR, FENOGE y Obras por Impuestos. Además, se incluirán proyectos impulsados por Comunidades Energéticas y Colombia Solar, iniciativas que responden al enfoque de Transición Energética Justa (TEJ) y descentralizada, y que representan un aporte significativo en términos de equidad y acceso.</w:t>
      </w:r>
    </w:p>
    <w:p w:rsidRPr="0071778C" w:rsidR="00F24F39" w:rsidP="0071778C" w:rsidRDefault="00F24F39" w14:paraId="42D15980" w14:textId="77777777">
      <w:pPr>
        <w:rPr>
          <w:rFonts w:cs="Arial" w:eastAsiaTheme="minorEastAsia"/>
          <w:lang w:eastAsia="es-MX"/>
        </w:rPr>
      </w:pPr>
    </w:p>
    <w:p w:rsidRPr="00866A6F" w:rsidR="00F24F39" w:rsidP="00DF7873" w:rsidRDefault="00F24F39" w14:paraId="74634ACB" w14:textId="77777777">
      <w:pPr>
        <w:pStyle w:val="Heading3"/>
        <w:rPr>
          <w:rFonts w:cs="Arial"/>
          <w:color w:val="000000" w:themeColor="text1"/>
        </w:rPr>
      </w:pPr>
      <w:bookmarkStart w:name="_Toc223695483" w:id="155"/>
      <w:bookmarkStart w:name="_Toc231555714" w:id="156"/>
      <w:r w:rsidRPr="00866A6F">
        <w:t>Avance del indicador</w:t>
      </w:r>
      <w:bookmarkEnd w:id="155"/>
      <w:bookmarkEnd w:id="156"/>
    </w:p>
    <w:p w:rsidRPr="0071778C" w:rsidR="00F24F39" w:rsidP="0071778C" w:rsidRDefault="00F24F39" w14:paraId="20393453" w14:textId="77777777">
      <w:pPr>
        <w:rPr>
          <w:rFonts w:eastAsia="Work Sans" w:cs="Arial"/>
        </w:rPr>
      </w:pPr>
    </w:p>
    <w:p w:rsidRPr="0071778C" w:rsidR="00F24F39" w:rsidP="0071778C" w:rsidRDefault="00F24F39" w14:paraId="4D992141" w14:textId="77777777">
      <w:pPr>
        <w:rPr>
          <w:rFonts w:eastAsia="Work Sans" w:cs="Arial"/>
        </w:rPr>
      </w:pPr>
      <w:r w:rsidRPr="0071778C">
        <w:rPr>
          <w:rFonts w:eastAsia="Work Sans" w:cs="Arial"/>
        </w:rPr>
        <w:t>A 31 de mayo de 2026, la gestión del sector eléctrico de Colombia evidencia avances en el fortalecimiento del sistema energético, especialmente en la incorporación de generación con Fuentes No Convencionales de Energía Renovable, el seguimiento a proyectos y la articulación con actores del sector. Estos resultados reflejan progresos en el cumplimiento de las metas de transición energética, confiabilidad del servicio y sostenibilidad del sistema eléctrico nacional.</w:t>
      </w:r>
    </w:p>
    <w:p w:rsidRPr="0071778C" w:rsidR="00F24F39" w:rsidP="0071778C" w:rsidRDefault="00F24F39" w14:paraId="069D90EF" w14:textId="77777777">
      <w:pPr>
        <w:rPr>
          <w:rFonts w:eastAsia="Work Sans" w:cs="Arial"/>
        </w:rPr>
      </w:pPr>
    </w:p>
    <w:p w:rsidRPr="0071778C" w:rsidR="00F24F39" w:rsidP="000B7AD7" w:rsidRDefault="00F24F39" w14:paraId="65CDDDE4" w14:textId="596A8FC8">
      <w:pPr>
        <w:pStyle w:val="p1"/>
        <w:spacing w:before="0" w:beforeAutospacing="0" w:after="0" w:afterAutospacing="0"/>
        <w:jc w:val="both"/>
        <w:rPr>
          <w:rFonts w:ascii="Work Sans" w:hAnsi="Work Sans" w:eastAsia="Work Sans" w:cs="Arial"/>
          <w:sz w:val="22"/>
          <w:szCs w:val="22"/>
          <w:lang w:eastAsia="es-CO"/>
        </w:rPr>
      </w:pPr>
      <w:r w:rsidRPr="0071778C">
        <w:rPr>
          <w:rFonts w:ascii="Work Sans" w:hAnsi="Work Sans" w:eastAsia="Work Sans" w:cs="Arial"/>
          <w:sz w:val="22"/>
          <w:szCs w:val="22"/>
          <w:lang w:eastAsia="es-CO"/>
        </w:rPr>
        <w:t>El país registra 4.416,57 MW, de capacidad FNCER en operación y pruebas,</w:t>
      </w:r>
      <w:r w:rsidR="000B7AD7">
        <w:rPr>
          <w:rFonts w:ascii="Work Sans" w:hAnsi="Work Sans" w:eastAsia="Work Sans" w:cs="Arial"/>
          <w:sz w:val="22"/>
          <w:szCs w:val="22"/>
          <w:lang w:eastAsia="es-CO"/>
        </w:rPr>
        <w:t xml:space="preserve"> </w:t>
      </w:r>
      <w:r w:rsidRPr="0071778C">
        <w:rPr>
          <w:rFonts w:ascii="Work Sans" w:hAnsi="Work Sans" w:eastAsia="Work Sans" w:cs="Arial"/>
          <w:sz w:val="22"/>
          <w:szCs w:val="22"/>
          <w:lang w:eastAsia="es-CO"/>
        </w:rPr>
        <w:t>distribuidos así:</w:t>
      </w:r>
    </w:p>
    <w:p w:rsidRPr="0071778C" w:rsidR="00F24F39" w:rsidP="0071778C" w:rsidRDefault="00F24F39" w14:paraId="25C64F18" w14:textId="77777777">
      <w:pPr>
        <w:pStyle w:val="p1"/>
        <w:spacing w:before="0" w:beforeAutospacing="0" w:after="0" w:afterAutospacing="0"/>
        <w:rPr>
          <w:rFonts w:ascii="Work Sans" w:hAnsi="Work Sans" w:eastAsia="Work Sans" w:cs="Arial"/>
          <w:sz w:val="22"/>
          <w:szCs w:val="22"/>
          <w:lang w:eastAsia="es-CO"/>
        </w:rPr>
      </w:pPr>
    </w:p>
    <w:tbl>
      <w:tblPr>
        <w:tblW w:w="3835" w:type="pct"/>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4462"/>
        <w:gridCol w:w="2304"/>
      </w:tblGrid>
      <w:tr w:rsidRPr="000B7AD7" w:rsidR="00F24F39" w14:paraId="46554BCB" w14:textId="77777777">
        <w:trPr>
          <w:tblHeade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43D50856"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Indicador</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5EADA30E"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Avance mayo 2026</w:t>
            </w:r>
          </w:p>
        </w:tc>
      </w:tr>
      <w:tr w:rsidRPr="000B7AD7" w:rsidR="00F24F39" w14:paraId="3BACD0E1"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51498050" w14:textId="77777777">
            <w:pPr>
              <w:pStyle w:val="p1"/>
              <w:spacing w:before="0" w:beforeAutospacing="0" w:after="0" w:afterAutospacing="0"/>
              <w:rPr>
                <w:rFonts w:ascii="Work Sans" w:hAnsi="Work Sans"/>
                <w:sz w:val="20"/>
                <w:szCs w:val="20"/>
              </w:rPr>
            </w:pPr>
            <w:r w:rsidRPr="000B7AD7">
              <w:rPr>
                <w:rFonts w:ascii="Work Sans" w:hAnsi="Work Sans"/>
                <w:sz w:val="20"/>
                <w:szCs w:val="20"/>
              </w:rPr>
              <w:t>Capacidad FNCER en operación y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0BCC678A" w14:textId="77777777">
            <w:pPr>
              <w:pStyle w:val="p1"/>
              <w:spacing w:before="0" w:beforeAutospacing="0" w:after="0" w:afterAutospacing="0"/>
              <w:rPr>
                <w:rFonts w:ascii="Work Sans" w:hAnsi="Work Sans"/>
                <w:sz w:val="20"/>
                <w:szCs w:val="20"/>
              </w:rPr>
            </w:pPr>
            <w:r w:rsidRPr="000B7AD7">
              <w:rPr>
                <w:rFonts w:ascii="Work Sans" w:hAnsi="Work Sans"/>
                <w:sz w:val="20"/>
                <w:szCs w:val="20"/>
              </w:rPr>
              <w:t>4.416,57 MW</w:t>
            </w:r>
          </w:p>
        </w:tc>
      </w:tr>
      <w:tr w:rsidRPr="000B7AD7" w:rsidR="00F24F39" w14:paraId="30F8F635"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6FD626F8" w14:textId="77777777">
            <w:pPr>
              <w:pStyle w:val="p1"/>
              <w:spacing w:before="0" w:beforeAutospacing="0" w:after="0" w:afterAutospacing="0"/>
              <w:rPr>
                <w:rFonts w:ascii="Work Sans" w:hAnsi="Work Sans"/>
                <w:sz w:val="20"/>
                <w:szCs w:val="20"/>
              </w:rPr>
            </w:pPr>
            <w:r w:rsidRPr="000B7AD7">
              <w:rPr>
                <w:rFonts w:ascii="Work Sans" w:hAnsi="Work Sans"/>
                <w:sz w:val="20"/>
                <w:szCs w:val="20"/>
              </w:rPr>
              <w:t>Capacidad FNCER en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05A1F321"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1.511,45 MW</w:t>
            </w:r>
          </w:p>
        </w:tc>
      </w:tr>
    </w:tbl>
    <w:p w:rsidRPr="000B7AD7" w:rsidR="00F24F39" w:rsidP="0071778C" w:rsidRDefault="00F24F39" w14:paraId="5A0A1217" w14:textId="77777777">
      <w:pPr>
        <w:pStyle w:val="paragraph"/>
        <w:spacing w:before="0" w:beforeAutospacing="0" w:after="0" w:afterAutospacing="0"/>
        <w:jc w:val="center"/>
        <w:textAlignment w:val="baseline"/>
        <w:rPr>
          <w:rFonts w:ascii="Work Sans" w:hAnsi="Work Sans" w:cs="Arial"/>
          <w:i/>
          <w:sz w:val="18"/>
          <w:szCs w:val="18"/>
          <w:lang w:val="es-ES"/>
        </w:rPr>
      </w:pPr>
      <w:r w:rsidRPr="000B7AD7">
        <w:rPr>
          <w:rFonts w:ascii="Work Sans" w:hAnsi="Work Sans" w:cs="Arial"/>
          <w:bCs/>
          <w:i/>
          <w:iCs/>
          <w:sz w:val="18"/>
          <w:szCs w:val="18"/>
          <w:lang w:val="es-ES"/>
        </w:rPr>
        <w:t>Fuente: Elaboración propia con datos de UPME, XM, IPSE</w:t>
      </w:r>
    </w:p>
    <w:p w:rsidRPr="0071778C" w:rsidR="00F24F39" w:rsidP="0071778C" w:rsidRDefault="00F24F39" w14:paraId="4F64D718" w14:textId="77777777">
      <w:pPr>
        <w:pStyle w:val="p1"/>
        <w:spacing w:before="0" w:beforeAutospacing="0" w:after="0" w:afterAutospacing="0"/>
        <w:rPr>
          <w:rFonts w:ascii="Work Sans" w:hAnsi="Work Sans" w:eastAsia="Work Sans" w:cs="Arial"/>
          <w:sz w:val="22"/>
          <w:szCs w:val="22"/>
          <w:lang w:eastAsia="es-CO"/>
        </w:rPr>
      </w:pPr>
    </w:p>
    <w:p w:rsidRPr="0071778C" w:rsidR="00F24F39" w:rsidP="0071778C" w:rsidRDefault="00F24F39" w14:paraId="6A9C8C48" w14:textId="77777777">
      <w:pPr>
        <w:pStyle w:val="p1"/>
        <w:spacing w:before="0" w:beforeAutospacing="0" w:after="0" w:afterAutospacing="0"/>
        <w:rPr>
          <w:rFonts w:ascii="Work Sans" w:hAnsi="Work Sans" w:eastAsia="Work Sans" w:cs="Arial"/>
          <w:sz w:val="22"/>
          <w:szCs w:val="22"/>
          <w:lang w:eastAsia="es-CO"/>
        </w:rPr>
      </w:pPr>
      <w:r w:rsidRPr="0071778C">
        <w:rPr>
          <w:rFonts w:ascii="Work Sans" w:hAnsi="Work Sans" w:eastAsia="Work Sans" w:cs="Arial"/>
          <w:sz w:val="22"/>
          <w:szCs w:val="22"/>
          <w:lang w:eastAsia="es-CO"/>
        </w:rPr>
        <w:t>La desagregación técnica de la capacidad instalada se muestra a continuación:</w:t>
      </w:r>
    </w:p>
    <w:p w:rsidRPr="0071778C" w:rsidR="00F24F39" w:rsidP="0071778C" w:rsidRDefault="00F24F39" w14:paraId="12BE9AD3" w14:textId="77777777">
      <w:pPr>
        <w:pStyle w:val="p1"/>
        <w:spacing w:before="0" w:beforeAutospacing="0" w:after="0" w:afterAutospacing="0"/>
        <w:rPr>
          <w:rFonts w:ascii="Work Sans" w:hAnsi="Work Sans" w:eastAsia="Work Sans" w:cs="Arial"/>
          <w:sz w:val="22"/>
          <w:szCs w:val="22"/>
          <w:lang w:eastAsia="es-CO"/>
        </w:rPr>
      </w:pPr>
    </w:p>
    <w:tbl>
      <w:tblPr>
        <w:tblW w:w="5581" w:type="dxa"/>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4329"/>
        <w:gridCol w:w="1252"/>
      </w:tblGrid>
      <w:tr w:rsidRPr="000B7AD7" w:rsidR="00F24F39" w14:paraId="17CA1C2C" w14:textId="77777777">
        <w:trPr>
          <w:trHeight w:val="14"/>
          <w:tblHeade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35463D03"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Categoría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629F63F2" w14:textId="77777777">
            <w:pPr>
              <w:pStyle w:val="p1"/>
              <w:spacing w:before="0" w:beforeAutospacing="0" w:after="0" w:afterAutospacing="0"/>
              <w:jc w:val="center"/>
              <w:rPr>
                <w:rFonts w:ascii="Work Sans" w:hAnsi="Work Sans"/>
                <w:b/>
                <w:bCs/>
                <w:sz w:val="20"/>
                <w:szCs w:val="20"/>
              </w:rPr>
            </w:pPr>
            <w:r w:rsidRPr="000B7AD7">
              <w:rPr>
                <w:rFonts w:ascii="Work Sans" w:hAnsi="Work Sans"/>
                <w:b/>
                <w:bCs/>
                <w:sz w:val="20"/>
                <w:szCs w:val="20"/>
              </w:rPr>
              <w:t>MW</w:t>
            </w:r>
          </w:p>
        </w:tc>
      </w:tr>
      <w:tr w:rsidRPr="000B7AD7" w:rsidR="00F24F39" w14:paraId="1AEC6F72" w14:textId="77777777">
        <w:trPr>
          <w:trHeight w:val="14"/>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3FA794F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Generación a gran escala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1B0B4896"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1.612,60</w:t>
            </w:r>
          </w:p>
        </w:tc>
      </w:tr>
      <w:tr w:rsidRPr="000B7AD7" w:rsidR="00F24F39" w14:paraId="5CB72E75"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7B7C30C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Generación distribuida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6668C76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184,38</w:t>
            </w:r>
          </w:p>
        </w:tc>
      </w:tr>
      <w:tr w:rsidRPr="000B7AD7" w:rsidR="00F24F39" w14:paraId="17747243"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7A7E2F7E" w14:textId="77777777">
            <w:pPr>
              <w:pStyle w:val="p1"/>
              <w:spacing w:before="0" w:beforeAutospacing="0" w:after="0" w:afterAutospacing="0"/>
              <w:rPr>
                <w:rFonts w:ascii="Work Sans" w:hAnsi="Work Sans"/>
                <w:sz w:val="20"/>
                <w:szCs w:val="20"/>
              </w:rPr>
            </w:pPr>
            <w:r w:rsidRPr="000B7AD7">
              <w:rPr>
                <w:rFonts w:ascii="Work Sans" w:hAnsi="Work Sans"/>
                <w:sz w:val="20"/>
                <w:szCs w:val="20"/>
              </w:rPr>
              <w:t>Autogeneración a gran escala (AGGE)</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55F0F1AE" w14:textId="77777777">
            <w:pPr>
              <w:pStyle w:val="p1"/>
              <w:spacing w:before="0" w:beforeAutospacing="0" w:after="0" w:afterAutospacing="0"/>
              <w:rPr>
                <w:rFonts w:ascii="Work Sans" w:hAnsi="Work Sans"/>
                <w:sz w:val="20"/>
                <w:szCs w:val="20"/>
              </w:rPr>
            </w:pPr>
            <w:r w:rsidRPr="000B7AD7">
              <w:rPr>
                <w:rFonts w:ascii="Work Sans" w:hAnsi="Work Sans"/>
                <w:sz w:val="20"/>
                <w:szCs w:val="20"/>
              </w:rPr>
              <w:t>474,13</w:t>
            </w:r>
          </w:p>
        </w:tc>
      </w:tr>
      <w:tr w:rsidRPr="000B7AD7" w:rsidR="00F24F39" w14:paraId="288430C5"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695023D8" w14:textId="77777777">
            <w:pPr>
              <w:pStyle w:val="p1"/>
              <w:spacing w:before="0" w:beforeAutospacing="0" w:after="0" w:afterAutospacing="0"/>
              <w:rPr>
                <w:rFonts w:ascii="Work Sans" w:hAnsi="Work Sans"/>
                <w:sz w:val="20"/>
                <w:szCs w:val="20"/>
              </w:rPr>
            </w:pPr>
            <w:r w:rsidRPr="000B7AD7">
              <w:rPr>
                <w:rFonts w:ascii="Work Sans" w:hAnsi="Work Sans"/>
                <w:sz w:val="20"/>
                <w:szCs w:val="20"/>
              </w:rPr>
              <w:t>Autogeneración a pequeña escala (AGPE)</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427BF574" w14:textId="77777777">
            <w:pPr>
              <w:pStyle w:val="p1"/>
              <w:spacing w:before="0" w:beforeAutospacing="0" w:after="0" w:afterAutospacing="0"/>
              <w:rPr>
                <w:rFonts w:ascii="Work Sans" w:hAnsi="Work Sans"/>
                <w:sz w:val="20"/>
                <w:szCs w:val="20"/>
              </w:rPr>
            </w:pPr>
            <w:r w:rsidRPr="000B7AD7">
              <w:rPr>
                <w:rFonts w:ascii="Work Sans" w:hAnsi="Work Sans"/>
                <w:sz w:val="20"/>
                <w:szCs w:val="20"/>
              </w:rPr>
              <w:t>553,54</w:t>
            </w:r>
          </w:p>
        </w:tc>
      </w:tr>
      <w:tr w:rsidRPr="000B7AD7" w:rsidR="00F24F39" w14:paraId="5DB07373"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724FAFEF" w14:textId="77777777">
            <w:pPr>
              <w:pStyle w:val="p1"/>
              <w:spacing w:before="0" w:beforeAutospacing="0" w:after="0" w:afterAutospacing="0"/>
              <w:rPr>
                <w:rFonts w:ascii="Work Sans" w:hAnsi="Work Sans"/>
                <w:sz w:val="20"/>
                <w:szCs w:val="20"/>
              </w:rPr>
            </w:pPr>
            <w:r w:rsidRPr="000B7AD7">
              <w:rPr>
                <w:rFonts w:ascii="Work Sans" w:hAnsi="Work Sans"/>
                <w:sz w:val="20"/>
                <w:szCs w:val="20"/>
              </w:rPr>
              <w:t>Proyectos en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761D50C4" w14:textId="77777777">
            <w:pPr>
              <w:pStyle w:val="p1"/>
              <w:spacing w:before="0" w:beforeAutospacing="0" w:after="0" w:afterAutospacing="0"/>
              <w:rPr>
                <w:rFonts w:ascii="Work Sans" w:hAnsi="Work Sans"/>
                <w:sz w:val="20"/>
                <w:szCs w:val="20"/>
              </w:rPr>
            </w:pPr>
            <w:r w:rsidRPr="000B7AD7">
              <w:rPr>
                <w:rFonts w:ascii="Work Sans" w:hAnsi="Work Sans"/>
                <w:sz w:val="20"/>
                <w:szCs w:val="20"/>
              </w:rPr>
              <w:t>1.511,45</w:t>
            </w:r>
          </w:p>
        </w:tc>
      </w:tr>
      <w:tr w:rsidRPr="000B7AD7" w:rsidR="00F24F39" w14:paraId="54BFFD78"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5549F38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ZNI - IPSE</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11110380" w14:textId="77777777">
            <w:pPr>
              <w:pStyle w:val="p1"/>
              <w:spacing w:before="0" w:beforeAutospacing="0" w:after="0" w:afterAutospacing="0"/>
              <w:rPr>
                <w:rFonts w:ascii="Work Sans" w:hAnsi="Work Sans"/>
                <w:sz w:val="20"/>
                <w:szCs w:val="20"/>
              </w:rPr>
            </w:pPr>
            <w:r w:rsidRPr="000B7AD7">
              <w:rPr>
                <w:rFonts w:ascii="Work Sans" w:hAnsi="Work Sans"/>
                <w:sz w:val="20"/>
                <w:szCs w:val="20"/>
              </w:rPr>
              <w:t>72,15</w:t>
            </w:r>
          </w:p>
        </w:tc>
      </w:tr>
      <w:tr w:rsidRPr="000B7AD7" w:rsidR="00F24F39" w14:paraId="2C6134A7" w14:textId="77777777">
        <w:trPr>
          <w:trHeight w:val="20"/>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646BD8B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ZNI - UPME</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18666C9B" w14:textId="77777777">
            <w:pPr>
              <w:pStyle w:val="p1"/>
              <w:spacing w:before="0" w:beforeAutospacing="0" w:after="0" w:afterAutospacing="0"/>
              <w:rPr>
                <w:rFonts w:ascii="Work Sans" w:hAnsi="Work Sans"/>
                <w:sz w:val="20"/>
                <w:szCs w:val="20"/>
              </w:rPr>
            </w:pPr>
            <w:r w:rsidRPr="000B7AD7">
              <w:rPr>
                <w:rFonts w:ascii="Work Sans" w:hAnsi="Work Sans"/>
                <w:sz w:val="20"/>
                <w:szCs w:val="20"/>
              </w:rPr>
              <w:t>8,32</w:t>
            </w:r>
          </w:p>
        </w:tc>
      </w:tr>
      <w:tr w:rsidRPr="000B7AD7" w:rsidR="00F24F39" w14:paraId="579C81ED" w14:textId="77777777">
        <w:trPr>
          <w:trHeight w:val="14"/>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282DA2F1" w14:textId="77777777">
            <w:pPr>
              <w:pStyle w:val="p1"/>
              <w:spacing w:before="0" w:beforeAutospacing="0" w:after="0" w:afterAutospacing="0"/>
              <w:rPr>
                <w:rFonts w:ascii="Work Sans" w:hAnsi="Work Sans"/>
                <w:sz w:val="20"/>
                <w:szCs w:val="20"/>
              </w:rPr>
            </w:pPr>
            <w:r w:rsidRPr="000B7AD7">
              <w:rPr>
                <w:rFonts w:ascii="Work Sans" w:hAnsi="Work Sans"/>
                <w:b/>
                <w:bCs/>
                <w:sz w:val="20"/>
                <w:szCs w:val="20"/>
              </w:rPr>
              <w:t>Total</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0B7AD7" w:rsidR="00F24F39" w:rsidP="0071778C" w:rsidRDefault="00F24F39" w14:paraId="79D0BAD5" w14:textId="77777777">
            <w:pPr>
              <w:pStyle w:val="p1"/>
              <w:spacing w:before="0" w:beforeAutospacing="0" w:after="0" w:afterAutospacing="0"/>
              <w:rPr>
                <w:rFonts w:ascii="Work Sans" w:hAnsi="Work Sans"/>
                <w:sz w:val="20"/>
                <w:szCs w:val="20"/>
              </w:rPr>
            </w:pPr>
            <w:r w:rsidRPr="000B7AD7">
              <w:rPr>
                <w:rFonts w:ascii="Work Sans" w:hAnsi="Work Sans"/>
                <w:b/>
                <w:bCs/>
                <w:sz w:val="20"/>
                <w:szCs w:val="20"/>
              </w:rPr>
              <w:t>4.416,57</w:t>
            </w:r>
          </w:p>
        </w:tc>
      </w:tr>
    </w:tbl>
    <w:p w:rsidRPr="000B7AD7" w:rsidR="00F24F39" w:rsidP="0071778C" w:rsidRDefault="00F24F39" w14:paraId="2A314760" w14:textId="77777777">
      <w:pPr>
        <w:pStyle w:val="paragraph"/>
        <w:spacing w:before="0" w:beforeAutospacing="0" w:after="0" w:afterAutospacing="0"/>
        <w:jc w:val="center"/>
        <w:textAlignment w:val="baseline"/>
        <w:rPr>
          <w:rFonts w:ascii="Work Sans" w:hAnsi="Work Sans" w:cs="Arial"/>
          <w:i/>
          <w:sz w:val="18"/>
          <w:szCs w:val="18"/>
          <w:lang w:val="es-ES"/>
        </w:rPr>
      </w:pPr>
      <w:r w:rsidRPr="000B7AD7">
        <w:rPr>
          <w:rFonts w:ascii="Work Sans" w:hAnsi="Work Sans" w:cs="Arial"/>
          <w:bCs/>
          <w:i/>
          <w:iCs/>
          <w:sz w:val="18"/>
          <w:szCs w:val="18"/>
          <w:lang w:val="es-ES"/>
        </w:rPr>
        <w:t>Fuente: Elaboración propia con datos de UPME, XM, IPSE</w:t>
      </w:r>
    </w:p>
    <w:p w:rsidRPr="0071778C" w:rsidR="00F24F39" w:rsidP="0071778C" w:rsidRDefault="00F24F39" w14:paraId="3F8C0564" w14:textId="77777777">
      <w:pPr>
        <w:rPr>
          <w:rFonts w:eastAsia="Work Sans" w:cs="Arial"/>
        </w:rPr>
      </w:pPr>
    </w:p>
    <w:p w:rsidRPr="002A2410" w:rsidR="00F24F39" w:rsidP="0071778C" w:rsidRDefault="00F24F39" w14:paraId="79B7AD29" w14:textId="28F81BDB">
      <w:pPr>
        <w:pStyle w:val="p1"/>
        <w:spacing w:before="0" w:beforeAutospacing="0" w:after="0" w:afterAutospacing="0"/>
        <w:jc w:val="both"/>
        <w:rPr>
          <w:rFonts w:ascii="Work Sans" w:hAnsi="Work Sans" w:eastAsia="Work Sans" w:cs="Arial"/>
          <w:b/>
          <w:color w:val="000000" w:themeColor="text1"/>
          <w:sz w:val="22"/>
          <w:szCs w:val="22"/>
        </w:rPr>
      </w:pPr>
      <w:r w:rsidRPr="0071778C">
        <w:rPr>
          <w:rFonts w:ascii="Work Sans" w:hAnsi="Work Sans"/>
          <w:sz w:val="22"/>
          <w:szCs w:val="22"/>
        </w:rPr>
        <w:t>La capacidad acumulada incluye proyectos en operación comercial, proyectos en pruebas y proyectos desarrollados en Zonas No Interconectadas (ZNI), independientemente de la fecha de entrada en operación.</w:t>
      </w:r>
      <w:r w:rsidR="000A73EB">
        <w:rPr>
          <w:rFonts w:ascii="Work Sans" w:hAnsi="Work Sans"/>
          <w:sz w:val="22"/>
          <w:szCs w:val="22"/>
        </w:rPr>
        <w:t xml:space="preserve"> El listado completo de los proyectos se puede consultar en el </w:t>
      </w:r>
      <w:r w:rsidRPr="00FA0D10" w:rsidR="000A73EB">
        <w:rPr>
          <w:rFonts w:ascii="Work Sans" w:hAnsi="Work Sans"/>
          <w:b/>
          <w:i/>
          <w:color w:val="000000" w:themeColor="text1"/>
          <w:sz w:val="22"/>
          <w:szCs w:val="22"/>
        </w:rPr>
        <w:t xml:space="preserve">Anexo </w:t>
      </w:r>
      <w:r w:rsidRPr="00FA0D10" w:rsidR="00677AE1">
        <w:rPr>
          <w:rFonts w:ascii="Work Sans" w:hAnsi="Work Sans"/>
          <w:b/>
          <w:bCs/>
          <w:i/>
          <w:iCs/>
          <w:color w:val="000000" w:themeColor="text1"/>
          <w:sz w:val="22"/>
          <w:szCs w:val="22"/>
        </w:rPr>
        <w:t>Indicador 6GW</w:t>
      </w:r>
      <w:r w:rsidRPr="00FA0D10" w:rsidR="002A2410">
        <w:rPr>
          <w:rFonts w:ascii="Work Sans" w:hAnsi="Work Sans"/>
          <w:b/>
          <w:bCs/>
          <w:color w:val="000000" w:themeColor="text1"/>
          <w:sz w:val="22"/>
          <w:szCs w:val="22"/>
        </w:rPr>
        <w:t>.</w:t>
      </w:r>
    </w:p>
    <w:p w:rsidRPr="0071778C" w:rsidR="00F24F39" w:rsidP="0071778C" w:rsidRDefault="00F24F39" w14:paraId="167AE3F3" w14:textId="77777777">
      <w:pPr>
        <w:pStyle w:val="paragraph"/>
        <w:spacing w:before="0" w:beforeAutospacing="0" w:after="0" w:afterAutospacing="0"/>
        <w:textAlignment w:val="baseline"/>
        <w:rPr>
          <w:rFonts w:ascii="Work Sans" w:hAnsi="Work Sans" w:cs="Arial"/>
          <w:sz w:val="22"/>
          <w:szCs w:val="22"/>
        </w:rPr>
      </w:pPr>
    </w:p>
    <w:p w:rsidRPr="003E371F" w:rsidR="00F24F39" w:rsidP="00DF7873" w:rsidRDefault="00F24F39" w14:paraId="0387A3E5" w14:textId="77777777">
      <w:pPr>
        <w:pStyle w:val="Heading3"/>
      </w:pPr>
      <w:bookmarkStart w:name="_Toc223695485" w:id="157"/>
      <w:bookmarkStart w:name="_Toc231555715" w:id="158"/>
      <w:r w:rsidRPr="003E371F">
        <w:t>Puntos Clave en la evolución de la capacidad FNCER</w:t>
      </w:r>
      <w:bookmarkEnd w:id="157"/>
      <w:bookmarkEnd w:id="158"/>
    </w:p>
    <w:p w:rsidRPr="003E371F" w:rsidR="003E371F" w:rsidP="003E371F" w:rsidRDefault="003E371F" w14:paraId="3B9CEE61" w14:textId="77777777"/>
    <w:p w:rsidR="00FA0D10" w:rsidP="003E371F" w:rsidRDefault="00FA0D10" w14:paraId="3D9F00B4" w14:textId="25D893B0">
      <w:r>
        <w:t>A continuación se relación los aspectos mas destacados en la evolución de la capacidad de FNCER en el sistema eléctrico colombiano:</w:t>
      </w:r>
    </w:p>
    <w:p w:rsidRPr="003E371F" w:rsidR="00FA0D10" w:rsidP="003E371F" w:rsidRDefault="00FA0D10" w14:paraId="69E0157C" w14:textId="77777777"/>
    <w:p w:rsidRPr="0071778C" w:rsidR="00F24F39" w:rsidP="008D3490" w:rsidRDefault="00F24F39" w14:paraId="05A727AA"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Durante el periodo de análisis se consolidaron importantes hitos en la expansión de la capacidad instalada de Fuentes No Convencionales de Energía Renovable (FNCER) en el país. En particular, se destaca el inicio de la fase de pruebas de los parques solares </w:t>
      </w:r>
      <w:r w:rsidRPr="0071778C">
        <w:rPr>
          <w:rStyle w:val="Strong"/>
          <w:szCs w:val="22"/>
        </w:rPr>
        <w:t>Puerta de Oro</w:t>
      </w:r>
      <w:r w:rsidRPr="0071778C">
        <w:rPr>
          <w:rFonts w:ascii="Work Sans" w:hAnsi="Work Sans"/>
          <w:sz w:val="22"/>
          <w:szCs w:val="22"/>
        </w:rPr>
        <w:t xml:space="preserve"> (300 MW) y </w:t>
      </w:r>
      <w:r w:rsidRPr="0071778C">
        <w:rPr>
          <w:rStyle w:val="Strong"/>
          <w:szCs w:val="22"/>
        </w:rPr>
        <w:t>Atlántico</w:t>
      </w:r>
      <w:r w:rsidRPr="0071778C">
        <w:rPr>
          <w:rFonts w:ascii="Work Sans" w:hAnsi="Work Sans"/>
          <w:sz w:val="22"/>
          <w:szCs w:val="22"/>
        </w:rPr>
        <w:t xml:space="preserve"> (180 MW), en noviembre de 2025 y febrero de 2026, respectivamente. Estos proyectos representan un aporte significativo a la incorporación de nueva capacidad renovable, sobresaliendo Puerta de Oro como el proyecto solar de mayor tamaño desarrollado en Colombia y como una infraestructura estratégica para el avance de la Transición Energética Justa.</w:t>
      </w:r>
    </w:p>
    <w:p w:rsidRPr="0071778C" w:rsidR="00F24F39" w:rsidP="008D3490" w:rsidRDefault="00F24F39" w14:paraId="78A96352"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Por otra parte, entraron en operación comercial las plantas solares </w:t>
      </w:r>
      <w:r w:rsidRPr="0071778C">
        <w:rPr>
          <w:rStyle w:val="Strong"/>
          <w:szCs w:val="22"/>
        </w:rPr>
        <w:t>Shangri-La</w:t>
      </w:r>
      <w:r w:rsidRPr="0071778C">
        <w:rPr>
          <w:rFonts w:ascii="Work Sans" w:hAnsi="Work Sans"/>
          <w:sz w:val="22"/>
          <w:szCs w:val="22"/>
        </w:rPr>
        <w:t xml:space="preserve"> (160 MW), el 10 de octubre de 2025, y </w:t>
      </w:r>
      <w:r w:rsidRPr="0071778C">
        <w:rPr>
          <w:rStyle w:val="Strong"/>
          <w:szCs w:val="22"/>
        </w:rPr>
        <w:t>Guayepo III</w:t>
      </w:r>
      <w:r w:rsidRPr="0071778C">
        <w:rPr>
          <w:rFonts w:ascii="Work Sans" w:hAnsi="Work Sans"/>
          <w:sz w:val="22"/>
          <w:szCs w:val="22"/>
        </w:rPr>
        <w:t xml:space="preserve"> (180 MW), el 26 de febrero de 2026, contribuyendo al fortalecimiento de la matriz energética nacional y al cumplimiento de las metas de expansión de las FNCER en el país.</w:t>
      </w:r>
    </w:p>
    <w:p w:rsidRPr="0071778C" w:rsidR="00F24F39" w:rsidP="008D3490" w:rsidRDefault="00F24F39" w14:paraId="15543455" w14:textId="77777777">
      <w:pPr>
        <w:pStyle w:val="isselectedend"/>
        <w:numPr>
          <w:ilvl w:val="0"/>
          <w:numId w:val="45"/>
        </w:numPr>
        <w:spacing w:before="0" w:beforeAutospacing="0" w:after="0" w:afterAutospacing="0"/>
        <w:jc w:val="both"/>
        <w:rPr>
          <w:rFonts w:ascii="Work Sans" w:hAnsi="Work Sans"/>
          <w:sz w:val="22"/>
          <w:szCs w:val="22"/>
        </w:rPr>
      </w:pPr>
      <w:r w:rsidRPr="0071778C">
        <w:rPr>
          <w:rFonts w:ascii="Work Sans" w:hAnsi="Work Sans"/>
          <w:sz w:val="22"/>
          <w:szCs w:val="22"/>
        </w:rPr>
        <w:t xml:space="preserve">Adicionalmente, es importante resaltar que una proporción significativa del crecimiento de este indicador proviene de proyectos de </w:t>
      </w:r>
      <w:r w:rsidRPr="0071778C">
        <w:rPr>
          <w:rStyle w:val="Strong"/>
          <w:szCs w:val="22"/>
        </w:rPr>
        <w:t>autogeneración a pequeña y gran escala</w:t>
      </w:r>
      <w:r w:rsidRPr="0071778C">
        <w:rPr>
          <w:rFonts w:ascii="Work Sans" w:hAnsi="Work Sans"/>
          <w:sz w:val="22"/>
          <w:szCs w:val="22"/>
        </w:rPr>
        <w:t xml:space="preserve">, los cuales aportan más de </w:t>
      </w:r>
      <w:r w:rsidRPr="0071778C">
        <w:rPr>
          <w:rStyle w:val="Strong"/>
          <w:szCs w:val="22"/>
        </w:rPr>
        <w:t>1 GW</w:t>
      </w:r>
      <w:r w:rsidRPr="0071778C">
        <w:rPr>
          <w:rFonts w:ascii="Work Sans" w:hAnsi="Work Sans"/>
          <w:sz w:val="22"/>
          <w:szCs w:val="22"/>
        </w:rPr>
        <w:t xml:space="preserve"> al cumplimiento de la meta sectorial. Este resultado evidencia el impacto de las políticas e instrumentos implementados por el Gobierno Nacional para promover la adopción de tecnologías renovables por parte de hogares, comercios, industrias y demás usuarios del servicio de energía eléctrica mediante FNCER.</w:t>
      </w:r>
    </w:p>
    <w:p w:rsidRPr="0071778C" w:rsidR="00F24F39" w:rsidP="008D3490" w:rsidRDefault="00F24F39" w14:paraId="5A6857CD" w14:textId="0D1E3B22">
      <w:pPr>
        <w:pStyle w:val="NormalWeb"/>
        <w:numPr>
          <w:ilvl w:val="0"/>
          <w:numId w:val="45"/>
        </w:numPr>
        <w:spacing w:before="0" w:beforeAutospacing="0" w:after="0" w:afterAutospacing="0"/>
        <w:jc w:val="both"/>
        <w:rPr>
          <w:rFonts w:ascii="Work Sans" w:hAnsi="Work Sans" w:cs="Arial" w:eastAsiaTheme="minorEastAsia"/>
          <w:color w:val="000000" w:themeColor="text1"/>
          <w:sz w:val="22"/>
          <w:szCs w:val="22"/>
          <w:lang w:eastAsia="es-MX"/>
        </w:rPr>
      </w:pPr>
      <w:r w:rsidRPr="0071778C">
        <w:rPr>
          <w:rFonts w:ascii="Work Sans" w:hAnsi="Work Sans"/>
          <w:color w:val="000000" w:themeColor="text1"/>
          <w:sz w:val="22"/>
          <w:szCs w:val="22"/>
        </w:rPr>
        <w:t xml:space="preserve">Finalmente, se destaca la entrada en operación de proyectos de autogeneración como </w:t>
      </w:r>
      <w:r w:rsidRPr="0071778C" w:rsidR="004A0520">
        <w:rPr>
          <w:rStyle w:val="Strong"/>
          <w:szCs w:val="22"/>
        </w:rPr>
        <w:t>Autog Solar Palmira</w:t>
      </w:r>
      <w:r w:rsidRPr="0071778C">
        <w:rPr>
          <w:rStyle w:val="Strong"/>
          <w:szCs w:val="22"/>
        </w:rPr>
        <w:t xml:space="preserve"> II </w:t>
      </w:r>
      <w:r w:rsidRPr="0071778C" w:rsidR="004A0520">
        <w:rPr>
          <w:rStyle w:val="Strong"/>
          <w:szCs w:val="22"/>
        </w:rPr>
        <w:t>Berry</w:t>
      </w:r>
      <w:r w:rsidRPr="0071778C">
        <w:rPr>
          <w:rFonts w:ascii="Work Sans" w:hAnsi="Work Sans"/>
          <w:color w:val="000000" w:themeColor="text1"/>
          <w:sz w:val="22"/>
          <w:szCs w:val="22"/>
        </w:rPr>
        <w:t xml:space="preserve">, </w:t>
      </w:r>
      <w:r w:rsidRPr="0071778C" w:rsidR="004A0520">
        <w:rPr>
          <w:rStyle w:val="Strong"/>
          <w:szCs w:val="22"/>
        </w:rPr>
        <w:t>Autog Hidrosolar</w:t>
      </w:r>
      <w:r w:rsidRPr="0071778C">
        <w:rPr>
          <w:rStyle w:val="Strong"/>
          <w:szCs w:val="22"/>
        </w:rPr>
        <w:t xml:space="preserve"> I</w:t>
      </w:r>
      <w:r w:rsidRPr="0071778C">
        <w:rPr>
          <w:rFonts w:ascii="Work Sans" w:hAnsi="Work Sans"/>
          <w:color w:val="000000" w:themeColor="text1"/>
          <w:sz w:val="22"/>
          <w:szCs w:val="22"/>
        </w:rPr>
        <w:t xml:space="preserve"> y </w:t>
      </w:r>
      <w:r w:rsidRPr="0071778C" w:rsidR="004A0520">
        <w:rPr>
          <w:rStyle w:val="Strong"/>
          <w:szCs w:val="22"/>
        </w:rPr>
        <w:t>Celsia Solar Puerto Tejada</w:t>
      </w:r>
      <w:r w:rsidRPr="0071778C">
        <w:rPr>
          <w:rFonts w:ascii="Work Sans" w:hAnsi="Work Sans"/>
          <w:color w:val="000000" w:themeColor="text1"/>
          <w:sz w:val="22"/>
          <w:szCs w:val="22"/>
        </w:rPr>
        <w:t>, proyectos sujetos a las Resoluciones CREG 011 de 2022 y CREG 148 de 2021</w:t>
      </w:r>
      <w:r w:rsidRPr="0071778C">
        <w:rPr>
          <w:rFonts w:ascii="Work Sans" w:hAnsi="Work Sans" w:cs="Arial" w:eastAsiaTheme="minorEastAsia"/>
          <w:color w:val="000000" w:themeColor="text1"/>
          <w:sz w:val="22"/>
          <w:szCs w:val="22"/>
          <w:lang w:eastAsia="es-MX"/>
        </w:rPr>
        <w:t>.</w:t>
      </w:r>
    </w:p>
    <w:p w:rsidR="002D694E" w:rsidP="000D30C3" w:rsidRDefault="002D694E" w14:paraId="2E604E74" w14:textId="77777777">
      <w:pPr>
        <w:rPr>
          <w:rFonts w:cs="Arial"/>
        </w:rPr>
      </w:pPr>
      <w:bookmarkStart w:name="_Toc223695486" w:id="159"/>
    </w:p>
    <w:p w:rsidRPr="002D694E" w:rsidR="00F24F39" w:rsidP="00DF7873" w:rsidRDefault="00F24F39" w14:paraId="6FFD32C7" w14:textId="50858C33">
      <w:pPr>
        <w:pStyle w:val="Heading3"/>
        <w:rPr>
          <w:rFonts w:cs="Arial"/>
          <w:color w:val="000000" w:themeColor="text1"/>
        </w:rPr>
      </w:pPr>
      <w:bookmarkStart w:name="_Toc231555716" w:id="160"/>
      <w:r w:rsidRPr="002D694E">
        <w:t>Matriz de Generación</w:t>
      </w:r>
      <w:bookmarkEnd w:id="159"/>
      <w:bookmarkEnd w:id="160"/>
    </w:p>
    <w:p w:rsidRPr="0071778C" w:rsidR="00F24F39" w:rsidP="0071778C" w:rsidRDefault="00F24F39" w14:paraId="5F91FE4B" w14:textId="77777777">
      <w:pPr>
        <w:rPr>
          <w:rFonts w:cs="Arial" w:eastAsiaTheme="minorEastAsia"/>
        </w:rPr>
      </w:pPr>
    </w:p>
    <w:p w:rsidRPr="0071778C" w:rsidR="00F24F39" w:rsidP="0071778C" w:rsidRDefault="00F24F39" w14:paraId="7ED562C7" w14:textId="10CB8FC9">
      <w:pPr>
        <w:rPr>
          <w:rFonts w:cs="Arial" w:eastAsiaTheme="minorEastAsia"/>
        </w:rPr>
      </w:pPr>
      <w:r w:rsidRPr="0071778C">
        <w:rPr>
          <w:rFonts w:cs="Arial" w:eastAsiaTheme="minorEastAsia"/>
        </w:rPr>
        <w:t>El avance en el indicador además muestra un claro impacto en la matriz de generación eléctrica nacional. La capacidad de energías limpias (solar y eólica) en operación y pruebas alcanzó 4,416,57 MW, lo que representa el 18,25% de la matriz eléctrica nacional</w:t>
      </w:r>
      <w:r w:rsidR="002A2A9A">
        <w:rPr>
          <w:rFonts w:cs="Arial" w:eastAsiaTheme="minorEastAsia"/>
        </w:rPr>
        <w:t>:</w:t>
      </w:r>
    </w:p>
    <w:p w:rsidRPr="0071778C" w:rsidR="00F24F39" w:rsidP="0071778C" w:rsidRDefault="00F24F39" w14:paraId="5B3B5CD5" w14:textId="77777777">
      <w:pPr>
        <w:rPr>
          <w:rFonts w:eastAsia="Work Sans" w:cs="Arial"/>
          <w:color w:val="000000" w:themeColor="text1"/>
        </w:rPr>
      </w:pPr>
    </w:p>
    <w:p w:rsidRPr="008A1C52" w:rsidR="00F24F39" w:rsidP="0071778C" w:rsidRDefault="00F24F39" w14:paraId="0F6550D7" w14:textId="77777777">
      <w:pPr>
        <w:pStyle w:val="Caption"/>
        <w:spacing w:after="0"/>
        <w:jc w:val="center"/>
        <w:rPr>
          <w:rFonts w:eastAsia="Aptos" w:cs="Arial"/>
          <w:color w:val="39302A"/>
        </w:rPr>
      </w:pPr>
      <w:r w:rsidRPr="008A1C52">
        <w:rPr>
          <w:rFonts w:eastAsia="Aptos" w:cs="Arial"/>
          <w:color w:val="39302A"/>
          <w:lang w:val="es-ES"/>
        </w:rPr>
        <w:t xml:space="preserve">Ilustración </w:t>
      </w:r>
      <w:r w:rsidRPr="008A1C52">
        <w:rPr>
          <w:rFonts w:eastAsia="Aptos" w:cs="Arial"/>
          <w:color w:val="000000" w:themeColor="text1"/>
          <w:lang w:val="es-ES"/>
        </w:rPr>
        <w:t>1</w:t>
      </w:r>
      <w:r w:rsidRPr="008A1C52">
        <w:rPr>
          <w:rFonts w:eastAsia="Aptos" w:cs="Arial"/>
          <w:color w:val="39302A"/>
          <w:lang w:val="es-ES"/>
        </w:rPr>
        <w:t>: Matriz de generación eléctrica en Colombia, con corte a mayo 2026.</w:t>
      </w:r>
    </w:p>
    <w:p w:rsidRPr="0071778C" w:rsidR="00F24F39" w:rsidP="0071778C" w:rsidRDefault="00F24F39" w14:paraId="3CDB0C71" w14:textId="77777777">
      <w:pPr>
        <w:keepNext/>
        <w:jc w:val="center"/>
        <w:rPr>
          <w:rFonts w:eastAsia="Times" w:cs="Arial"/>
          <w:color w:val="000000" w:themeColor="text1"/>
        </w:rPr>
      </w:pPr>
      <w:r w:rsidRPr="0071778C">
        <w:rPr>
          <w:rFonts w:eastAsia="Times" w:cs="Arial"/>
          <w:noProof/>
          <w:color w:val="000000" w:themeColor="text1"/>
        </w:rPr>
        <w:drawing>
          <wp:inline distT="0" distB="0" distL="0" distR="0" wp14:anchorId="0E439014" wp14:editId="50FB036A">
            <wp:extent cx="2945081" cy="3140998"/>
            <wp:effectExtent l="0" t="0" r="8255"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49220" cy="3145412"/>
                    </a:xfrm>
                    <a:prstGeom prst="rect">
                      <a:avLst/>
                    </a:prstGeom>
                  </pic:spPr>
                </pic:pic>
              </a:graphicData>
            </a:graphic>
          </wp:inline>
        </w:drawing>
      </w:r>
    </w:p>
    <w:p w:rsidRPr="008A1C52" w:rsidR="008A1C52" w:rsidP="008A1C52" w:rsidRDefault="008A1C52" w14:paraId="376B079B" w14:textId="77777777">
      <w:pPr>
        <w:pStyle w:val="Caption"/>
        <w:spacing w:after="0"/>
        <w:jc w:val="center"/>
        <w:rPr>
          <w:rFonts w:eastAsia="Aptos" w:cs="Arial"/>
          <w:color w:val="39302A"/>
          <w:lang w:val="es-ES"/>
        </w:rPr>
      </w:pPr>
      <w:r w:rsidRPr="008A1C52">
        <w:rPr>
          <w:rFonts w:eastAsia="Aptos" w:cs="Arial"/>
          <w:color w:val="39302A"/>
          <w:lang w:val="es-ES"/>
        </w:rPr>
        <w:t>Fuente: Centro de monitoreo UPME.</w:t>
      </w:r>
    </w:p>
    <w:p w:rsidRPr="0071778C" w:rsidR="00F24F39" w:rsidP="0071778C" w:rsidRDefault="00F24F39" w14:paraId="528F2743" w14:textId="77777777">
      <w:pPr>
        <w:rPr>
          <w:lang w:val="es-ES"/>
        </w:rPr>
      </w:pPr>
    </w:p>
    <w:p w:rsidRPr="0071778C" w:rsidR="00F24F39" w:rsidP="0071778C" w:rsidRDefault="00F24F39" w14:paraId="58E20B22" w14:textId="0639EF63">
      <w:pPr>
        <w:rPr>
          <w:rFonts w:cs="Arial" w:eastAsiaTheme="minorEastAsia"/>
          <w:i/>
          <w:iCs/>
        </w:rPr>
      </w:pPr>
      <w:r w:rsidRPr="0071778C">
        <w:rPr>
          <w:rFonts w:cs="Arial" w:eastAsiaTheme="minorEastAsia"/>
          <w:b/>
          <w:bCs/>
          <w:i/>
          <w:iCs/>
        </w:rPr>
        <w:t>*Nota:</w:t>
      </w:r>
      <w:r w:rsidRPr="0071778C">
        <w:rPr>
          <w:rFonts w:cs="Arial" w:eastAsiaTheme="minorEastAsia"/>
          <w:i/>
          <w:iCs/>
        </w:rPr>
        <w:t xml:space="preserve"> Para el </w:t>
      </w:r>
      <w:r w:rsidRPr="0071778C" w:rsidR="008A1C52">
        <w:rPr>
          <w:rFonts w:cs="Arial" w:eastAsiaTheme="minorEastAsia"/>
          <w:i/>
          <w:iCs/>
        </w:rPr>
        <w:t>cálculo</w:t>
      </w:r>
      <w:r w:rsidRPr="0071778C">
        <w:rPr>
          <w:rFonts w:cs="Arial" w:eastAsiaTheme="minorEastAsia"/>
          <w:i/>
          <w:iCs/>
        </w:rPr>
        <w:t xml:space="preserve"> de la matriz de generación únicamente se toman los datos de plantas que se ubican en el Sistema Interconectado Nacional.</w:t>
      </w:r>
    </w:p>
    <w:p w:rsidRPr="0071778C" w:rsidR="00F24F39" w:rsidP="0071778C" w:rsidRDefault="00F24F39" w14:paraId="72D1F05D" w14:textId="77777777">
      <w:pPr>
        <w:rPr>
          <w:lang w:val="es-ES"/>
        </w:rPr>
      </w:pPr>
    </w:p>
    <w:p w:rsidRPr="008A1C52" w:rsidR="00F24F39" w:rsidP="0071778C" w:rsidRDefault="00F24F39" w14:paraId="7AFF17E4" w14:textId="77777777">
      <w:pPr>
        <w:pStyle w:val="Caption"/>
        <w:spacing w:after="0"/>
        <w:jc w:val="center"/>
        <w:rPr>
          <w:rFonts w:eastAsia="Aptos" w:cs="Arial"/>
          <w:color w:val="39302A"/>
          <w:lang w:val="es-ES"/>
        </w:rPr>
      </w:pPr>
      <w:r w:rsidRPr="008A1C52">
        <w:rPr>
          <w:rFonts w:eastAsia="Aptos" w:cs="Arial"/>
          <w:color w:val="39302A"/>
          <w:lang w:val="es-ES"/>
        </w:rPr>
        <w:t>Ilustración 2: Evolución de generación eléctrica en Colombia, con corte a enero 2026.</w:t>
      </w:r>
    </w:p>
    <w:p w:rsidRPr="0071778C" w:rsidR="00F24F39" w:rsidP="0071778C" w:rsidRDefault="00F24F39" w14:paraId="27448CA0" w14:textId="77777777">
      <w:pPr>
        <w:rPr>
          <w:rFonts w:cs="Arial" w:eastAsiaTheme="minorEastAsia"/>
        </w:rPr>
      </w:pPr>
      <w:r w:rsidRPr="0071778C">
        <w:rPr>
          <w:rFonts w:cs="Arial" w:eastAsiaTheme="minorEastAsia"/>
          <w:noProof/>
        </w:rPr>
        <w:drawing>
          <wp:inline distT="0" distB="0" distL="0" distR="0" wp14:anchorId="48BEE388" wp14:editId="5E2BB311">
            <wp:extent cx="5612130" cy="3549650"/>
            <wp:effectExtent l="0" t="0" r="1270" b="6350"/>
            <wp:docPr id="271734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34917" name="Imagen 27173491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612130" cy="3549650"/>
                    </a:xfrm>
                    <a:prstGeom prst="rect">
                      <a:avLst/>
                    </a:prstGeom>
                  </pic:spPr>
                </pic:pic>
              </a:graphicData>
            </a:graphic>
          </wp:inline>
        </w:drawing>
      </w:r>
    </w:p>
    <w:p w:rsidRPr="008A1C52" w:rsidR="00F24F39" w:rsidP="0071778C" w:rsidRDefault="00F24F39" w14:paraId="0BD3A747" w14:textId="77777777">
      <w:pPr>
        <w:pStyle w:val="Caption"/>
        <w:spacing w:after="0"/>
        <w:jc w:val="center"/>
        <w:rPr>
          <w:rFonts w:eastAsia="Aptos" w:cs="Arial"/>
          <w:color w:val="39302A"/>
          <w:lang w:val="es-ES"/>
        </w:rPr>
      </w:pPr>
      <w:r w:rsidRPr="008A1C52">
        <w:rPr>
          <w:rFonts w:eastAsia="Aptos" w:cs="Arial"/>
          <w:color w:val="39302A"/>
          <w:lang w:val="es-ES"/>
        </w:rPr>
        <w:t>Fuente: Centro de monitoreo UPME.</w:t>
      </w:r>
    </w:p>
    <w:p w:rsidR="00523E18" w:rsidP="00A256BC" w:rsidRDefault="00523E18" w14:paraId="51C4F767" w14:textId="77777777">
      <w:pPr>
        <w:rPr>
          <w:rFonts w:cs="Arial"/>
        </w:rPr>
      </w:pPr>
    </w:p>
    <w:p w:rsidRPr="00523E18" w:rsidR="00F24F39" w:rsidP="00DF7873" w:rsidRDefault="00F24F39" w14:paraId="0C54157E" w14:textId="77777777">
      <w:pPr>
        <w:pStyle w:val="Heading3"/>
        <w:rPr>
          <w:rFonts w:cs="Arial"/>
          <w:color w:val="000000" w:themeColor="text1"/>
        </w:rPr>
      </w:pPr>
      <w:bookmarkStart w:name="_Toc231555717" w:id="161"/>
      <w:r w:rsidRPr="00523E18">
        <w:t>Logros y avances</w:t>
      </w:r>
      <w:bookmarkEnd w:id="161"/>
    </w:p>
    <w:p w:rsidRPr="0071778C" w:rsidR="00F24F39" w:rsidP="0071778C" w:rsidRDefault="00F24F39" w14:paraId="10C94BE8" w14:textId="77777777">
      <w:pPr>
        <w:rPr>
          <w:rFonts w:cs="Arial"/>
        </w:rPr>
      </w:pPr>
    </w:p>
    <w:p w:rsidRPr="0071778C" w:rsidR="00F24F39" w:rsidP="0071778C" w:rsidRDefault="00F24F39" w14:paraId="1571C18D" w14:textId="77777777">
      <w:pPr>
        <w:rPr>
          <w:rFonts w:cs="Arial"/>
        </w:rPr>
      </w:pPr>
      <w:r w:rsidRPr="0071778C">
        <w:rPr>
          <w:rFonts w:cs="Arial"/>
        </w:rPr>
        <w:t>La Estrategia 6GW+ se consolidó como el principal instrumento de articulación institucional para acelerar la incorporación de Fuentes No Convencionales de Energía Renovable (FNCER), superar barreras que limitaban la entrada en operación de proyectos de generación y transmisión, y fortalecer la seguridad energética del país. A través del Comité 6GW+ se promovió la coordinación entre entidades del sector y se impulsaron acciones regulatorias, técnicas, ambientales y operativas orientadas a destrabar proyectos estratégicos y acelerar la transición energética justa.</w:t>
      </w:r>
    </w:p>
    <w:p w:rsidRPr="0071778C" w:rsidR="00F24F39" w:rsidP="0071778C" w:rsidRDefault="00F24F39" w14:paraId="481AEF86" w14:textId="77777777">
      <w:pPr>
        <w:rPr>
          <w:rFonts w:cs="Arial"/>
        </w:rPr>
      </w:pPr>
    </w:p>
    <w:p w:rsidRPr="0071778C" w:rsidR="00F24F39" w:rsidP="0071778C" w:rsidRDefault="00F24F39" w14:paraId="4C63D573" w14:textId="77777777">
      <w:pPr>
        <w:rPr>
          <w:rFonts w:cs="Arial"/>
        </w:rPr>
      </w:pPr>
      <w:r w:rsidRPr="0071778C">
        <w:rPr>
          <w:rFonts w:cs="Arial"/>
        </w:rPr>
        <w:t xml:space="preserve">Los resultados alcanzados evidencian avances significativos en el cumplimiento de las metas de diversificación de la matriz energética y fortalecimiento de la infraestructura eléctrica nacional. Mientras que en 2022 el país contaba con menos de 300 MW de capacidad instalada de generación renovable, a mayo de 2026 se alcanzaron 4,416.57 MW de capacidad instalada en operación comercial y pruebas del SIN y ZNI, consolidando uno de los mayores crecimientos de energías renovables en la historia del sector eléctrico colombiano. Este avance representa un paso decisivo hacia la meta de incorporación de más de 6 GW de capacidad instalada con fuentes limpias, fortaleciendo la confiabilidad del sistema, reduciendo la dependencia de la hidrología y contribuyendo al cumplimiento de los compromisos climáticos del país. </w:t>
      </w:r>
    </w:p>
    <w:p w:rsidRPr="0071778C" w:rsidR="00F24F39" w:rsidP="0071778C" w:rsidRDefault="00F24F39" w14:paraId="2D007A97" w14:textId="77777777">
      <w:pPr>
        <w:rPr>
          <w:rFonts w:cs="Arial"/>
        </w:rPr>
      </w:pPr>
    </w:p>
    <w:p w:rsidRPr="0071778C" w:rsidR="00F24F39" w:rsidP="0071778C" w:rsidRDefault="00F24F39" w14:paraId="066BB638" w14:textId="77777777">
      <w:pPr>
        <w:rPr>
          <w:rFonts w:cs="Arial"/>
        </w:rPr>
      </w:pPr>
      <w:r w:rsidRPr="0071778C">
        <w:rPr>
          <w:rFonts w:cs="Arial"/>
        </w:rPr>
        <w:t>Dentro de los principales avances regulatorios y sectoriales alcanzados en el marco de la estrategia se destacan:</w:t>
      </w:r>
    </w:p>
    <w:p w:rsidRPr="0071778C" w:rsidR="00F24F39" w:rsidP="0071778C" w:rsidRDefault="00F24F39" w14:paraId="6D3A4122" w14:textId="77777777">
      <w:pPr>
        <w:rPr>
          <w:rFonts w:cs="Arial"/>
        </w:rPr>
      </w:pPr>
    </w:p>
    <w:p w:rsidRPr="0071778C" w:rsidR="00F24F39" w:rsidP="008D3490" w:rsidRDefault="00F24F39" w14:paraId="6EE1976E" w14:textId="43A3121B">
      <w:pPr>
        <w:pStyle w:val="ListParagraph"/>
        <w:numPr>
          <w:ilvl w:val="0"/>
          <w:numId w:val="45"/>
        </w:numPr>
        <w:spacing w:line="240" w:lineRule="auto"/>
        <w:rPr>
          <w:rFonts w:cs="Arial"/>
        </w:rPr>
      </w:pPr>
      <w:r w:rsidRPr="0071778C">
        <w:rPr>
          <w:rFonts w:cs="Arial"/>
        </w:rPr>
        <w:t>Expedición del Decreto 1091 de 2025</w:t>
      </w:r>
      <w:r w:rsidR="00116441">
        <w:rPr>
          <w:rFonts w:cs="Arial"/>
        </w:rPr>
        <w:t xml:space="preserve"> (</w:t>
      </w:r>
      <w:hyperlink w:history="1" r:id="rId79">
        <w:r w:rsidRPr="006D7E9A" w:rsidR="00116441">
          <w:rPr>
            <w:rStyle w:val="Hyperlink"/>
            <w:rFonts w:cs="Arial"/>
          </w:rPr>
          <w:t>https://www.funcionpublica.gov.co/eva/gestornormativo/norma.php?i=265396</w:t>
        </w:r>
      </w:hyperlink>
      <w:r w:rsidR="00116441">
        <w:rPr>
          <w:rFonts w:cs="Arial"/>
        </w:rPr>
        <w:t xml:space="preserve">) </w:t>
      </w:r>
      <w:r w:rsidRPr="0071778C">
        <w:rPr>
          <w:rFonts w:cs="Arial"/>
        </w:rPr>
        <w:t>y de la Resolución 40178 de 2026</w:t>
      </w:r>
      <w:r w:rsidR="005F6D6E">
        <w:rPr>
          <w:rFonts w:cs="Arial"/>
        </w:rPr>
        <w:t xml:space="preserve"> (</w:t>
      </w:r>
      <w:hyperlink w:history="1" r:id="rId80">
        <w:r w:rsidRPr="006D7E9A" w:rsidR="005F6D6E">
          <w:rPr>
            <w:rStyle w:val="Hyperlink"/>
            <w:rFonts w:cs="Arial"/>
          </w:rPr>
          <w:t>https://normativame.minenergia.gov.co/normatividad/7629/norma/</w:t>
        </w:r>
      </w:hyperlink>
      <w:r w:rsidR="005F6D6E">
        <w:rPr>
          <w:rFonts w:cs="Arial"/>
        </w:rPr>
        <w:t>)</w:t>
      </w:r>
      <w:r w:rsidRPr="0071778C">
        <w:rPr>
          <w:rFonts w:cs="Arial"/>
        </w:rPr>
        <w:t>, mediante los cuales se establecieron mecanismos de contratación de largo plazo para proyectos de generación, almacenamiento, transmisión y distribución de energía eléctrica.</w:t>
      </w:r>
    </w:p>
    <w:p w:rsidRPr="0071778C" w:rsidR="00F24F39" w:rsidP="0071778C" w:rsidRDefault="00F24F39" w14:paraId="5F7B4E52" w14:textId="77777777">
      <w:pPr>
        <w:rPr>
          <w:rFonts w:cs="Arial"/>
        </w:rPr>
      </w:pPr>
    </w:p>
    <w:p w:rsidRPr="0071778C" w:rsidR="00F24F39" w:rsidP="008D3490" w:rsidRDefault="00F24F39" w14:paraId="18788745" w14:textId="77777777">
      <w:pPr>
        <w:pStyle w:val="ListParagraph"/>
        <w:numPr>
          <w:ilvl w:val="0"/>
          <w:numId w:val="45"/>
        </w:numPr>
        <w:spacing w:line="240" w:lineRule="auto"/>
        <w:rPr>
          <w:rFonts w:cs="Arial"/>
        </w:rPr>
      </w:pPr>
      <w:r w:rsidRPr="0071778C">
        <w:rPr>
          <w:rFonts w:cs="Arial"/>
        </w:rPr>
        <w:t>Ajustes regulatorios orientados al fortalecimiento del Cargo por Confiabilidad y a la incorporación de nuevas señales de mercado para garantizar la suficiencia energética y la seguridad del suministro en el mediano y largo plazo.</w:t>
      </w:r>
    </w:p>
    <w:p w:rsidRPr="0071778C" w:rsidR="00F24F39" w:rsidP="0071778C" w:rsidRDefault="00F24F39" w14:paraId="62EA0F9F" w14:textId="77777777">
      <w:pPr>
        <w:rPr>
          <w:rFonts w:cs="Arial"/>
        </w:rPr>
      </w:pPr>
    </w:p>
    <w:p w:rsidRPr="0071778C" w:rsidR="00F24F39" w:rsidP="008D3490" w:rsidRDefault="00F24F39" w14:paraId="48663162" w14:textId="739AC5DB">
      <w:pPr>
        <w:pStyle w:val="ListParagraph"/>
        <w:numPr>
          <w:ilvl w:val="0"/>
          <w:numId w:val="45"/>
        </w:numPr>
        <w:spacing w:line="240" w:lineRule="auto"/>
        <w:rPr>
          <w:rFonts w:cs="Arial"/>
        </w:rPr>
      </w:pPr>
      <w:r w:rsidRPr="0071778C">
        <w:rPr>
          <w:rFonts w:cs="Arial"/>
        </w:rPr>
        <w:t>Expedición de la Resolución 40358 de 2025</w:t>
      </w:r>
      <w:r w:rsidR="00CE499B">
        <w:rPr>
          <w:rFonts w:cs="Arial"/>
        </w:rPr>
        <w:t xml:space="preserve"> (</w:t>
      </w:r>
      <w:hyperlink w:history="1" r:id="rId81">
        <w:r w:rsidRPr="006D7E9A" w:rsidR="00CE499B">
          <w:rPr>
            <w:rStyle w:val="Hyperlink"/>
            <w:rFonts w:cs="Arial"/>
          </w:rPr>
          <w:t>https://normativame.minenergia.gov.co/normatividad/7343/norma/</w:t>
        </w:r>
      </w:hyperlink>
      <w:r w:rsidR="00CE499B">
        <w:rPr>
          <w:rFonts w:cs="Arial"/>
        </w:rPr>
        <w:t>)</w:t>
      </w:r>
      <w:r w:rsidRPr="0071778C">
        <w:rPr>
          <w:rFonts w:cs="Arial"/>
        </w:rPr>
        <w:t>, que estableció mecanismos para facilitar la coexistencia entre proyectos de energías renovables y actividades minero-energéticas, contribuyendo a reducir conflictos asociados a superposiciones territoriales y otorgando mayor seguridad jurídica a los inversionistas.</w:t>
      </w:r>
    </w:p>
    <w:p w:rsidRPr="0071778C" w:rsidR="00F24F39" w:rsidP="0071778C" w:rsidRDefault="00F24F39" w14:paraId="138168A7" w14:textId="77777777">
      <w:pPr>
        <w:rPr>
          <w:rFonts w:cs="Arial"/>
        </w:rPr>
      </w:pPr>
    </w:p>
    <w:p w:rsidRPr="0071778C" w:rsidR="00F24F39" w:rsidP="008D3490" w:rsidRDefault="00F24F39" w14:paraId="66987F4B" w14:textId="73D7A0AF">
      <w:pPr>
        <w:pStyle w:val="ListParagraph"/>
        <w:numPr>
          <w:ilvl w:val="0"/>
          <w:numId w:val="45"/>
        </w:numPr>
        <w:spacing w:line="240" w:lineRule="auto"/>
        <w:rPr>
          <w:rFonts w:cs="Arial"/>
        </w:rPr>
      </w:pPr>
      <w:r w:rsidRPr="0071778C">
        <w:rPr>
          <w:rFonts w:cs="Arial"/>
        </w:rPr>
        <w:t>Implementación de medidas regulatorias para optimizar la asignación de capacidad de transporte y promover la liberación voluntaria de puntos de conexión no utilizados, permitiendo recuperar y reasignar más de 6.019 MW de capacidad de transporte para nuevos proyectos con alta probabilidad de ejecución.</w:t>
      </w:r>
      <w:r w:rsidR="006A3DDB">
        <w:rPr>
          <w:rFonts w:cs="Arial"/>
        </w:rPr>
        <w:t xml:space="preserve"> (</w:t>
      </w:r>
      <w:hyperlink w:history="1" r:id="rId82">
        <w:r w:rsidRPr="006D7E9A" w:rsidR="006A3DDB">
          <w:rPr>
            <w:rStyle w:val="Hyperlink"/>
            <w:rFonts w:cs="Arial"/>
          </w:rPr>
          <w:t>https://gestornormativo.creg.gov.co/gestor/entorno/docs/resolucion_upme_0757_2025.htm</w:t>
        </w:r>
      </w:hyperlink>
      <w:r w:rsidR="006A3DDB">
        <w:rPr>
          <w:rFonts w:cs="Arial"/>
        </w:rPr>
        <w:t xml:space="preserve">) </w:t>
      </w:r>
    </w:p>
    <w:p w:rsidRPr="0071778C" w:rsidR="00F24F39" w:rsidP="0071778C" w:rsidRDefault="00F24F39" w14:paraId="03585C08" w14:textId="77777777">
      <w:pPr>
        <w:rPr>
          <w:rFonts w:cs="Arial"/>
        </w:rPr>
      </w:pPr>
    </w:p>
    <w:p w:rsidRPr="0071778C" w:rsidR="00F24F39" w:rsidP="008D3490" w:rsidRDefault="00F24F39" w14:paraId="6FCF5514" w14:textId="66A34394">
      <w:pPr>
        <w:pStyle w:val="ListParagraph"/>
        <w:numPr>
          <w:ilvl w:val="0"/>
          <w:numId w:val="45"/>
        </w:numPr>
        <w:spacing w:line="240" w:lineRule="auto"/>
        <w:rPr>
          <w:rFonts w:cs="Arial"/>
        </w:rPr>
      </w:pPr>
      <w:r w:rsidRPr="0071778C">
        <w:rPr>
          <w:rFonts w:cs="Arial"/>
        </w:rPr>
        <w:t>Reglamentación de la autogeneración remota mediante la expedición de la Resolución 40379 de 2025</w:t>
      </w:r>
      <w:r w:rsidR="00BB4113">
        <w:rPr>
          <w:rFonts w:cs="Arial"/>
        </w:rPr>
        <w:t xml:space="preserve"> (</w:t>
      </w:r>
      <w:hyperlink w:history="1" r:id="rId83">
        <w:r w:rsidRPr="006D7E9A" w:rsidR="00BB4113">
          <w:rPr>
            <w:rStyle w:val="Hyperlink"/>
            <w:rFonts w:cs="Arial"/>
          </w:rPr>
          <w:t>https://normativame.minenergia.gov.co/normatividad/7344/norma/</w:t>
        </w:r>
      </w:hyperlink>
      <w:r w:rsidR="00BB4113">
        <w:rPr>
          <w:rFonts w:cs="Arial"/>
        </w:rPr>
        <w:t>)</w:t>
      </w:r>
      <w:r w:rsidRPr="0071778C">
        <w:rPr>
          <w:rFonts w:cs="Arial"/>
        </w:rPr>
        <w:t xml:space="preserve"> y su desarrollo regulatorio por parte de la CREG, promoviendo nuevos esquemas de generación distribuida y descentralización energética.</w:t>
      </w:r>
    </w:p>
    <w:p w:rsidRPr="0071778C" w:rsidR="00F24F39" w:rsidP="0071778C" w:rsidRDefault="00F24F39" w14:paraId="7FFFC69D" w14:textId="77777777">
      <w:pPr>
        <w:rPr>
          <w:rFonts w:cs="Arial"/>
        </w:rPr>
      </w:pPr>
    </w:p>
    <w:p w:rsidRPr="0071778C" w:rsidR="00F24F39" w:rsidP="008D3490" w:rsidRDefault="00F24F39" w14:paraId="127379E3" w14:textId="02D10DDC">
      <w:pPr>
        <w:pStyle w:val="ListParagraph"/>
        <w:numPr>
          <w:ilvl w:val="0"/>
          <w:numId w:val="45"/>
        </w:numPr>
        <w:spacing w:line="240" w:lineRule="auto"/>
        <w:rPr>
          <w:rFonts w:cs="Arial"/>
        </w:rPr>
      </w:pPr>
      <w:r w:rsidRPr="0071778C">
        <w:rPr>
          <w:rFonts w:cs="Arial"/>
        </w:rPr>
        <w:t>Expedición del primer marco normativo integral para la incorporación de sistemas de almacenamiento de energía con baterías en Colombia, estableciendo las bases regulatorias para su integración al Sistema Interconectado Nacional y a las Zonas No Interconectadas.</w:t>
      </w:r>
      <w:r w:rsidR="002204A5">
        <w:rPr>
          <w:rFonts w:cs="Arial"/>
        </w:rPr>
        <w:t xml:space="preserve"> (</w:t>
      </w:r>
      <w:hyperlink w:history="1" r:id="rId84">
        <w:r w:rsidRPr="006D7E9A" w:rsidR="002204A5">
          <w:rPr>
            <w:rStyle w:val="Hyperlink"/>
            <w:rFonts w:cs="Arial"/>
          </w:rPr>
          <w:t>https://normativame.minenergia.gov.co/normatividad/7659/norma/</w:t>
        </w:r>
      </w:hyperlink>
      <w:r w:rsidR="002204A5">
        <w:rPr>
          <w:rFonts w:cs="Arial"/>
        </w:rPr>
        <w:t>).</w:t>
      </w:r>
    </w:p>
    <w:p w:rsidRPr="0071778C" w:rsidR="00F24F39" w:rsidP="0071778C" w:rsidRDefault="00F24F39" w14:paraId="7317AEE3" w14:textId="77777777">
      <w:pPr>
        <w:rPr>
          <w:rFonts w:cs="Arial"/>
        </w:rPr>
      </w:pPr>
    </w:p>
    <w:p w:rsidRPr="0071778C" w:rsidR="00F24F39" w:rsidP="008D3490" w:rsidRDefault="00F24F39" w14:paraId="6E9D27DC" w14:textId="443A88B6">
      <w:pPr>
        <w:pStyle w:val="ListParagraph"/>
        <w:numPr>
          <w:ilvl w:val="0"/>
          <w:numId w:val="45"/>
        </w:numPr>
        <w:spacing w:line="240" w:lineRule="auto"/>
        <w:rPr>
          <w:rFonts w:cs="Arial"/>
        </w:rPr>
      </w:pPr>
      <w:r w:rsidRPr="0071778C">
        <w:rPr>
          <w:rFonts w:cs="Arial"/>
        </w:rPr>
        <w:t>Impulso al desarrollo de la energía eólica costa afuera, consolidando la primera ronda de asignación de áreas marítimas para proyectos offshore y avanzando hacia la adjudicación de un proyecto con una capacidad estimada de 425 MW</w:t>
      </w:r>
      <w:r w:rsidR="003D17F3">
        <w:rPr>
          <w:rFonts w:cs="Arial"/>
        </w:rPr>
        <w:t xml:space="preserve"> </w:t>
      </w:r>
      <w:hyperlink w:history="1" r:id="rId85">
        <w:r w:rsidRPr="006D7E9A" w:rsidR="003D17F3">
          <w:rPr>
            <w:rStyle w:val="Hyperlink"/>
            <w:rFonts w:cs="Arial"/>
          </w:rPr>
          <w:t>https://www.minenergia.gov.co/es/micrositios/energ%C3%ADa-e%C3%B3lica-costa-afuera/</w:t>
        </w:r>
      </w:hyperlink>
      <w:r w:rsidR="003D17F3">
        <w:rPr>
          <w:rFonts w:cs="Arial"/>
        </w:rPr>
        <w:t>)</w:t>
      </w:r>
    </w:p>
    <w:p w:rsidRPr="0071778C" w:rsidR="00F24F39" w:rsidP="0071778C" w:rsidRDefault="00F24F39" w14:paraId="1E0F0442" w14:textId="77777777">
      <w:pPr>
        <w:rPr>
          <w:rFonts w:cs="Arial"/>
        </w:rPr>
      </w:pPr>
    </w:p>
    <w:p w:rsidRPr="0071778C" w:rsidR="00F24F39" w:rsidP="0071778C" w:rsidRDefault="00F24F39" w14:paraId="412309A7" w14:textId="780B8FB4">
      <w:pPr>
        <w:rPr>
          <w:rFonts w:cs="Arial"/>
        </w:rPr>
      </w:pPr>
      <w:r w:rsidRPr="0071778C">
        <w:rPr>
          <w:rFonts w:cs="Arial"/>
        </w:rPr>
        <w:t>De manera complementaria, la estrategia impulsó acciones orientadas a fortalecer los procesos de licenciamiento ambiental para proyectos solares y eólicos, mediante la articulación con el Ministerio de Ambiente y la Autoridad Nacional de Licencias Ambientales (ANLA), promoviendo la simplificación de trámites y la reducción de tiempos para proyectos estratégicos de transición energética</w:t>
      </w:r>
      <w:r w:rsidR="00D00216">
        <w:rPr>
          <w:rFonts w:cs="Arial"/>
        </w:rPr>
        <w:t xml:space="preserve"> (</w:t>
      </w:r>
      <w:hyperlink w:history="1" r:id="rId86">
        <w:r w:rsidRPr="006D7E9A" w:rsidR="00D00216">
          <w:rPr>
            <w:rStyle w:val="Hyperlink"/>
            <w:rFonts w:cs="Arial"/>
          </w:rPr>
          <w:t>https://www.funcionpublica.gov.co/eva/gestornormativo/norma.php?i=264716</w:t>
        </w:r>
      </w:hyperlink>
      <w:r w:rsidR="00D00216">
        <w:rPr>
          <w:rFonts w:cs="Arial"/>
        </w:rPr>
        <w:t xml:space="preserve"> y </w:t>
      </w:r>
      <w:hyperlink w:history="1" r:id="rId87">
        <w:r w:rsidRPr="006D7E9A" w:rsidR="00D5526A">
          <w:rPr>
            <w:rStyle w:val="Hyperlink"/>
            <w:rFonts w:cs="Arial"/>
          </w:rPr>
          <w:t>https://www.funcionpublica.gov.co/eva/gestornormativo/norma.php?i=269437</w:t>
        </w:r>
      </w:hyperlink>
      <w:r w:rsidR="00D5526A">
        <w:rPr>
          <w:rFonts w:cs="Arial"/>
        </w:rPr>
        <w:t>).</w:t>
      </w:r>
    </w:p>
    <w:p w:rsidRPr="0071778C" w:rsidR="00F24F39" w:rsidP="0071778C" w:rsidRDefault="00F24F39" w14:paraId="783635EA" w14:textId="77777777">
      <w:pPr>
        <w:rPr>
          <w:rFonts w:cs="Arial"/>
        </w:rPr>
      </w:pPr>
    </w:p>
    <w:p w:rsidRPr="009D2C14" w:rsidR="0017489C" w:rsidP="0017489C" w:rsidRDefault="00F24F39" w14:paraId="41340118" w14:textId="41F13E0D">
      <w:r w:rsidRPr="0071778C">
        <w:rPr>
          <w:rFonts w:cs="Arial"/>
        </w:rPr>
        <w:t>Los avances alcanzados en el marco de la Estrategia 6GW+ permitieron consolidar condiciones regulatorias, institucionales y operativas más favorables para el desarrollo de proyectos de energías renovables y de infraestructura eléctrica, fortaleciendo la capacidad del país para avanzar hacia una matriz energética más diversificada, resiliente y sostenible.</w:t>
      </w:r>
    </w:p>
    <w:p w:rsidRPr="009D2C14" w:rsidR="009D2C14" w:rsidP="009D2C14" w:rsidRDefault="009D2C14" w14:paraId="2A4B165B" w14:textId="77777777">
      <w:pPr>
        <w:jc w:val="left"/>
      </w:pPr>
      <w:r w:rsidRPr="009D2C14">
        <w:t> </w:t>
      </w:r>
    </w:p>
    <w:p w:rsidRPr="007C517D" w:rsidR="009D2C14" w:rsidP="003A58A9" w:rsidRDefault="009D2C14" w14:paraId="1DA55B81" w14:textId="048E7EAF">
      <w:pPr>
        <w:pStyle w:val="Heading2"/>
        <w:rPr>
          <w:highlight w:val="green"/>
        </w:rPr>
      </w:pPr>
      <w:bookmarkStart w:name="_Toc230850806" w:id="162"/>
      <w:bookmarkStart w:name="_Toc230851007" w:id="163"/>
      <w:bookmarkStart w:name="_Toc231555718" w:id="164"/>
      <w:r w:rsidRPr="007C517D">
        <w:rPr>
          <w:highlight w:val="green"/>
        </w:rPr>
        <w:t xml:space="preserve">Seguimiento </w:t>
      </w:r>
      <w:r w:rsidRPr="007C517D" w:rsidR="007F73FC">
        <w:rPr>
          <w:highlight w:val="green"/>
        </w:rPr>
        <w:t xml:space="preserve">a la operación y confiabilidad del </w:t>
      </w:r>
      <w:r w:rsidRPr="007C517D">
        <w:rPr>
          <w:highlight w:val="green"/>
        </w:rPr>
        <w:t>sector eléctrico</w:t>
      </w:r>
      <w:bookmarkEnd w:id="162"/>
      <w:bookmarkEnd w:id="163"/>
      <w:bookmarkEnd w:id="164"/>
      <w:r w:rsidRPr="007C517D">
        <w:rPr>
          <w:highlight w:val="green"/>
        </w:rPr>
        <w:t> </w:t>
      </w:r>
    </w:p>
    <w:p w:rsidR="007947D8" w:rsidP="27CF091A" w:rsidRDefault="007947D8" w14:paraId="5223C17F" w14:textId="77777777"/>
    <w:p w:rsidRPr="00FD66C2" w:rsidR="00523A19" w:rsidP="00DF7873" w:rsidRDefault="00523A19" w14:paraId="119188CA" w14:textId="77777777">
      <w:pPr>
        <w:pStyle w:val="Heading3"/>
      </w:pPr>
      <w:bookmarkStart w:name="_Toc231555719" w:id="165"/>
      <w:r w:rsidRPr="00FD66C2">
        <w:t>Sesiones del Consejo Nacional de Operación</w:t>
      </w:r>
      <w:bookmarkEnd w:id="165"/>
      <w:r w:rsidRPr="00FD66C2">
        <w:t xml:space="preserve"> </w:t>
      </w:r>
    </w:p>
    <w:p w:rsidRPr="00FD66C2" w:rsidR="00523A19" w:rsidP="00523A19" w:rsidRDefault="00523A19" w14:paraId="17397A43" w14:textId="77777777">
      <w:pPr>
        <w:rPr>
          <w:rFonts w:cs="Arial"/>
          <w:b/>
          <w:bCs/>
        </w:rPr>
      </w:pPr>
    </w:p>
    <w:p w:rsidRPr="00FD66C2" w:rsidR="00523A19" w:rsidP="00523A19" w:rsidRDefault="00523A19" w14:paraId="13141DC1" w14:textId="77777777">
      <w:pPr>
        <w:rPr>
          <w:rFonts w:cs="Arial"/>
        </w:rPr>
      </w:pPr>
      <w:r w:rsidRPr="00FD66C2">
        <w:rPr>
          <w:rFonts w:cs="Arial"/>
        </w:rPr>
        <w:t>Como parte de las actividades permanentes de monitoreo del sector eléctrico, el Grupo de Gestión del Sector Eléctrico Colombiano participó en las sesiones de seguimiento del Consejo Nacional de Operación (CNO), instancia técnica encargada de analizar aspectos relacionados con la operación, seguridad y confiabilidad del Sistema Interconectado Nacional. En estos espacios el Ministerio participa con voz, contribuyendo al análisis de situaciones que puedan requerir acciones de política pública, coordinación institucional o seguimiento por parte de las entidades del sector.</w:t>
      </w:r>
    </w:p>
    <w:p w:rsidRPr="00FD66C2" w:rsidR="00523A19" w:rsidP="00523A19" w:rsidRDefault="00523A19" w14:paraId="05C63E8C" w14:textId="77777777">
      <w:pPr>
        <w:rPr>
          <w:rFonts w:cs="Arial"/>
        </w:rPr>
      </w:pPr>
    </w:p>
    <w:p w:rsidRPr="00FD66C2" w:rsidR="00523A19" w:rsidP="00523A19" w:rsidRDefault="00523A19" w14:paraId="215A34A3" w14:textId="3C7330CA">
      <w:pPr>
        <w:rPr>
          <w:rFonts w:cs="Arial"/>
        </w:rPr>
      </w:pPr>
      <w:r w:rsidRPr="00FD66C2">
        <w:rPr>
          <w:rFonts w:cs="Arial"/>
        </w:rPr>
        <w:t>Entre 2023 y mayo de 2026, el Grupo participó en 38 sesiones de seguimiento del CNO</w:t>
      </w:r>
      <w:r w:rsidR="00B52DCB">
        <w:rPr>
          <w:rFonts w:cs="Arial"/>
        </w:rPr>
        <w:t xml:space="preserve"> (</w:t>
      </w:r>
      <w:r w:rsidRPr="00B52DCB" w:rsidR="00B52DCB">
        <w:rPr>
          <w:rFonts w:cs="Arial"/>
          <w:b/>
          <w:bCs/>
          <w:i/>
          <w:iCs/>
        </w:rPr>
        <w:t>Anexo Actas CNO</w:t>
      </w:r>
      <w:r w:rsidR="00B52DCB">
        <w:rPr>
          <w:rFonts w:cs="Arial"/>
        </w:rPr>
        <w:t>)</w:t>
      </w:r>
      <w:r w:rsidRPr="00FD66C2">
        <w:rPr>
          <w:rFonts w:cs="Arial"/>
        </w:rPr>
        <w:t>, distribuidas de la siguiente manera:</w:t>
      </w:r>
    </w:p>
    <w:p w:rsidRPr="00FD66C2" w:rsidR="00523A19" w:rsidP="00523A19" w:rsidRDefault="00523A19" w14:paraId="1CA21866" w14:textId="77777777">
      <w:pPr>
        <w:rPr>
          <w:rFonts w:cs="Arial"/>
          <w:b/>
          <w:bCs/>
        </w:rPr>
      </w:pPr>
    </w:p>
    <w:tbl>
      <w:tblPr>
        <w:tblW w:w="0" w:type="auto"/>
        <w:tblInd w:w="2119" w:type="dxa"/>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1051"/>
        <w:gridCol w:w="3433"/>
      </w:tblGrid>
      <w:tr w:rsidRPr="00FD66C2" w:rsidR="00523A19" w:rsidTr="000321C0" w14:paraId="064B0063" w14:textId="77777777">
        <w:trPr>
          <w:tblHeader/>
        </w:trPr>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118EC9F7" w14:textId="77777777">
            <w:pPr>
              <w:pStyle w:val="p1"/>
              <w:jc w:val="center"/>
              <w:rPr>
                <w:rFonts w:ascii="Work Sans" w:hAnsi="Work Sans"/>
                <w:b/>
                <w:bCs/>
                <w:sz w:val="22"/>
                <w:szCs w:val="22"/>
              </w:rPr>
            </w:pPr>
            <w:r w:rsidRPr="00FD66C2">
              <w:rPr>
                <w:rFonts w:ascii="Work Sans" w:hAnsi="Work Sans"/>
                <w:b/>
                <w:bCs/>
                <w:sz w:val="22"/>
                <w:szCs w:val="22"/>
              </w:rPr>
              <w:t>Año</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2DE6B218" w14:textId="77777777">
            <w:pPr>
              <w:pStyle w:val="p1"/>
              <w:jc w:val="center"/>
              <w:rPr>
                <w:rFonts w:ascii="Work Sans" w:hAnsi="Work Sans"/>
                <w:b/>
                <w:bCs/>
                <w:sz w:val="22"/>
                <w:szCs w:val="22"/>
              </w:rPr>
            </w:pPr>
            <w:r w:rsidRPr="00FD66C2">
              <w:rPr>
                <w:rFonts w:ascii="Work Sans" w:hAnsi="Work Sans"/>
                <w:b/>
                <w:bCs/>
                <w:sz w:val="22"/>
                <w:szCs w:val="22"/>
              </w:rPr>
              <w:t>Sesiones de seguimiento</w:t>
            </w:r>
          </w:p>
        </w:tc>
      </w:tr>
      <w:tr w:rsidRPr="00FD66C2" w:rsidR="00523A19" w:rsidTr="000321C0" w14:paraId="09BBB628" w14:textId="77777777">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065A9C40" w14:textId="77777777">
            <w:pPr>
              <w:pStyle w:val="p1"/>
              <w:jc w:val="center"/>
              <w:rPr>
                <w:rFonts w:ascii="Work Sans" w:hAnsi="Work Sans"/>
                <w:sz w:val="22"/>
                <w:szCs w:val="22"/>
              </w:rPr>
            </w:pPr>
            <w:r w:rsidRPr="00FD66C2">
              <w:rPr>
                <w:rFonts w:ascii="Work Sans" w:hAnsi="Work Sans"/>
                <w:sz w:val="22"/>
                <w:szCs w:val="22"/>
              </w:rPr>
              <w:t>2023</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5D290543" w14:textId="77777777">
            <w:pPr>
              <w:pStyle w:val="p1"/>
              <w:jc w:val="center"/>
              <w:rPr>
                <w:rFonts w:ascii="Work Sans" w:hAnsi="Work Sans"/>
                <w:sz w:val="22"/>
                <w:szCs w:val="22"/>
              </w:rPr>
            </w:pPr>
            <w:r w:rsidRPr="00FD66C2">
              <w:rPr>
                <w:rFonts w:ascii="Work Sans" w:hAnsi="Work Sans"/>
                <w:sz w:val="22"/>
                <w:szCs w:val="22"/>
              </w:rPr>
              <w:t>11</w:t>
            </w:r>
          </w:p>
        </w:tc>
      </w:tr>
      <w:tr w:rsidRPr="00FD66C2" w:rsidR="00523A19" w:rsidTr="000321C0" w14:paraId="542DC823" w14:textId="77777777">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0147D5B5" w14:textId="77777777">
            <w:pPr>
              <w:pStyle w:val="p1"/>
              <w:jc w:val="center"/>
              <w:rPr>
                <w:rFonts w:ascii="Work Sans" w:hAnsi="Work Sans"/>
                <w:sz w:val="22"/>
                <w:szCs w:val="22"/>
              </w:rPr>
            </w:pPr>
            <w:r w:rsidRPr="00FD66C2">
              <w:rPr>
                <w:rFonts w:ascii="Work Sans" w:hAnsi="Work Sans"/>
                <w:sz w:val="22"/>
                <w:szCs w:val="22"/>
              </w:rPr>
              <w:t>2024</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3BDE2492" w14:textId="77777777">
            <w:pPr>
              <w:pStyle w:val="p1"/>
              <w:jc w:val="center"/>
              <w:rPr>
                <w:rFonts w:ascii="Work Sans" w:hAnsi="Work Sans"/>
                <w:sz w:val="22"/>
                <w:szCs w:val="22"/>
              </w:rPr>
            </w:pPr>
            <w:r w:rsidRPr="00FD66C2">
              <w:rPr>
                <w:rFonts w:ascii="Work Sans" w:hAnsi="Work Sans"/>
                <w:sz w:val="22"/>
                <w:szCs w:val="22"/>
              </w:rPr>
              <w:t>12</w:t>
            </w:r>
          </w:p>
        </w:tc>
      </w:tr>
      <w:tr w:rsidRPr="00FD66C2" w:rsidR="00523A19" w:rsidTr="000321C0" w14:paraId="13662505" w14:textId="77777777">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7B63B683" w14:textId="77777777">
            <w:pPr>
              <w:pStyle w:val="p1"/>
              <w:jc w:val="center"/>
              <w:rPr>
                <w:rFonts w:ascii="Work Sans" w:hAnsi="Work Sans"/>
                <w:sz w:val="22"/>
                <w:szCs w:val="22"/>
              </w:rPr>
            </w:pPr>
            <w:r w:rsidRPr="00FD66C2">
              <w:rPr>
                <w:rFonts w:ascii="Work Sans" w:hAnsi="Work Sans"/>
                <w:sz w:val="22"/>
                <w:szCs w:val="22"/>
              </w:rPr>
              <w:t>2025</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3B5DAA97" w14:textId="77777777">
            <w:pPr>
              <w:pStyle w:val="p1"/>
              <w:jc w:val="center"/>
              <w:rPr>
                <w:rFonts w:ascii="Work Sans" w:hAnsi="Work Sans"/>
                <w:sz w:val="22"/>
                <w:szCs w:val="22"/>
              </w:rPr>
            </w:pPr>
            <w:r w:rsidRPr="00FD66C2">
              <w:rPr>
                <w:rFonts w:ascii="Work Sans" w:hAnsi="Work Sans"/>
                <w:sz w:val="22"/>
                <w:szCs w:val="22"/>
              </w:rPr>
              <w:t>11</w:t>
            </w:r>
          </w:p>
        </w:tc>
      </w:tr>
      <w:tr w:rsidRPr="00FD66C2" w:rsidR="00523A19" w:rsidTr="000321C0" w14:paraId="631A7B00" w14:textId="77777777">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50A6F334" w14:textId="77777777">
            <w:pPr>
              <w:pStyle w:val="p1"/>
              <w:jc w:val="center"/>
              <w:rPr>
                <w:rFonts w:ascii="Work Sans" w:hAnsi="Work Sans"/>
                <w:sz w:val="22"/>
                <w:szCs w:val="22"/>
              </w:rPr>
            </w:pPr>
            <w:r w:rsidRPr="00FD66C2">
              <w:rPr>
                <w:rFonts w:ascii="Work Sans" w:hAnsi="Work Sans"/>
                <w:sz w:val="22"/>
                <w:szCs w:val="22"/>
              </w:rPr>
              <w:t>2026*</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2FCCE92F" w14:textId="77777777">
            <w:pPr>
              <w:pStyle w:val="p1"/>
              <w:jc w:val="center"/>
              <w:rPr>
                <w:rFonts w:ascii="Work Sans" w:hAnsi="Work Sans"/>
                <w:sz w:val="22"/>
                <w:szCs w:val="22"/>
              </w:rPr>
            </w:pPr>
            <w:r w:rsidRPr="00FD66C2">
              <w:rPr>
                <w:rFonts w:ascii="Work Sans" w:hAnsi="Work Sans"/>
                <w:sz w:val="22"/>
                <w:szCs w:val="22"/>
              </w:rPr>
              <w:t>4</w:t>
            </w:r>
          </w:p>
        </w:tc>
      </w:tr>
      <w:tr w:rsidRPr="00FD66C2" w:rsidR="00523A19" w:rsidTr="000321C0" w14:paraId="14FC64D3" w14:textId="77777777">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09EDA16B" w14:textId="77777777">
            <w:pPr>
              <w:pStyle w:val="p1"/>
              <w:jc w:val="center"/>
              <w:rPr>
                <w:rFonts w:ascii="Work Sans" w:hAnsi="Work Sans"/>
                <w:sz w:val="22"/>
                <w:szCs w:val="22"/>
              </w:rPr>
            </w:pPr>
            <w:r w:rsidRPr="00FD66C2">
              <w:rPr>
                <w:rFonts w:ascii="Work Sans" w:hAnsi="Work Sans"/>
                <w:b/>
                <w:bCs/>
                <w:sz w:val="22"/>
                <w:szCs w:val="22"/>
              </w:rPr>
              <w:t>Total</w:t>
            </w:r>
          </w:p>
        </w:tc>
        <w:tc>
          <w:tcPr>
            <w:tcW w:w="343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FD66C2" w:rsidR="00523A19" w:rsidRDefault="00523A19" w14:paraId="7C56475B" w14:textId="77777777">
            <w:pPr>
              <w:pStyle w:val="p1"/>
              <w:jc w:val="center"/>
              <w:rPr>
                <w:rFonts w:ascii="Work Sans" w:hAnsi="Work Sans"/>
                <w:sz w:val="22"/>
                <w:szCs w:val="22"/>
              </w:rPr>
            </w:pPr>
            <w:r w:rsidRPr="00FD66C2">
              <w:rPr>
                <w:rFonts w:ascii="Work Sans" w:hAnsi="Work Sans"/>
                <w:b/>
                <w:bCs/>
                <w:sz w:val="22"/>
                <w:szCs w:val="22"/>
              </w:rPr>
              <w:t>38</w:t>
            </w:r>
          </w:p>
        </w:tc>
      </w:tr>
    </w:tbl>
    <w:p w:rsidRPr="00C516B8" w:rsidR="00523A19" w:rsidP="00523A19" w:rsidRDefault="00523A19" w14:paraId="31B4A262" w14:textId="77777777">
      <w:pPr>
        <w:pStyle w:val="p1"/>
        <w:spacing w:before="0" w:beforeAutospacing="0" w:after="0" w:afterAutospacing="0"/>
        <w:jc w:val="center"/>
        <w:rPr>
          <w:rFonts w:ascii="Work Sans" w:hAnsi="Work Sans"/>
          <w:sz w:val="18"/>
          <w:szCs w:val="18"/>
        </w:rPr>
      </w:pPr>
      <w:r w:rsidRPr="00C516B8">
        <w:rPr>
          <w:rFonts w:ascii="Work Sans" w:hAnsi="Work Sans"/>
          <w:sz w:val="18"/>
          <w:szCs w:val="18"/>
        </w:rPr>
        <w:t>*Con corte a mayo de 2026.</w:t>
      </w:r>
    </w:p>
    <w:p w:rsidRPr="00FD66C2" w:rsidR="00523A19" w:rsidP="00523A19" w:rsidRDefault="00523A19" w14:paraId="79C65820" w14:textId="77777777">
      <w:pPr>
        <w:pStyle w:val="p1"/>
        <w:spacing w:before="0" w:beforeAutospacing="0" w:after="0" w:afterAutospacing="0"/>
        <w:jc w:val="both"/>
        <w:rPr>
          <w:rFonts w:ascii="Work Sans" w:hAnsi="Work Sans"/>
          <w:sz w:val="22"/>
          <w:szCs w:val="22"/>
        </w:rPr>
      </w:pPr>
    </w:p>
    <w:p w:rsidRPr="00FD66C2" w:rsidR="00523A19" w:rsidP="00523A19" w:rsidRDefault="00523A19" w14:paraId="492FAB40" w14:textId="77777777">
      <w:pPr>
        <w:pStyle w:val="p1"/>
        <w:spacing w:before="0" w:beforeAutospacing="0" w:after="0" w:afterAutospacing="0"/>
        <w:jc w:val="both"/>
        <w:rPr>
          <w:rFonts w:ascii="Work Sans" w:hAnsi="Work Sans"/>
          <w:sz w:val="22"/>
          <w:szCs w:val="22"/>
        </w:rPr>
      </w:pPr>
      <w:r w:rsidRPr="00FD66C2">
        <w:rPr>
          <w:rFonts w:ascii="Work Sans" w:hAnsi="Work Sans"/>
          <w:sz w:val="22"/>
          <w:szCs w:val="22"/>
        </w:rPr>
        <w:t>Durante estas sesiones se realizó seguimiento a temas relacionados con la operación de las plantas de generación, el comportamiento de la red de transmisión, la disponibilidad de infraestructura crítica, los balances energéticos, las condiciones hidrológicas, los eventos de Demanda No Atendida (DNA), las restricciones operativas del sistema y los riesgos asociados a la confiabilidad energética del país. Asimismo, se analizaron alertas operativas y situaciones coyunturales con potencial impacto sobre la prestación del servicio de energía eléctrica y la seguridad energética nacional.</w:t>
      </w:r>
    </w:p>
    <w:p w:rsidRPr="00FD66C2" w:rsidR="00523A19" w:rsidP="00523A19" w:rsidRDefault="00523A19" w14:paraId="44C9982E" w14:textId="77777777">
      <w:pPr>
        <w:pStyle w:val="p1"/>
        <w:spacing w:before="0" w:beforeAutospacing="0" w:after="0" w:afterAutospacing="0"/>
        <w:jc w:val="both"/>
        <w:rPr>
          <w:rFonts w:ascii="Work Sans" w:hAnsi="Work Sans"/>
          <w:sz w:val="22"/>
          <w:szCs w:val="22"/>
        </w:rPr>
      </w:pPr>
    </w:p>
    <w:p w:rsidRPr="00FD66C2" w:rsidR="00E74EAC" w:rsidP="00523A19" w:rsidRDefault="00523A19" w14:paraId="7A50E970" w14:textId="7AD34438">
      <w:pPr>
        <w:pStyle w:val="p1"/>
        <w:spacing w:before="0" w:beforeAutospacing="0" w:after="0" w:afterAutospacing="0"/>
        <w:jc w:val="both"/>
        <w:rPr>
          <w:rFonts w:ascii="Work Sans" w:hAnsi="Work Sans"/>
          <w:sz w:val="22"/>
          <w:szCs w:val="22"/>
        </w:rPr>
      </w:pPr>
      <w:r w:rsidRPr="00FD66C2">
        <w:rPr>
          <w:rFonts w:ascii="Work Sans" w:hAnsi="Work Sans"/>
          <w:sz w:val="22"/>
          <w:szCs w:val="22"/>
        </w:rPr>
        <w:t xml:space="preserve">La participación del Grupo en estos espacios permitió identificar oportunamente riesgos y alertas sectoriales, consolidar información para la elaboración de informes de seguimiento </w:t>
      </w:r>
      <w:r w:rsidR="00BD07CF">
        <w:rPr>
          <w:rFonts w:ascii="Work Sans" w:hAnsi="Work Sans"/>
          <w:sz w:val="22"/>
          <w:szCs w:val="22"/>
        </w:rPr>
        <w:t>que incluyen</w:t>
      </w:r>
      <w:r w:rsidR="001879AF">
        <w:rPr>
          <w:rFonts w:ascii="Work Sans" w:hAnsi="Work Sans"/>
          <w:sz w:val="22"/>
          <w:szCs w:val="22"/>
        </w:rPr>
        <w:t xml:space="preserve"> el análisis de </w:t>
      </w:r>
      <w:r w:rsidR="00BD07CF">
        <w:rPr>
          <w:rFonts w:ascii="Work Sans" w:hAnsi="Work Sans"/>
          <w:sz w:val="22"/>
          <w:szCs w:val="22"/>
        </w:rPr>
        <w:t xml:space="preserve">las </w:t>
      </w:r>
      <w:r w:rsidR="009210BA">
        <w:rPr>
          <w:rFonts w:ascii="Work Sans" w:hAnsi="Work Sans"/>
          <w:sz w:val="22"/>
          <w:szCs w:val="22"/>
        </w:rPr>
        <w:t>variables</w:t>
      </w:r>
      <w:r w:rsidR="00BD07CF">
        <w:rPr>
          <w:rFonts w:ascii="Work Sans" w:hAnsi="Work Sans"/>
          <w:sz w:val="22"/>
          <w:szCs w:val="22"/>
        </w:rPr>
        <w:t xml:space="preserve"> del sector eléctrico (</w:t>
      </w:r>
      <w:r w:rsidRPr="00652B5A" w:rsidR="00BD07CF">
        <w:rPr>
          <w:rFonts w:ascii="Work Sans" w:hAnsi="Work Sans"/>
          <w:b/>
          <w:bCs/>
          <w:i/>
          <w:iCs/>
          <w:sz w:val="22"/>
          <w:szCs w:val="22"/>
        </w:rPr>
        <w:t>Anexo</w:t>
      </w:r>
      <w:r w:rsidRPr="00652B5A" w:rsidR="00652B5A">
        <w:rPr>
          <w:rFonts w:ascii="Work Sans" w:hAnsi="Work Sans"/>
          <w:b/>
          <w:bCs/>
          <w:i/>
          <w:iCs/>
          <w:sz w:val="22"/>
          <w:szCs w:val="22"/>
        </w:rPr>
        <w:t xml:space="preserve"> Informe de </w:t>
      </w:r>
      <w:r w:rsidRPr="00652B5A" w:rsidR="001879AF">
        <w:rPr>
          <w:rFonts w:ascii="Work Sans" w:hAnsi="Work Sans"/>
          <w:b/>
          <w:i/>
          <w:sz w:val="22"/>
          <w:szCs w:val="22"/>
        </w:rPr>
        <w:t xml:space="preserve">Variables </w:t>
      </w:r>
      <w:r w:rsidRPr="00652B5A" w:rsidR="00652B5A">
        <w:rPr>
          <w:rFonts w:ascii="Work Sans" w:hAnsi="Work Sans"/>
          <w:b/>
          <w:bCs/>
          <w:i/>
          <w:iCs/>
          <w:sz w:val="22"/>
          <w:szCs w:val="22"/>
        </w:rPr>
        <w:t>Eléctricas</w:t>
      </w:r>
      <w:r w:rsidR="009210BA">
        <w:rPr>
          <w:rFonts w:ascii="Work Sans" w:hAnsi="Work Sans"/>
          <w:sz w:val="22"/>
          <w:szCs w:val="22"/>
        </w:rPr>
        <w:t>),</w:t>
      </w:r>
      <w:r w:rsidRPr="00FD66C2">
        <w:rPr>
          <w:rFonts w:ascii="Work Sans" w:hAnsi="Work Sans"/>
          <w:sz w:val="22"/>
          <w:szCs w:val="22"/>
        </w:rPr>
        <w:t xml:space="preserve"> y apoyar el análisis de medidas regulatorias, operativas e institucionales requeridas para atender situaciones que pudieran afectar la confiabilidad del Sistema Interconectado Nacional. De igual manera, los insumos obtenidos en el marco del CNO sirvieron como soporte para la atención de requerimientos institucionales, la formulación de recomendaciones sectoriales y el seguimiento a eventos estratégicos como la preparación del sector frente a un eventual Fenómeno de El Niño.</w:t>
      </w:r>
    </w:p>
    <w:p w:rsidRPr="00FD66C2" w:rsidR="00523A19" w:rsidP="00523A19" w:rsidRDefault="00523A19" w14:paraId="21555620" w14:textId="77777777">
      <w:pPr>
        <w:rPr>
          <w:rFonts w:cs="Arial"/>
          <w:b/>
          <w:bCs/>
        </w:rPr>
      </w:pPr>
    </w:p>
    <w:p w:rsidRPr="00FD66C2" w:rsidR="00DF7873" w:rsidP="00DF7873" w:rsidRDefault="00DF7873" w14:paraId="141FA3E5" w14:textId="389B9CB0">
      <w:pPr>
        <w:pStyle w:val="Heading3"/>
      </w:pPr>
      <w:bookmarkStart w:name="_Toc231555720" w:id="166"/>
      <w:r>
        <w:t>Análisis de las Variables del Sector Eléctrico</w:t>
      </w:r>
      <w:bookmarkEnd w:id="166"/>
    </w:p>
    <w:p w:rsidR="007947D8" w:rsidP="27CF091A" w:rsidRDefault="007947D8" w14:paraId="148E7CB5" w14:textId="77777777"/>
    <w:p w:rsidRPr="009D2C14" w:rsidR="009D2C14" w:rsidP="27CF091A" w:rsidRDefault="009D2C14" w14:paraId="1FB4181B" w14:textId="5FE398F9">
      <w:r w:rsidRPr="009D2C14">
        <w:t>Desde el grupo de Grupo de Fondos de Inversión y Gestión del Sector Eléctrico</w:t>
      </w:r>
      <w:r w:rsidR="3429DF21">
        <w:t xml:space="preserve"> colombiano</w:t>
      </w:r>
      <w:r w:rsidRPr="009D2C14">
        <w:t xml:space="preserve">, se realiza el monitoreo y seguimiento </w:t>
      </w:r>
      <w:r w:rsidR="4787EAA9">
        <w:t>constante</w:t>
      </w:r>
      <w:r>
        <w:t xml:space="preserve"> </w:t>
      </w:r>
      <w:r w:rsidRPr="009D2C14">
        <w:t xml:space="preserve">al comportamiento </w:t>
      </w:r>
      <w:r>
        <w:t>de</w:t>
      </w:r>
      <w:r w:rsidR="125E4BB4">
        <w:t xml:space="preserve"> las variables más relevantes de la operación del</w:t>
      </w:r>
      <w:r w:rsidRPr="009D2C14">
        <w:t xml:space="preserve"> Sistema </w:t>
      </w:r>
      <w:r>
        <w:t>I</w:t>
      </w:r>
      <w:r w:rsidRPr="009D2C14">
        <w:t xml:space="preserve">nterconectado Nacional (SIN) y </w:t>
      </w:r>
      <w:r>
        <w:t>el</w:t>
      </w:r>
      <w:r w:rsidRPr="009D2C14">
        <w:t xml:space="preserve"> Mercado de Energía Mayorista (MEM). </w:t>
      </w:r>
    </w:p>
    <w:p w:rsidRPr="009D2C14" w:rsidR="009D2C14" w:rsidP="27CF091A" w:rsidRDefault="009D2C14" w14:paraId="5E93D45B" w14:textId="608E8E93"/>
    <w:p w:rsidR="009D2C14" w:rsidP="27CF091A" w:rsidRDefault="009D2C14" w14:paraId="73AE4D4A" w14:textId="77227ED7">
      <w:r>
        <w:t>Est</w:t>
      </w:r>
      <w:r w:rsidR="259B874B">
        <w:t>e ejercicio de monitoreo</w:t>
      </w:r>
      <w:r w:rsidRPr="009D2C14">
        <w:t xml:space="preserve"> incluye el seguimiento </w:t>
      </w:r>
      <w:r w:rsidR="21AFF300">
        <w:t>a</w:t>
      </w:r>
      <w:r w:rsidRPr="009D2C14">
        <w:t xml:space="preserve"> las principales variables del mercado, como </w:t>
      </w:r>
      <w:r w:rsidR="0FA7DDA2">
        <w:t>el precio de bolsa y las transacciones internacionales de energía</w:t>
      </w:r>
      <w:r w:rsidRPr="009D2C14">
        <w:t xml:space="preserve">, </w:t>
      </w:r>
      <w:r w:rsidR="39052084">
        <w:t xml:space="preserve">con el objetivo de monitorear el funcionamiento eficiente del sistema y levantar alertas relacionadas a señales de escasez. Además, incluye el monitoreo de variables asociadas a la operación propia del SIN, </w:t>
      </w:r>
      <w:r w:rsidR="118DF687">
        <w:t xml:space="preserve">como la generación de energía (discriminando la </w:t>
      </w:r>
      <w:r w:rsidR="45335E84">
        <w:t>tecnología</w:t>
      </w:r>
      <w:r w:rsidR="118DF687">
        <w:t xml:space="preserve"> de generación), la demanda de energía del sistema (discriminando el tipo de mercado, el operador de red correspondiente, entre </w:t>
      </w:r>
      <w:r w:rsidR="19918139">
        <w:t xml:space="preserve">otras) </w:t>
      </w:r>
      <w:r w:rsidR="5829659F">
        <w:t>y</w:t>
      </w:r>
      <w:r w:rsidR="19918139">
        <w:t xml:space="preserve"> </w:t>
      </w:r>
      <w:r w:rsidR="20EFB2CD">
        <w:t>el nivel de los embalses y el comportamiento de general de la hidrología</w:t>
      </w:r>
      <w:r w:rsidR="0BC6CAD1">
        <w:t>;</w:t>
      </w:r>
      <w:r w:rsidR="20EFB2CD">
        <w:t xml:space="preserve"> </w:t>
      </w:r>
      <w:r w:rsidR="1E6F60E5">
        <w:t>esta información es clave</w:t>
      </w:r>
      <w:r w:rsidR="20EFB2CD">
        <w:t xml:space="preserve"> </w:t>
      </w:r>
      <w:r>
        <w:t>para</w:t>
      </w:r>
      <w:r w:rsidRPr="009D2C14">
        <w:t xml:space="preserve"> asegurar un funcionamiento adecuado del sistema eléctrico en Colombia</w:t>
      </w:r>
      <w:r w:rsidR="11ADF2EC">
        <w:t>, acorde a las condiciones climatológicas y las necesidades dinámicas que contantemente debe afrontar el sistema</w:t>
      </w:r>
      <w:r>
        <w:t>.</w:t>
      </w:r>
    </w:p>
    <w:p w:rsidR="00AF6FCE" w:rsidP="00AF6FCE" w:rsidRDefault="00AF6FCE" w14:paraId="500E4D13" w14:textId="77777777">
      <w:pPr>
        <w:rPr>
          <w:rStyle w:val="normaltextrun"/>
          <w:color w:val="000000" w:themeColor="text1"/>
        </w:rPr>
      </w:pPr>
    </w:p>
    <w:p w:rsidRPr="00AF6FCE" w:rsidR="00AF6FCE" w:rsidP="27CF091A" w:rsidRDefault="00AF6FCE" w14:paraId="14454EA5" w14:textId="54279B7A">
      <w:pPr>
        <w:rPr>
          <w:color w:val="000000" w:themeColor="text1"/>
        </w:rPr>
      </w:pPr>
      <w:r w:rsidRPr="081E9F5D">
        <w:rPr>
          <w:rStyle w:val="normaltextrun"/>
          <w:color w:val="000000" w:themeColor="text1"/>
        </w:rPr>
        <w:t>Este análisis continuo no solo visibiliza el nivel de riesgo y la necesidad de activar recursos de respaldo, sino que se constituye en una herramienta fundamental para la toma de decisiones estratégicas, permitiendo adoptar cursos de acción oportunos y coordinar medidas de política pública orientadas a mitigar impactos y salvaguardar la seguridad del abastecimiento energético nacional.</w:t>
      </w:r>
    </w:p>
    <w:p w:rsidR="009D2C14" w:rsidP="27CF091A" w:rsidRDefault="009D2C14" w14:paraId="23CBE81A" w14:textId="2107FBBD"/>
    <w:p w:rsidR="3B570817" w:rsidRDefault="08E30CD8" w14:paraId="13767BDC" w14:textId="121B9420">
      <w:r>
        <w:t xml:space="preserve">Con esta información centralizada se elaboran semanalmente informes de seguimiento a las principales variables del sector eléctrico colombiano, con el objetivo de que estos sean insumo clave para la dirección de energía eléctrica del Ministerio en su análisis y monitoreo constante del comportamiento del sistema nacional. </w:t>
      </w:r>
      <w:r w:rsidR="31AFA0A6">
        <w:t xml:space="preserve">Los informes semanales mantienen un formato estandarizado y replicable, lo que permite analizar de manera consistente la información presentada. Se incluye la información sobre el precio de bolsa, el comportamiento de la demanda nacional, </w:t>
      </w:r>
      <w:r w:rsidR="73BC2EC2">
        <w:t>la generación de energía en el sistema, intercambios internacionales, alertas operativas levantadas por el Consejo Nacional de Operación (CNO) y el avance en el Plan 6GW+</w:t>
      </w:r>
      <w:r w:rsidR="0021787D">
        <w:t xml:space="preserve"> (</w:t>
      </w:r>
      <w:r w:rsidRPr="00652B5A" w:rsidR="0021787D">
        <w:rPr>
          <w:b/>
          <w:bCs/>
          <w:i/>
          <w:iCs/>
        </w:rPr>
        <w:t>Anexo Informe de Variables Eléctricas</w:t>
      </w:r>
      <w:r w:rsidR="0021787D">
        <w:t>).</w:t>
      </w:r>
    </w:p>
    <w:p w:rsidR="00315D43" w:rsidP="27CF091A" w:rsidRDefault="00315D43" w14:paraId="0569A425" w14:textId="05B4414A"/>
    <w:p w:rsidR="006E05FD" w:rsidP="006E05FD" w:rsidRDefault="006E05FD" w14:paraId="7FCBE3EF" w14:textId="00F79962">
      <w:pPr>
        <w:pStyle w:val="Heading3"/>
      </w:pPr>
      <w:bookmarkStart w:name="_Toc231555721" w:id="167"/>
      <w:r>
        <w:t>Tablero</w:t>
      </w:r>
      <w:r w:rsidR="0055698C">
        <w:t>s</w:t>
      </w:r>
      <w:r>
        <w:t xml:space="preserve"> de seguimiento a variables del sector eléctrico</w:t>
      </w:r>
      <w:bookmarkEnd w:id="167"/>
    </w:p>
    <w:p w:rsidRPr="009D2C14" w:rsidR="00907A82" w:rsidP="27CF091A" w:rsidRDefault="00907A82" w14:paraId="59C027F3" w14:textId="77777777"/>
    <w:p w:rsidR="00B56D2A" w:rsidP="00B56D2A" w:rsidRDefault="00B56D2A" w14:paraId="737BF4D1" w14:textId="10A24965">
      <w:pPr>
        <w:rPr>
          <w:rStyle w:val="normaltextrun"/>
          <w:color w:val="000000" w:themeColor="text1"/>
        </w:rPr>
      </w:pPr>
      <w:r w:rsidRPr="76C74DC4">
        <w:rPr>
          <w:rStyle w:val="normaltextrun"/>
          <w:color w:val="000000" w:themeColor="text1"/>
        </w:rPr>
        <w:t xml:space="preserve">Con el propósito de fortalecer las capacidades de monitoreo, análisis y toma de decisiones del Ministerio de Minas y </w:t>
      </w:r>
      <w:r w:rsidRPr="15692869">
        <w:rPr>
          <w:rStyle w:val="normaltextrun"/>
          <w:color w:val="000000" w:themeColor="text1"/>
        </w:rPr>
        <w:t>Energía, el Grupo de Fondos de Inversión y Gestión del Sector Eléctrico</w:t>
      </w:r>
      <w:r w:rsidR="00806AA4">
        <w:rPr>
          <w:rStyle w:val="normaltextrun"/>
          <w:color w:val="000000" w:themeColor="text1"/>
        </w:rPr>
        <w:t xml:space="preserve"> ha</w:t>
      </w:r>
      <w:r w:rsidRPr="15692869">
        <w:rPr>
          <w:rStyle w:val="normaltextrun"/>
          <w:color w:val="000000" w:themeColor="text1"/>
        </w:rPr>
        <w:t xml:space="preserve"> </w:t>
      </w:r>
      <w:r w:rsidRPr="0FEC4E9D">
        <w:rPr>
          <w:rStyle w:val="normaltextrun"/>
          <w:color w:val="000000" w:themeColor="text1"/>
        </w:rPr>
        <w:t>desarroll</w:t>
      </w:r>
      <w:r w:rsidR="00806AA4">
        <w:rPr>
          <w:rStyle w:val="normaltextrun"/>
          <w:color w:val="000000" w:themeColor="text1"/>
        </w:rPr>
        <w:t>ado</w:t>
      </w:r>
      <w:r w:rsidRPr="0FEC4E9D">
        <w:rPr>
          <w:rStyle w:val="normaltextrun"/>
          <w:color w:val="000000" w:themeColor="text1"/>
        </w:rPr>
        <w:t xml:space="preserve"> tablero</w:t>
      </w:r>
      <w:r w:rsidR="00806AA4">
        <w:rPr>
          <w:rStyle w:val="normaltextrun"/>
          <w:color w:val="000000" w:themeColor="text1"/>
        </w:rPr>
        <w:t>s</w:t>
      </w:r>
      <w:r w:rsidRPr="0FEC4E9D">
        <w:rPr>
          <w:rStyle w:val="normaltextrun"/>
          <w:color w:val="000000" w:themeColor="text1"/>
        </w:rPr>
        <w:t xml:space="preserve"> interactivo</w:t>
      </w:r>
      <w:r w:rsidR="00806AA4">
        <w:rPr>
          <w:rStyle w:val="normaltextrun"/>
          <w:color w:val="000000" w:themeColor="text1"/>
        </w:rPr>
        <w:t>s</w:t>
      </w:r>
      <w:r w:rsidRPr="0FEC4E9D">
        <w:rPr>
          <w:rStyle w:val="normaltextrun"/>
          <w:color w:val="000000" w:themeColor="text1"/>
        </w:rPr>
        <w:t xml:space="preserve"> para el </w:t>
      </w:r>
      <w:r w:rsidRPr="6553D0DA">
        <w:rPr>
          <w:rStyle w:val="normaltextrun"/>
          <w:color w:val="000000" w:themeColor="text1"/>
        </w:rPr>
        <w:t>seguimiento de variables del Sistema Interconectado Nacional</w:t>
      </w:r>
      <w:r w:rsidR="00806AA4">
        <w:rPr>
          <w:rStyle w:val="normaltextrun"/>
          <w:color w:val="000000" w:themeColor="text1"/>
        </w:rPr>
        <w:t>.</w:t>
      </w:r>
      <w:r w:rsidRPr="6553D0DA">
        <w:rPr>
          <w:rStyle w:val="normaltextrun"/>
          <w:color w:val="000000" w:themeColor="text1"/>
        </w:rPr>
        <w:t xml:space="preserve"> </w:t>
      </w:r>
      <w:r w:rsidR="00806AA4">
        <w:rPr>
          <w:rStyle w:val="normaltextrun"/>
          <w:color w:val="000000" w:themeColor="text1"/>
        </w:rPr>
        <w:t>L</w:t>
      </w:r>
      <w:r w:rsidRPr="6553D0DA">
        <w:rPr>
          <w:rStyle w:val="normaltextrun"/>
          <w:color w:val="000000" w:themeColor="text1"/>
        </w:rPr>
        <w:t xml:space="preserve">a herramienta </w:t>
      </w:r>
      <w:r w:rsidRPr="08AE8790">
        <w:rPr>
          <w:rStyle w:val="normaltextrun"/>
          <w:color w:val="000000" w:themeColor="text1"/>
        </w:rPr>
        <w:t xml:space="preserve">consolida información técnica y operativa proveniente de fuentes </w:t>
      </w:r>
      <w:r w:rsidRPr="5DFF0817">
        <w:rPr>
          <w:rStyle w:val="normaltextrun"/>
          <w:color w:val="000000" w:themeColor="text1"/>
        </w:rPr>
        <w:t xml:space="preserve">oficiales del sector eléctrico, permitiendo visualizar de manera </w:t>
      </w:r>
      <w:r w:rsidRPr="731C0106">
        <w:rPr>
          <w:rStyle w:val="normaltextrun"/>
          <w:color w:val="000000" w:themeColor="text1"/>
        </w:rPr>
        <w:t>dinámica</w:t>
      </w:r>
      <w:r w:rsidRPr="73D2964A">
        <w:rPr>
          <w:rStyle w:val="normaltextrun"/>
          <w:color w:val="000000" w:themeColor="text1"/>
        </w:rPr>
        <w:t xml:space="preserve"> indicadores relacionados con capacidad </w:t>
      </w:r>
      <w:r w:rsidRPr="2F526EF6">
        <w:rPr>
          <w:rStyle w:val="normaltextrun"/>
          <w:color w:val="000000" w:themeColor="text1"/>
        </w:rPr>
        <w:t>instalada, generación de energía, infraestructura del SIN y Operadores de red</w:t>
      </w:r>
      <w:r w:rsidRPr="3899CB68">
        <w:rPr>
          <w:rStyle w:val="normaltextrun"/>
          <w:color w:val="000000" w:themeColor="text1"/>
        </w:rPr>
        <w:t xml:space="preserve">. </w:t>
      </w:r>
      <w:r w:rsidRPr="508E0CEA">
        <w:rPr>
          <w:rStyle w:val="normaltextrun"/>
          <w:color w:val="000000" w:themeColor="text1"/>
        </w:rPr>
        <w:t xml:space="preserve">Asimismo, incorpora filtros geográficos y tecnológicos que facilitan el </w:t>
      </w:r>
      <w:r w:rsidRPr="731C0106">
        <w:rPr>
          <w:rStyle w:val="normaltextrun"/>
          <w:color w:val="000000" w:themeColor="text1"/>
        </w:rPr>
        <w:t>análisis</w:t>
      </w:r>
      <w:r w:rsidRPr="508E0CEA">
        <w:rPr>
          <w:rStyle w:val="normaltextrun"/>
          <w:color w:val="000000" w:themeColor="text1"/>
        </w:rPr>
        <w:t xml:space="preserve"> por departamento, agente y </w:t>
      </w:r>
      <w:r w:rsidRPr="621B03B8">
        <w:rPr>
          <w:rStyle w:val="normaltextrun"/>
          <w:color w:val="000000" w:themeColor="text1"/>
        </w:rPr>
        <w:t>tecnología de generación.</w:t>
      </w:r>
    </w:p>
    <w:p w:rsidR="00B56D2A" w:rsidP="00B56D2A" w:rsidRDefault="00B56D2A" w14:paraId="756BD981" w14:textId="77777777">
      <w:pPr>
        <w:rPr>
          <w:rStyle w:val="normaltextrun"/>
          <w:color w:val="000000" w:themeColor="text1"/>
        </w:rPr>
      </w:pPr>
    </w:p>
    <w:p w:rsidRPr="00A30F37" w:rsidR="000C1450" w:rsidP="00A30F37" w:rsidRDefault="000C1450" w14:paraId="5539AEEC" w14:textId="0098788B">
      <w:pPr>
        <w:pStyle w:val="ListParagraph"/>
        <w:numPr>
          <w:ilvl w:val="0"/>
          <w:numId w:val="31"/>
        </w:numPr>
        <w:rPr>
          <w:rStyle w:val="normaltextrun"/>
          <w:i/>
          <w:iCs/>
          <w:color w:val="000000" w:themeColor="text1"/>
        </w:rPr>
      </w:pPr>
      <w:r w:rsidRPr="00A30F37">
        <w:rPr>
          <w:rStyle w:val="normaltextrun"/>
          <w:i/>
          <w:iCs/>
          <w:color w:val="000000" w:themeColor="text1"/>
        </w:rPr>
        <w:t>Visual de Fenómeno de El Niño</w:t>
      </w:r>
    </w:p>
    <w:p w:rsidR="000C1450" w:rsidP="00B56D2A" w:rsidRDefault="000C1450" w14:paraId="134875C8" w14:textId="77777777">
      <w:pPr>
        <w:rPr>
          <w:rStyle w:val="normaltextrun"/>
          <w:color w:val="000000" w:themeColor="text1"/>
        </w:rPr>
      </w:pPr>
    </w:p>
    <w:p w:rsidR="00040F7E" w:rsidP="00040F7E" w:rsidRDefault="00040F7E" w14:paraId="6195BB94" w14:textId="693A1B4C">
      <w:pPr>
        <w:rPr>
          <w:rStyle w:val="normaltextrun"/>
          <w:color w:val="000000" w:themeColor="text1"/>
        </w:rPr>
      </w:pPr>
      <w:r w:rsidRPr="7A6DCB5C">
        <w:rPr>
          <w:rStyle w:val="normaltextrun"/>
          <w:color w:val="000000" w:themeColor="text1"/>
        </w:rPr>
        <w:t>El tablero permite r</w:t>
      </w:r>
      <w:r>
        <w:rPr>
          <w:rStyle w:val="normaltextrun"/>
          <w:color w:val="000000" w:themeColor="text1"/>
        </w:rPr>
        <w:t xml:space="preserve">evisar las principales variables eléctricas y climatológicas asociadas al impacto del Fenómeno de El Niño en el sistema eléctrico colombiano. Se busca contar con una herramienta visual para análisis estratégico que permita </w:t>
      </w:r>
      <w:r w:rsidR="00821077">
        <w:rPr>
          <w:rStyle w:val="normaltextrun"/>
          <w:color w:val="000000" w:themeColor="text1"/>
        </w:rPr>
        <w:t>evaluar la situación de demanda de energía, generación y embalses para la toma de decisiones adecuadas por parte del sector.</w:t>
      </w:r>
    </w:p>
    <w:p w:rsidRPr="009D2C14" w:rsidR="00040F7E" w:rsidP="00040F7E" w:rsidRDefault="00040F7E" w14:paraId="407A6902" w14:textId="77777777"/>
    <w:p w:rsidRPr="009D2C14" w:rsidR="00040F7E" w:rsidP="00040F7E" w:rsidRDefault="00040F7E" w14:paraId="331B3C48" w14:textId="110958E1">
      <w:r>
        <w:t xml:space="preserve">En el siguiente enlace se encuentra este tablero: </w:t>
      </w:r>
      <w:hyperlink w:history="1" r:id="rId88">
        <w:r w:rsidRPr="002D0917" w:rsidR="00821077">
          <w:rPr>
            <w:rStyle w:val="Hyperlink"/>
          </w:rPr>
          <w:t>Tablero de seguimiento Fenómeno de El Niño</w:t>
        </w:r>
      </w:hyperlink>
    </w:p>
    <w:p w:rsidR="005F2041" w:rsidP="00B56D2A" w:rsidRDefault="005F2041" w14:paraId="668E8DEF" w14:textId="7A43E19C">
      <w:pPr>
        <w:rPr>
          <w:rStyle w:val="normaltextrun"/>
          <w:color w:val="000000" w:themeColor="text1"/>
        </w:rPr>
      </w:pPr>
    </w:p>
    <w:p w:rsidRPr="00E619B5" w:rsidR="000C1450" w:rsidP="00E619B5" w:rsidRDefault="7770E11E" w14:paraId="28371EDD" w14:textId="7C19B4F3">
      <w:pPr>
        <w:jc w:val="center"/>
        <w:rPr>
          <w:rStyle w:val="normaltextrun"/>
        </w:rPr>
      </w:pPr>
      <w:r>
        <w:rPr>
          <w:noProof/>
        </w:rPr>
        <w:drawing>
          <wp:inline distT="0" distB="0" distL="0" distR="0" wp14:anchorId="23277CCF" wp14:editId="38B5CE52">
            <wp:extent cx="5354425" cy="2550159"/>
            <wp:effectExtent l="0" t="0" r="5080" b="3175"/>
            <wp:docPr id="13504183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418362" name="Picture 1350418362"/>
                    <pic:cNvPicPr/>
                  </pic:nvPicPr>
                  <pic:blipFill>
                    <a:blip r:embed="rId89">
                      <a:extLst>
                        <a:ext uri="{28A0092B-C50C-407E-A947-70E740481C1C}">
                          <a14:useLocalDpi xmlns:a14="http://schemas.microsoft.com/office/drawing/2010/main"/>
                        </a:ext>
                      </a:extLst>
                    </a:blip>
                    <a:stretch>
                      <a:fillRect/>
                    </a:stretch>
                  </pic:blipFill>
                  <pic:spPr>
                    <a:xfrm>
                      <a:off x="0" y="0"/>
                      <a:ext cx="5412196" cy="2577674"/>
                    </a:xfrm>
                    <a:prstGeom prst="rect">
                      <a:avLst/>
                    </a:prstGeom>
                  </pic:spPr>
                </pic:pic>
              </a:graphicData>
            </a:graphic>
          </wp:inline>
        </w:drawing>
      </w:r>
    </w:p>
    <w:p w:rsidR="005F2041" w:rsidP="002B4CC4" w:rsidRDefault="005F2041" w14:paraId="7CF75B7B" w14:textId="2C027450">
      <w:pPr>
        <w:pStyle w:val="ListParagraph"/>
        <w:numPr>
          <w:ilvl w:val="0"/>
          <w:numId w:val="31"/>
        </w:numPr>
      </w:pPr>
      <w:r>
        <w:t xml:space="preserve">Visual de </w:t>
      </w:r>
      <w:r w:rsidR="00BB2429">
        <w:t xml:space="preserve">capacidad instalada y </w:t>
      </w:r>
      <w:r>
        <w:t xml:space="preserve">generación </w:t>
      </w:r>
      <w:r w:rsidR="00A60B7D">
        <w:t xml:space="preserve">con distribución territorial </w:t>
      </w:r>
      <w:r>
        <w:t>e infraestructura eléctrica</w:t>
      </w:r>
    </w:p>
    <w:p w:rsidR="005F2041" w:rsidP="00B56D2A" w:rsidRDefault="005F2041" w14:paraId="08E965E9" w14:textId="77777777">
      <w:pPr>
        <w:rPr>
          <w:rStyle w:val="normaltextrun"/>
          <w:color w:val="000000" w:themeColor="text1"/>
        </w:rPr>
      </w:pPr>
    </w:p>
    <w:p w:rsidR="00EE59F5" w:rsidP="00EE59F5" w:rsidRDefault="00B56D2A" w14:paraId="3419E610" w14:textId="4B3EADF0">
      <w:pPr>
        <w:rPr>
          <w:rStyle w:val="normaltextrun"/>
          <w:color w:val="000000" w:themeColor="text1"/>
        </w:rPr>
      </w:pPr>
      <w:r w:rsidRPr="7A6DCB5C">
        <w:rPr>
          <w:rStyle w:val="normaltextrun"/>
          <w:color w:val="000000" w:themeColor="text1"/>
        </w:rPr>
        <w:t>El tablero permite realizar seguimiento permanente a la evolución de la capacidad instalada en operación y pruebas, identificar la distribución territorial de los recursos energéticos, monitorear el comportamiento de la generación eléctrica nacional y analizar la infraestructura de transmisión del país mediante mapas interactivos y visualizaciones estadísticas. Esta herramienta constituye un insumo estratégico para la evaluación de la transición energética y el seguimiento al desempeño de</w:t>
      </w:r>
      <w:r w:rsidR="00A60B7D">
        <w:rPr>
          <w:rStyle w:val="normaltextrun"/>
          <w:color w:val="000000" w:themeColor="text1"/>
        </w:rPr>
        <w:t xml:space="preserve"> la infraestructura del </w:t>
      </w:r>
      <w:r w:rsidRPr="7A6DCB5C">
        <w:rPr>
          <w:rStyle w:val="normaltextrun"/>
          <w:color w:val="000000" w:themeColor="text1"/>
        </w:rPr>
        <w:t>sector eléctrico colombiano.</w:t>
      </w:r>
    </w:p>
    <w:p w:rsidRPr="009D2C14" w:rsidR="009D2C14" w:rsidP="27CF091A" w:rsidRDefault="009D2C14" w14:paraId="46E48A91" w14:textId="2D1A7C5C"/>
    <w:p w:rsidRPr="009D2C14" w:rsidR="009D2C14" w:rsidP="155139EF" w:rsidRDefault="009D2C14" w14:paraId="6C16DB1E" w14:textId="03630D7C">
      <w:r>
        <w:t>En el siguiente enlace se encuentra e</w:t>
      </w:r>
      <w:r w:rsidR="00DD56AA">
        <w:t>ste</w:t>
      </w:r>
      <w:r>
        <w:t xml:space="preserve"> tablero</w:t>
      </w:r>
      <w:r w:rsidR="00DD56AA">
        <w:t xml:space="preserve">: </w:t>
      </w:r>
      <w:hyperlink r:id="rId90">
        <w:r w:rsidRPr="2644A957">
          <w:rPr>
            <w:rStyle w:val="Hyperlink"/>
          </w:rPr>
          <w:t xml:space="preserve">Tablero </w:t>
        </w:r>
        <w:r w:rsidRPr="2644A957" w:rsidR="17C9ECC7">
          <w:rPr>
            <w:rStyle w:val="Hyperlink"/>
          </w:rPr>
          <w:t>de s</w:t>
        </w:r>
        <w:r w:rsidRPr="2644A957">
          <w:rPr>
            <w:rStyle w:val="Hyperlink"/>
          </w:rPr>
          <w:t>eguimiento</w:t>
        </w:r>
        <w:r w:rsidRPr="2644A957" w:rsidR="16A5B49F">
          <w:rPr>
            <w:rStyle w:val="Hyperlink"/>
          </w:rPr>
          <w:t xml:space="preserve"> al sector eléctrico colombiano</w:t>
        </w:r>
      </w:hyperlink>
      <w:r w:rsidR="7E422B78">
        <w:t>.</w:t>
      </w:r>
    </w:p>
    <w:p w:rsidR="009D2C14" w:rsidP="00A256BC" w:rsidRDefault="009D2C14" w14:paraId="6F656EAD" w14:textId="103E10B6"/>
    <w:p w:rsidRPr="0035359F" w:rsidR="00636498" w:rsidP="00636498" w:rsidRDefault="00636498" w14:paraId="0AEF9EA5" w14:textId="1576AC1F">
      <w:pPr>
        <w:pStyle w:val="Heading3"/>
      </w:pPr>
      <w:bookmarkStart w:name="_Toc231555722" w:id="168"/>
      <w:r w:rsidRPr="0035359F">
        <w:t>Monitoreo de alertas y riesgos del sector eléctrico</w:t>
      </w:r>
      <w:bookmarkEnd w:id="168"/>
    </w:p>
    <w:p w:rsidRPr="00541AAF" w:rsidR="005939FB" w:rsidP="00A256BC" w:rsidRDefault="005939FB" w14:paraId="6D03BD0A" w14:textId="77777777"/>
    <w:p w:rsidRPr="00541AAF" w:rsidR="00C20E82" w:rsidP="00C20E82" w:rsidRDefault="00C20E82" w14:paraId="373FC0AA"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Como parte de las actividades de monitoreo sectorial, el Grupo de Gestión del Sector Eléctrico Colombiano realizó seguimiento permanente a diferentes alertas operativas, sociales, regulatorias y de infraestructura con potencial impacto sobre la prestación del servicio de energía eléctrica, la confiabilidad del Sistema Interconectado Nacional y la seguridad energética del país. Estas actividades permitieron consolidar información técnica, promover espacios de articulación institucional y apoyar la toma de decisiones frente a situaciones que requerían atención prioritaria por parte del Ministerio de Minas y Energía.</w:t>
      </w:r>
    </w:p>
    <w:p w:rsidRPr="00541AAF" w:rsidR="00C20E82" w:rsidP="00C20E82" w:rsidRDefault="00C20E82" w14:paraId="23CF0F07" w14:textId="77777777">
      <w:pPr>
        <w:pStyle w:val="p2"/>
        <w:spacing w:before="0" w:beforeAutospacing="0" w:after="0" w:afterAutospacing="0"/>
        <w:jc w:val="both"/>
        <w:rPr>
          <w:rFonts w:ascii="Work Sans" w:hAnsi="Work Sans"/>
          <w:sz w:val="22"/>
          <w:szCs w:val="22"/>
        </w:rPr>
      </w:pPr>
    </w:p>
    <w:p w:rsidRPr="0035359F" w:rsidR="00D522C2" w:rsidP="00D522C2" w:rsidRDefault="002549F3" w14:paraId="4B844984" w14:textId="56F4D0B2">
      <w:pPr>
        <w:pStyle w:val="Heading4"/>
      </w:pPr>
      <w:r>
        <w:t>Infraestruct</w:t>
      </w:r>
      <w:r w:rsidR="00FF670C">
        <w:t>ura</w:t>
      </w:r>
      <w:r w:rsidRPr="00FF670C" w:rsidR="00FF670C">
        <w:t xml:space="preserve"> crítica y confiabilidad del sistema</w:t>
      </w:r>
      <w:r>
        <w:t xml:space="preserve"> </w:t>
      </w:r>
    </w:p>
    <w:p w:rsidRPr="00541AAF" w:rsidR="00C20E82" w:rsidP="00C20E82" w:rsidRDefault="00C20E82" w14:paraId="2A42A9AD" w14:textId="63310E0D">
      <w:pPr>
        <w:pStyle w:val="p2"/>
        <w:spacing w:before="0" w:beforeAutospacing="0" w:after="0" w:afterAutospacing="0"/>
        <w:jc w:val="both"/>
        <w:rPr>
          <w:rFonts w:ascii="Work Sans" w:hAnsi="Work Sans"/>
          <w:sz w:val="22"/>
          <w:szCs w:val="22"/>
        </w:rPr>
      </w:pPr>
    </w:p>
    <w:p w:rsidRPr="00541AAF" w:rsidR="00C20E82" w:rsidP="00C20E82" w:rsidRDefault="00C20E82" w14:paraId="5A740938"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Durante la vigencia se realizó seguimiento a situaciones que representaban riesgos para activos estratégicos del sector eléctrico y para la operación confiable del Sistema Interconectado Nacional, evaluando posibles afectaciones sobre infraestructura de generación y transmisión de energía, así como las acciones requeridas para su mitigación.</w:t>
      </w:r>
    </w:p>
    <w:p w:rsidRPr="00541AAF" w:rsidR="00C20E82" w:rsidP="00C20E82" w:rsidRDefault="00C20E82" w14:paraId="30928C1A" w14:textId="6BF4F8BD">
      <w:pPr>
        <w:pStyle w:val="p2"/>
        <w:spacing w:before="0" w:beforeAutospacing="0" w:after="0" w:afterAutospacing="0"/>
        <w:jc w:val="both"/>
        <w:rPr>
          <w:rFonts w:ascii="Work Sans" w:hAnsi="Work Sans"/>
          <w:sz w:val="22"/>
          <w:szCs w:val="22"/>
        </w:rPr>
      </w:pPr>
    </w:p>
    <w:p w:rsidRPr="00541AAF" w:rsidR="00C20E82" w:rsidP="0089035E" w:rsidRDefault="00C20E82" w14:paraId="0115845C" w14:textId="77777777">
      <w:pPr>
        <w:pStyle w:val="p3"/>
        <w:spacing w:before="0" w:beforeAutospacing="0" w:after="0" w:afterAutospacing="0"/>
        <w:jc w:val="both"/>
        <w:rPr>
          <w:rFonts w:ascii="Work Sans" w:hAnsi="Work Sans"/>
          <w:sz w:val="22"/>
          <w:szCs w:val="22"/>
        </w:rPr>
      </w:pPr>
      <w:r w:rsidRPr="00541AAF">
        <w:rPr>
          <w:rFonts w:ascii="Work Sans" w:hAnsi="Work Sans"/>
          <w:b/>
          <w:bCs/>
          <w:sz w:val="22"/>
          <w:szCs w:val="22"/>
        </w:rPr>
        <w:t>Situación de riesgo en la cuenca del río Lengupá</w:t>
      </w:r>
    </w:p>
    <w:p w:rsidRPr="00541AAF" w:rsidR="00C20E82" w:rsidP="00C20E82" w:rsidRDefault="00C20E82" w14:paraId="318378C4" w14:textId="2FF759B5">
      <w:pPr>
        <w:pStyle w:val="p2"/>
        <w:spacing w:before="0" w:beforeAutospacing="0" w:after="0" w:afterAutospacing="0"/>
        <w:jc w:val="both"/>
        <w:rPr>
          <w:rFonts w:ascii="Work Sans" w:hAnsi="Work Sans"/>
          <w:sz w:val="22"/>
          <w:szCs w:val="22"/>
        </w:rPr>
      </w:pPr>
    </w:p>
    <w:p w:rsidRPr="007C2547" w:rsidR="00842D42" w:rsidP="00FD73AF" w:rsidRDefault="00C20E82" w14:paraId="52000653" w14:textId="43D7EDB6">
      <w:pPr>
        <w:pStyle w:val="p2"/>
        <w:spacing w:before="0" w:beforeAutospacing="0" w:after="0" w:afterAutospacing="0"/>
        <w:jc w:val="both"/>
        <w:rPr>
          <w:rFonts w:ascii="Work Sans" w:hAnsi="Work Sans" w:eastAsiaTheme="minorHAnsi" w:cstheme="minorBidi"/>
          <w:b/>
          <w:i/>
          <w:kern w:val="2"/>
          <w:sz w:val="22"/>
          <w:szCs w:val="22"/>
          <w:lang w:eastAsia="en-US"/>
          <w14:ligatures w14:val="standardContextual"/>
        </w:rPr>
      </w:pPr>
      <w:r w:rsidRPr="00541AAF">
        <w:rPr>
          <w:rFonts w:ascii="Work Sans" w:hAnsi="Work Sans"/>
          <w:sz w:val="22"/>
          <w:szCs w:val="22"/>
        </w:rPr>
        <w:t>El Grupo realizó seguimiento a la situación de riesgo identificada en la cuenca del río Lengupá, particularmente en jurisdicción de los municipios de Santa María y San Luis de Gaceno. A partir de la información suministrada por entidades y empresas del sector, se analizaron los riesgos asociados a posibles avenidas torrenciales, represamientos y procesos de remoción en masa que podrían afectar la subestación Chivor 230 kV y varios corredores de transmisión asociados</w:t>
      </w:r>
      <w:r w:rsidR="007C2547">
        <w:rPr>
          <w:rFonts w:ascii="Work Sans" w:hAnsi="Work Sans"/>
          <w:sz w:val="22"/>
          <w:szCs w:val="22"/>
        </w:rPr>
        <w:t xml:space="preserve"> (</w:t>
      </w:r>
      <w:r w:rsidRPr="00FD73AF" w:rsidR="007C2547">
        <w:rPr>
          <w:rFonts w:ascii="Work Sans" w:hAnsi="Work Sans" w:eastAsiaTheme="minorHAnsi" w:cstheme="minorBidi"/>
          <w:b/>
          <w:bCs/>
          <w:i/>
          <w:iCs/>
          <w:kern w:val="2"/>
          <w:sz w:val="22"/>
          <w:szCs w:val="22"/>
          <w:lang w:eastAsia="en-US"/>
          <w14:ligatures w14:val="standardContextual"/>
        </w:rPr>
        <w:t>Anexo Situación Rio Lengupa</w:t>
      </w:r>
      <w:r w:rsidRPr="001D0482" w:rsidR="001D0482">
        <w:rPr>
          <w:rFonts w:ascii="Work Sans" w:hAnsi="Work Sans" w:eastAsiaTheme="minorHAnsi" w:cstheme="minorBidi"/>
          <w:kern w:val="2"/>
          <w:sz w:val="22"/>
          <w:szCs w:val="22"/>
          <w:lang w:eastAsia="en-US"/>
          <w14:ligatures w14:val="standardContextual"/>
        </w:rPr>
        <w:t>)</w:t>
      </w:r>
      <w:r w:rsidR="005E1FA2">
        <w:rPr>
          <w:rFonts w:ascii="Work Sans" w:hAnsi="Work Sans" w:eastAsiaTheme="minorHAnsi" w:cstheme="minorBidi"/>
          <w:kern w:val="2"/>
          <w:sz w:val="22"/>
          <w:szCs w:val="22"/>
          <w:lang w:eastAsia="en-US"/>
          <w14:ligatures w14:val="standardContextual"/>
        </w:rPr>
        <w:t>.</w:t>
      </w:r>
    </w:p>
    <w:p w:rsidR="00842D42" w:rsidP="00FD73AF" w:rsidRDefault="00842D42" w14:paraId="17D5B87A" w14:textId="3F392F93">
      <w:pPr>
        <w:pStyle w:val="p2"/>
        <w:spacing w:before="0" w:beforeAutospacing="0" w:after="0" w:afterAutospacing="0"/>
        <w:jc w:val="both"/>
        <w:rPr>
          <w:rFonts w:ascii="Work Sans" w:hAnsi="Work Sans"/>
          <w:sz w:val="22"/>
          <w:szCs w:val="22"/>
        </w:rPr>
      </w:pPr>
    </w:p>
    <w:p w:rsidRPr="00541AAF" w:rsidR="00C20E82" w:rsidP="00FD73AF" w:rsidRDefault="00C20E82" w14:paraId="1BBCCBA7" w14:textId="65FF8D1F">
      <w:pPr>
        <w:pStyle w:val="p2"/>
        <w:spacing w:before="0" w:beforeAutospacing="0" w:after="0" w:afterAutospacing="0"/>
        <w:jc w:val="both"/>
        <w:rPr>
          <w:rFonts w:ascii="Work Sans" w:hAnsi="Work Sans"/>
          <w:sz w:val="22"/>
          <w:szCs w:val="22"/>
        </w:rPr>
      </w:pPr>
      <w:r w:rsidRPr="00541AAF">
        <w:rPr>
          <w:rFonts w:ascii="Work Sans" w:hAnsi="Work Sans"/>
          <w:sz w:val="22"/>
          <w:szCs w:val="22"/>
        </w:rPr>
        <w:t>Como resultado de este seguimiento se promovió la articulación con la Unidad Nacional para la Gestión del Riesgo de Desastres, autoridades territoriales y agentes del sector energético, orientada a fortalecer la evaluación del riesgo y la definición de medidas preventivas y de mitigación.</w:t>
      </w:r>
    </w:p>
    <w:p w:rsidRPr="00541AAF" w:rsidR="00C20E82" w:rsidP="00FD73AF" w:rsidRDefault="00C20E82" w14:paraId="34DD797B" w14:textId="2212AA2C">
      <w:pPr>
        <w:pStyle w:val="p2"/>
        <w:spacing w:before="0" w:beforeAutospacing="0" w:after="0" w:afterAutospacing="0"/>
        <w:jc w:val="both"/>
        <w:rPr>
          <w:rFonts w:ascii="Work Sans" w:hAnsi="Work Sans"/>
          <w:sz w:val="22"/>
          <w:szCs w:val="22"/>
        </w:rPr>
      </w:pPr>
    </w:p>
    <w:p w:rsidR="0009273D" w:rsidP="00FD73AF" w:rsidRDefault="00C20E82" w14:paraId="5CF3F3D2" w14:textId="2D98BF50">
      <w:pPr>
        <w:pStyle w:val="p2"/>
        <w:spacing w:before="0" w:beforeAutospacing="0" w:after="0" w:afterAutospacing="0"/>
        <w:jc w:val="both"/>
        <w:rPr>
          <w:rFonts w:ascii="Work Sans" w:hAnsi="Work Sans"/>
          <w:sz w:val="22"/>
          <w:szCs w:val="22"/>
        </w:rPr>
      </w:pPr>
      <w:r w:rsidRPr="00541AAF">
        <w:rPr>
          <w:rFonts w:ascii="Work Sans" w:hAnsi="Work Sans"/>
          <w:sz w:val="22"/>
          <w:szCs w:val="22"/>
        </w:rPr>
        <w:t>Actualmente se encuentra en elaboración una Hoja de Ruta territorial para adelantar medidas que permitan superar la situación de riesgo, mediante la coordinación interinstitucional y el apoyo de los agentes privados del sector eléctrico que están involucrados con la Subestación Chivor y sus líneas asociadas.</w:t>
      </w:r>
    </w:p>
    <w:p w:rsidRPr="00541AAF" w:rsidR="00C20E82" w:rsidP="00C20E82" w:rsidRDefault="00C20E82" w14:paraId="6600D86E" w14:textId="0FE2E46F">
      <w:pPr>
        <w:pStyle w:val="p2"/>
        <w:spacing w:before="0" w:beforeAutospacing="0" w:after="0" w:afterAutospacing="0"/>
        <w:jc w:val="both"/>
        <w:rPr>
          <w:rFonts w:ascii="Work Sans" w:hAnsi="Work Sans"/>
          <w:sz w:val="22"/>
          <w:szCs w:val="22"/>
        </w:rPr>
      </w:pPr>
    </w:p>
    <w:p w:rsidR="00C20E82" w:rsidP="000B0F2F" w:rsidRDefault="00C20E82" w14:paraId="31D5E21B" w14:textId="75BB15B8">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 la Central Hidroeléctrica Porce III</w:t>
      </w:r>
    </w:p>
    <w:p w:rsidRPr="00541AAF" w:rsidR="000B0F2F" w:rsidP="000B0F2F" w:rsidRDefault="000B0F2F" w14:paraId="34FA6506" w14:textId="77777777">
      <w:pPr>
        <w:pStyle w:val="p3"/>
        <w:spacing w:before="0" w:beforeAutospacing="0" w:after="0" w:afterAutospacing="0"/>
        <w:jc w:val="both"/>
        <w:rPr>
          <w:rFonts w:ascii="Work Sans" w:hAnsi="Work Sans"/>
          <w:sz w:val="22"/>
          <w:szCs w:val="22"/>
        </w:rPr>
      </w:pPr>
    </w:p>
    <w:p w:rsidRPr="00541AAF" w:rsidR="00C20E82" w:rsidP="00C20E82" w:rsidRDefault="00C20E82" w14:paraId="754FE545" w14:textId="166F2055">
      <w:pPr>
        <w:pStyle w:val="p2"/>
        <w:spacing w:before="0" w:beforeAutospacing="0" w:after="0" w:afterAutospacing="0"/>
        <w:jc w:val="both"/>
        <w:rPr>
          <w:rFonts w:ascii="Work Sans" w:hAnsi="Work Sans"/>
          <w:sz w:val="22"/>
          <w:szCs w:val="22"/>
        </w:rPr>
      </w:pPr>
      <w:r w:rsidRPr="00541AAF">
        <w:rPr>
          <w:rFonts w:ascii="Work Sans" w:hAnsi="Work Sans"/>
          <w:sz w:val="22"/>
          <w:szCs w:val="22"/>
        </w:rPr>
        <w:t>Se efectuó seguimiento a la situación presentada en la Central Hidroeléctrica Porce III como consecuencia del incremento de actividades de minería no autorizada en zonas cercanas a la infraestructura del proyecto. El análisis realizado permitió identificar riesgos asociados a la operación de la central, posibles afectaciones sobre la cadena hidráulica vinculada al complejo de generación y eventuales impactos ambientales y sociales que podrían comprometer la confiabilidad del sistema eléctrico nacional. Los resultados fueron consolidados en documentos de análisis técnico orientados a facilitar el seguimiento institucional de la situación</w:t>
      </w:r>
      <w:r w:rsidRPr="005E1FA2" w:rsidR="001D0482">
        <w:rPr>
          <w:rFonts w:ascii="Work Sans" w:hAnsi="Work Sans"/>
          <w:sz w:val="22"/>
          <w:szCs w:val="22"/>
        </w:rPr>
        <w:t xml:space="preserve"> (</w:t>
      </w:r>
      <w:r w:rsidRPr="005E1FA2" w:rsidR="001D0482">
        <w:rPr>
          <w:rFonts w:ascii="Work Sans" w:hAnsi="Work Sans" w:eastAsiaTheme="minorHAnsi" w:cstheme="minorBidi"/>
          <w:b/>
          <w:bCs/>
          <w:i/>
          <w:iCs/>
          <w:kern w:val="2"/>
          <w:sz w:val="22"/>
          <w:szCs w:val="22"/>
          <w:lang w:eastAsia="en-US"/>
          <w14:ligatures w14:val="standardContextual"/>
        </w:rPr>
        <w:t>Anexo Situación riesgo Central Porce III</w:t>
      </w:r>
      <w:r w:rsidRPr="005E1FA2" w:rsidR="001D0482">
        <w:rPr>
          <w:rFonts w:ascii="Work Sans" w:hAnsi="Work Sans"/>
          <w:sz w:val="22"/>
          <w:szCs w:val="22"/>
        </w:rPr>
        <w:t>)</w:t>
      </w:r>
      <w:r w:rsidR="005E1FA2">
        <w:rPr>
          <w:rFonts w:ascii="Work Sans" w:hAnsi="Work Sans"/>
          <w:sz w:val="22"/>
          <w:szCs w:val="22"/>
        </w:rPr>
        <w:t>.</w:t>
      </w:r>
    </w:p>
    <w:p w:rsidRPr="00541AAF" w:rsidR="00C20E82" w:rsidP="00C20E82" w:rsidRDefault="00C20E82" w14:paraId="151B8281" w14:textId="6990D09F">
      <w:pPr>
        <w:pStyle w:val="p2"/>
        <w:spacing w:before="0" w:beforeAutospacing="0" w:after="0" w:afterAutospacing="0"/>
        <w:jc w:val="both"/>
        <w:rPr>
          <w:rFonts w:ascii="Work Sans" w:hAnsi="Work Sans"/>
          <w:sz w:val="22"/>
          <w:szCs w:val="22"/>
        </w:rPr>
      </w:pPr>
    </w:p>
    <w:p w:rsidR="000B0F2F" w:rsidP="00454369" w:rsidRDefault="00C20E82" w14:paraId="22F303EE" w14:textId="667EA247">
      <w:pPr>
        <w:pStyle w:val="p2"/>
        <w:spacing w:before="0" w:beforeAutospacing="0" w:after="0" w:afterAutospacing="0"/>
        <w:jc w:val="both"/>
        <w:rPr>
          <w:rFonts w:ascii="Work Sans" w:hAnsi="Work Sans"/>
          <w:sz w:val="22"/>
          <w:szCs w:val="22"/>
        </w:rPr>
      </w:pPr>
      <w:r w:rsidRPr="00541AAF">
        <w:rPr>
          <w:rFonts w:ascii="Work Sans" w:hAnsi="Work Sans"/>
          <w:sz w:val="22"/>
          <w:szCs w:val="22"/>
        </w:rPr>
        <w:t>Se espera respuesta articular acciones con la Oficina de Asuntos Ambientales y Sociales del Ministerio de Minas y Energía, que permitan analizar y gestionar la situación que se presenta, en compañía con EPM, agente del sector dueño de la planta hídrica.</w:t>
      </w:r>
    </w:p>
    <w:p w:rsidRPr="00541AAF" w:rsidR="00C20E82" w:rsidP="00C20E82" w:rsidRDefault="00C20E82" w14:paraId="45FA7FBD" w14:textId="77777777">
      <w:pPr>
        <w:pStyle w:val="p2"/>
        <w:spacing w:before="0" w:beforeAutospacing="0" w:after="0" w:afterAutospacing="0"/>
        <w:jc w:val="both"/>
        <w:rPr>
          <w:rFonts w:ascii="Work Sans" w:hAnsi="Work Sans"/>
          <w:sz w:val="22"/>
          <w:szCs w:val="22"/>
        </w:rPr>
      </w:pPr>
    </w:p>
    <w:p w:rsidR="00C20E82" w:rsidP="000B0F2F" w:rsidRDefault="00C20E82" w14:paraId="14618A9F" w14:textId="5BA2BF69">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Seguimiento a la Central Hidroeléctrica El Quimbo</w:t>
      </w:r>
    </w:p>
    <w:p w:rsidRPr="00541AAF" w:rsidR="000B0F2F" w:rsidP="000B0F2F" w:rsidRDefault="000B0F2F" w14:paraId="50240EB2" w14:textId="77777777">
      <w:pPr>
        <w:pStyle w:val="p3"/>
        <w:spacing w:before="0" w:beforeAutospacing="0" w:after="0" w:afterAutospacing="0"/>
        <w:jc w:val="both"/>
        <w:rPr>
          <w:rFonts w:ascii="Work Sans" w:hAnsi="Work Sans"/>
          <w:sz w:val="22"/>
          <w:szCs w:val="22"/>
        </w:rPr>
      </w:pPr>
    </w:p>
    <w:p w:rsidRPr="00541AAF" w:rsidR="00C20E82" w:rsidP="00C20E82" w:rsidRDefault="00C20E82" w14:paraId="5CD69B17" w14:textId="68B88383">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participó en el seguimiento a la situación presentada por bloqueos en los accesos a la Central Hidroeléctrica El Quimbo, los cuales dificultaban la ejecución de actividades de mantenimiento programado. En el marco de esta gestión se acompañaron espacios de diálogo entre la empresa operadora, autoridades territoriales y representantes comunitarios, y se promovió la recopilación de información técnica sobre el aporte de la central al Sistema Interconectado Nacional y los posibles efectos que las restricciones operativas podrían generar sobre la confiabilidad del sistema</w:t>
      </w:r>
      <w:r w:rsidR="009246ED">
        <w:rPr>
          <w:rFonts w:ascii="Work Sans" w:hAnsi="Work Sans"/>
          <w:sz w:val="22"/>
          <w:szCs w:val="22"/>
        </w:rPr>
        <w:t xml:space="preserve"> (</w:t>
      </w:r>
      <w:r w:rsidRPr="009246ED" w:rsidR="009246ED">
        <w:rPr>
          <w:rFonts w:ascii="Work Sans" w:hAnsi="Work Sans"/>
          <w:b/>
          <w:bCs/>
          <w:i/>
          <w:iCs/>
          <w:sz w:val="22"/>
          <w:szCs w:val="22"/>
        </w:rPr>
        <w:t>Anexo Seguimiento Central Hidroeléctrica Quimbo</w:t>
      </w:r>
      <w:r w:rsidR="009246ED">
        <w:rPr>
          <w:rFonts w:ascii="Work Sans" w:hAnsi="Work Sans"/>
          <w:sz w:val="22"/>
          <w:szCs w:val="22"/>
        </w:rPr>
        <w:t>).</w:t>
      </w:r>
    </w:p>
    <w:p w:rsidRPr="00541AAF" w:rsidR="000B0F2F" w:rsidP="009246ED" w:rsidRDefault="000B0F2F" w14:paraId="7BD23D4E"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63859E10" w14:textId="4154C137">
      <w:pPr>
        <w:pStyle w:val="p2"/>
        <w:spacing w:before="0" w:beforeAutospacing="0" w:after="0" w:afterAutospacing="0"/>
        <w:jc w:val="both"/>
        <w:rPr>
          <w:rFonts w:ascii="Work Sans" w:hAnsi="Work Sans"/>
          <w:sz w:val="22"/>
          <w:szCs w:val="22"/>
        </w:rPr>
      </w:pPr>
      <w:r w:rsidRPr="00541AAF">
        <w:rPr>
          <w:rFonts w:ascii="Work Sans" w:hAnsi="Work Sans"/>
          <w:sz w:val="22"/>
          <w:szCs w:val="22"/>
        </w:rPr>
        <w:t>Actualmente ENEL, empresa dueña de la central, se encuentra analizando las propuestas y reclamos del grupo que se encuentra realizando los bloqueos. Sin embargo el Grupo se encuentra atento a la participación en nuevos espacios de diálogo para continuar con el seguimiento de la situación.</w:t>
      </w:r>
    </w:p>
    <w:p w:rsidRPr="00541AAF" w:rsidR="00C20E82" w:rsidP="00C20E82" w:rsidRDefault="00C20E82" w14:paraId="75520734" w14:textId="77777777">
      <w:pPr>
        <w:pStyle w:val="p2"/>
        <w:spacing w:before="0" w:beforeAutospacing="0" w:after="0" w:afterAutospacing="0"/>
        <w:jc w:val="both"/>
        <w:rPr>
          <w:rFonts w:ascii="Work Sans" w:hAnsi="Work Sans"/>
          <w:sz w:val="22"/>
          <w:szCs w:val="22"/>
        </w:rPr>
      </w:pPr>
    </w:p>
    <w:p w:rsidRPr="00325291" w:rsidR="00C20E82" w:rsidP="00325291" w:rsidRDefault="00C20E82" w14:paraId="781355C2" w14:textId="77777777">
      <w:pPr>
        <w:pStyle w:val="Heading4"/>
      </w:pPr>
      <w:r w:rsidRPr="00325291">
        <w:t>Prestación del servicio y alertas regionales</w:t>
      </w:r>
    </w:p>
    <w:p w:rsidRPr="00541AAF" w:rsidR="00C20E82" w:rsidP="00C20E82" w:rsidRDefault="00C20E82" w14:paraId="18CDE8AB"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2E639EE5"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desarrolló actividades de monitoreo sobre situaciones que afectaban la prestación del servicio de energía eléctrica en diferentes regiones del país, realizando seguimiento a restricciones operativas, eventos de demanda no atendida, limitaciones de infraestructura y problemáticas asociadas a la calidad y continuidad del servicio.</w:t>
      </w:r>
    </w:p>
    <w:p w:rsidRPr="00541AAF" w:rsidR="00C20E82" w:rsidP="00C20E82" w:rsidRDefault="00C20E82" w14:paraId="3ED38890" w14:textId="77777777">
      <w:pPr>
        <w:pStyle w:val="p3"/>
        <w:spacing w:before="0" w:beforeAutospacing="0" w:after="0" w:afterAutospacing="0"/>
        <w:jc w:val="both"/>
        <w:rPr>
          <w:rFonts w:ascii="Work Sans" w:hAnsi="Work Sans"/>
          <w:b/>
          <w:bCs/>
          <w:sz w:val="22"/>
          <w:szCs w:val="22"/>
        </w:rPr>
      </w:pPr>
    </w:p>
    <w:p w:rsidRPr="00FC24F8" w:rsidR="00C20E82" w:rsidP="00C20E82" w:rsidRDefault="00C20E82" w14:paraId="542AE031"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 la Región Caribe</w:t>
      </w:r>
    </w:p>
    <w:p w:rsidRPr="00541AAF" w:rsidR="00C20E82" w:rsidP="00C20E82" w:rsidRDefault="00C20E82" w14:paraId="0BE79683" w14:textId="77777777">
      <w:pPr>
        <w:pStyle w:val="p2"/>
        <w:spacing w:before="0" w:beforeAutospacing="0" w:after="0" w:afterAutospacing="0"/>
        <w:jc w:val="both"/>
        <w:rPr>
          <w:rFonts w:ascii="Work Sans" w:hAnsi="Work Sans"/>
          <w:sz w:val="22"/>
          <w:szCs w:val="22"/>
        </w:rPr>
      </w:pPr>
    </w:p>
    <w:p w:rsidRPr="00615FE6" w:rsidR="00415C5A" w:rsidP="00C449BE" w:rsidRDefault="00C20E82" w14:paraId="40D6E842" w14:textId="7DE7423C">
      <w:pPr>
        <w:pStyle w:val="p2"/>
        <w:spacing w:before="0" w:beforeAutospacing="0" w:after="0" w:afterAutospacing="0"/>
        <w:jc w:val="both"/>
        <w:rPr>
          <w:rFonts w:ascii="Work Sans" w:hAnsi="Work Sans"/>
          <w:sz w:val="22"/>
          <w:szCs w:val="22"/>
        </w:rPr>
      </w:pPr>
      <w:r w:rsidRPr="00541AAF">
        <w:rPr>
          <w:rFonts w:ascii="Work Sans" w:hAnsi="Work Sans"/>
          <w:sz w:val="22"/>
          <w:szCs w:val="22"/>
        </w:rPr>
        <w:t>Durante el primer semestre de 2026 se realizó seguimiento a las alertas presentadas en el Consejo Nacional de Operación relacionadas con el incremento de eventos de Demanda No Atendida (DNA), restricciones operativas en activos de transmisión y distribución y agotamiento de capacidad de la red en la Región Caribe. Como parte de esta actividad se analizaron los principales activos afectados, las medidas de mitigación propuestas por los operadores de red y las acciones requeridas para fortalecer la confiabilidad del sistema, consolidando una hoja de ruta institucional para el seguimiento de la situación</w:t>
      </w:r>
      <w:r w:rsidR="00615FE6">
        <w:rPr>
          <w:rFonts w:ascii="Work Sans" w:hAnsi="Work Sans"/>
          <w:sz w:val="22"/>
          <w:szCs w:val="22"/>
        </w:rPr>
        <w:t xml:space="preserve"> (</w:t>
      </w:r>
      <w:r w:rsidRPr="004F39A3" w:rsidR="00415C5A">
        <w:rPr>
          <w:rFonts w:ascii="Work Sans" w:hAnsi="Work Sans"/>
          <w:b/>
          <w:bCs/>
          <w:i/>
          <w:iCs/>
          <w:sz w:val="22"/>
          <w:szCs w:val="22"/>
        </w:rPr>
        <w:t xml:space="preserve">Anexo </w:t>
      </w:r>
      <w:r w:rsidRPr="004F39A3" w:rsidR="00B53F27">
        <w:rPr>
          <w:rFonts w:ascii="Work Sans" w:hAnsi="Work Sans"/>
          <w:b/>
          <w:bCs/>
          <w:i/>
          <w:iCs/>
          <w:sz w:val="22"/>
          <w:szCs w:val="22"/>
        </w:rPr>
        <w:t>Situación</w:t>
      </w:r>
      <w:r w:rsidRPr="004F39A3" w:rsidR="00415C5A">
        <w:rPr>
          <w:rFonts w:ascii="Work Sans" w:hAnsi="Work Sans"/>
          <w:b/>
          <w:bCs/>
          <w:i/>
          <w:iCs/>
          <w:sz w:val="22"/>
          <w:szCs w:val="22"/>
        </w:rPr>
        <w:t xml:space="preserve"> </w:t>
      </w:r>
      <w:r w:rsidRPr="004F39A3" w:rsidR="00B53F27">
        <w:rPr>
          <w:rFonts w:ascii="Work Sans" w:hAnsi="Work Sans"/>
          <w:b/>
          <w:bCs/>
          <w:i/>
          <w:iCs/>
          <w:sz w:val="22"/>
          <w:szCs w:val="22"/>
        </w:rPr>
        <w:t>Región</w:t>
      </w:r>
      <w:r w:rsidRPr="004F39A3" w:rsidR="00415C5A">
        <w:rPr>
          <w:rFonts w:ascii="Work Sans" w:hAnsi="Work Sans"/>
          <w:b/>
          <w:bCs/>
          <w:i/>
          <w:iCs/>
          <w:sz w:val="22"/>
          <w:szCs w:val="22"/>
        </w:rPr>
        <w:t xml:space="preserve"> Caribe</w:t>
      </w:r>
      <w:r w:rsidR="00615FE6">
        <w:rPr>
          <w:rFonts w:ascii="Work Sans" w:hAnsi="Work Sans"/>
          <w:sz w:val="22"/>
          <w:szCs w:val="22"/>
        </w:rPr>
        <w:t>).</w:t>
      </w:r>
    </w:p>
    <w:p w:rsidRPr="00541AAF" w:rsidR="00C20E82" w:rsidP="00C20E82" w:rsidRDefault="00C20E82" w14:paraId="0268DD89" w14:textId="77777777">
      <w:pPr>
        <w:pStyle w:val="p2"/>
        <w:spacing w:before="0" w:beforeAutospacing="0" w:after="0" w:afterAutospacing="0"/>
        <w:jc w:val="both"/>
        <w:rPr>
          <w:rFonts w:ascii="Work Sans" w:hAnsi="Work Sans"/>
          <w:sz w:val="22"/>
          <w:szCs w:val="22"/>
        </w:rPr>
      </w:pPr>
    </w:p>
    <w:p w:rsidRPr="008B5B28" w:rsidR="00C20E82" w:rsidP="00C20E82" w:rsidRDefault="00C20E82" w14:paraId="0C0790FD"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Situación del suministro eléctrico en el sur de La Guajira</w:t>
      </w:r>
    </w:p>
    <w:p w:rsidRPr="00541AAF" w:rsidR="00C20E82" w:rsidP="00C20E82" w:rsidRDefault="00C20E82" w14:paraId="1951E094" w14:textId="77777777">
      <w:pPr>
        <w:pStyle w:val="p2"/>
        <w:spacing w:before="0" w:beforeAutospacing="0" w:after="0" w:afterAutospacing="0"/>
        <w:jc w:val="both"/>
        <w:rPr>
          <w:rFonts w:ascii="Work Sans" w:hAnsi="Work Sans"/>
          <w:sz w:val="22"/>
          <w:szCs w:val="22"/>
        </w:rPr>
      </w:pPr>
    </w:p>
    <w:p w:rsidRPr="00615FE6" w:rsidR="00B53F27" w:rsidP="00C449BE" w:rsidRDefault="00C20E82" w14:paraId="4E337EEA" w14:textId="52F3F994">
      <w:pPr>
        <w:pStyle w:val="p2"/>
        <w:spacing w:before="0" w:beforeAutospacing="0" w:after="0" w:afterAutospacing="0"/>
        <w:jc w:val="both"/>
        <w:rPr>
          <w:rFonts w:ascii="Work Sans" w:hAnsi="Work Sans"/>
          <w:sz w:val="22"/>
          <w:szCs w:val="22"/>
        </w:rPr>
      </w:pPr>
      <w:r w:rsidRPr="00541AAF">
        <w:rPr>
          <w:rFonts w:ascii="Work Sans" w:hAnsi="Work Sans"/>
          <w:sz w:val="22"/>
          <w:szCs w:val="22"/>
        </w:rPr>
        <w:t>Se efectuó seguimiento a las afectaciones registradas en el sur del departamento de La Guajira, particularmente en los municipios abastecidos desde la subestación Cuestecitas. El análisis realizado permitió identificar limitaciones estructurales de capacidad, incrementos extraordinarios de demanda asociados a eventos climáticos y riesgos operativos sobre la continuidad del servicio. En este contexto, el Grupo participó en espacios de coordinación con entidades territoriales, empresas prestadoras y operadores de red para apoyar la evaluación de medidas de contingencia y alternativas de solución</w:t>
      </w:r>
      <w:r w:rsidR="00615FE6">
        <w:rPr>
          <w:rFonts w:ascii="Work Sans" w:hAnsi="Work Sans"/>
          <w:sz w:val="22"/>
          <w:szCs w:val="22"/>
        </w:rPr>
        <w:t xml:space="preserve"> (</w:t>
      </w:r>
      <w:r w:rsidRPr="008D5E96" w:rsidR="00F508C5">
        <w:rPr>
          <w:rFonts w:ascii="Work Sans" w:hAnsi="Work Sans"/>
          <w:b/>
          <w:bCs/>
          <w:i/>
          <w:iCs/>
          <w:sz w:val="22"/>
          <w:szCs w:val="22"/>
        </w:rPr>
        <w:t>Anexo Situación sur de La Guajira</w:t>
      </w:r>
      <w:r w:rsidR="00615FE6">
        <w:rPr>
          <w:rFonts w:ascii="Work Sans" w:hAnsi="Work Sans"/>
          <w:sz w:val="22"/>
          <w:szCs w:val="22"/>
        </w:rPr>
        <w:t>).</w:t>
      </w:r>
    </w:p>
    <w:p w:rsidRPr="00541AAF" w:rsidR="00C20E82" w:rsidP="00C20E82" w:rsidRDefault="00C20E82" w14:paraId="19B067A0" w14:textId="77777777">
      <w:pPr>
        <w:pStyle w:val="p3"/>
        <w:spacing w:before="0" w:beforeAutospacing="0" w:after="0" w:afterAutospacing="0"/>
        <w:jc w:val="both"/>
        <w:rPr>
          <w:rFonts w:ascii="Work Sans" w:hAnsi="Work Sans"/>
          <w:b/>
          <w:bCs/>
          <w:sz w:val="22"/>
          <w:szCs w:val="22"/>
        </w:rPr>
      </w:pPr>
    </w:p>
    <w:p w:rsidRPr="00C937BC" w:rsidR="00C20E82" w:rsidP="00C20E82" w:rsidRDefault="00C20E82" w14:paraId="1F842F15"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Audiencia pública sobre la prestación del servicio en el departamento del Magdalena</w:t>
      </w:r>
    </w:p>
    <w:p w:rsidRPr="00541AAF" w:rsidR="00C20E82" w:rsidP="00C20E82" w:rsidRDefault="00C20E82" w14:paraId="2D0EF6D2" w14:textId="77777777">
      <w:pPr>
        <w:pStyle w:val="p2"/>
        <w:spacing w:before="0" w:beforeAutospacing="0" w:after="0" w:afterAutospacing="0"/>
        <w:jc w:val="both"/>
        <w:rPr>
          <w:rFonts w:ascii="Work Sans" w:hAnsi="Work Sans"/>
          <w:sz w:val="22"/>
          <w:szCs w:val="22"/>
        </w:rPr>
      </w:pPr>
    </w:p>
    <w:p w:rsidRPr="00615FE6" w:rsidR="003C1A4A" w:rsidP="00C449BE" w:rsidRDefault="00C20E82" w14:paraId="7C576F97" w14:textId="5B5F20FA">
      <w:pPr>
        <w:pStyle w:val="p2"/>
        <w:spacing w:before="0" w:beforeAutospacing="0" w:after="0" w:afterAutospacing="0"/>
        <w:jc w:val="both"/>
        <w:rPr>
          <w:rFonts w:ascii="Work Sans" w:hAnsi="Work Sans"/>
          <w:sz w:val="22"/>
          <w:szCs w:val="22"/>
        </w:rPr>
      </w:pPr>
      <w:r w:rsidRPr="00541AAF">
        <w:rPr>
          <w:rFonts w:ascii="Work Sans" w:hAnsi="Work Sans"/>
          <w:sz w:val="22"/>
          <w:szCs w:val="22"/>
        </w:rPr>
        <w:t>En atención a la audiencia pública convocada para analizar la situación de la prestación del servicio de energía eléctrica en el departamento del Magdalena, el Grupo elaboró insumos técnicos para apoyar la participación institucional del Ministerio. Los documentos preparados consolidaron información relacionada con aspectos regulatorios, tarifarios, calidad del servicio, reducción de pérdidas, expansión de cobertura y programas orientados a mejorar las condiciones de prestación del servicio en la Región Caribe</w:t>
      </w:r>
      <w:r w:rsidR="00615FE6">
        <w:rPr>
          <w:rFonts w:ascii="Work Sans" w:hAnsi="Work Sans"/>
          <w:sz w:val="22"/>
          <w:szCs w:val="22"/>
        </w:rPr>
        <w:t xml:space="preserve"> (</w:t>
      </w:r>
      <w:r w:rsidRPr="00C930FB" w:rsidR="003C1A4A">
        <w:rPr>
          <w:rFonts w:ascii="Work Sans" w:hAnsi="Work Sans"/>
          <w:b/>
          <w:bCs/>
          <w:i/>
          <w:iCs/>
          <w:sz w:val="22"/>
          <w:szCs w:val="22"/>
        </w:rPr>
        <w:t>Anexo Situación Departamento de Magdalena</w:t>
      </w:r>
      <w:r w:rsidR="00615FE6">
        <w:rPr>
          <w:rFonts w:ascii="Work Sans" w:hAnsi="Work Sans"/>
          <w:sz w:val="22"/>
          <w:szCs w:val="22"/>
        </w:rPr>
        <w:t>).</w:t>
      </w:r>
    </w:p>
    <w:p w:rsidRPr="00541AAF" w:rsidR="00C20E82" w:rsidP="00C20E82" w:rsidRDefault="00C20E82" w14:paraId="03560371" w14:textId="77777777">
      <w:pPr>
        <w:pStyle w:val="p2"/>
        <w:spacing w:before="0" w:beforeAutospacing="0" w:after="0" w:afterAutospacing="0"/>
        <w:jc w:val="both"/>
        <w:rPr>
          <w:rFonts w:ascii="Work Sans" w:hAnsi="Work Sans"/>
          <w:sz w:val="22"/>
          <w:szCs w:val="22"/>
        </w:rPr>
      </w:pPr>
    </w:p>
    <w:p w:rsidRPr="00C930FB" w:rsidR="00C20E82" w:rsidP="00C930FB" w:rsidRDefault="00C20E82" w14:paraId="15CEBD20" w14:textId="77777777">
      <w:pPr>
        <w:pStyle w:val="Heading4"/>
      </w:pPr>
      <w:r w:rsidRPr="00C930FB">
        <w:t>Seguimiento regulatorio y de mercado</w:t>
      </w:r>
    </w:p>
    <w:p w:rsidRPr="00541AAF" w:rsidR="00C20E82" w:rsidP="00C20E82" w:rsidRDefault="00C20E82" w14:paraId="373A3B82" w14:textId="77777777">
      <w:pPr>
        <w:pStyle w:val="p2"/>
        <w:spacing w:before="0" w:beforeAutospacing="0" w:after="0" w:afterAutospacing="0"/>
        <w:jc w:val="both"/>
        <w:rPr>
          <w:rFonts w:ascii="Work Sans" w:hAnsi="Work Sans"/>
          <w:sz w:val="22"/>
          <w:szCs w:val="22"/>
        </w:rPr>
      </w:pPr>
    </w:p>
    <w:p w:rsidRPr="00541AAF" w:rsidR="00C20E82" w:rsidP="00C20E82" w:rsidRDefault="00C20E82" w14:paraId="5009BD9F" w14:textId="77777777">
      <w:pPr>
        <w:pStyle w:val="p2"/>
        <w:spacing w:before="0" w:beforeAutospacing="0" w:after="0" w:afterAutospacing="0"/>
        <w:jc w:val="both"/>
        <w:rPr>
          <w:rFonts w:ascii="Work Sans" w:hAnsi="Work Sans"/>
          <w:sz w:val="22"/>
          <w:szCs w:val="22"/>
        </w:rPr>
      </w:pPr>
      <w:r w:rsidRPr="00541AAF">
        <w:rPr>
          <w:rFonts w:ascii="Work Sans" w:hAnsi="Work Sans"/>
          <w:sz w:val="22"/>
          <w:szCs w:val="22"/>
        </w:rPr>
        <w:t>Como parte de las actividades de monitoreo del sector eléctrico, se realizó seguimiento a actuaciones regulatorias y decisiones administrativas con potencial impacto sobre el funcionamiento del mercado mayorista de energía y las señales económicas que orientan la operación del sistema.</w:t>
      </w:r>
    </w:p>
    <w:p w:rsidRPr="00541AAF" w:rsidR="00C20E82" w:rsidP="00C20E82" w:rsidRDefault="00C20E82" w14:paraId="20BC5CF9" w14:textId="77777777">
      <w:pPr>
        <w:pStyle w:val="p3"/>
        <w:spacing w:before="0" w:beforeAutospacing="0" w:after="0" w:afterAutospacing="0"/>
        <w:jc w:val="both"/>
        <w:rPr>
          <w:rFonts w:ascii="Work Sans" w:hAnsi="Work Sans"/>
          <w:b/>
          <w:bCs/>
          <w:sz w:val="22"/>
          <w:szCs w:val="22"/>
        </w:rPr>
      </w:pPr>
    </w:p>
    <w:p w:rsidRPr="008554CC" w:rsidR="00C20E82" w:rsidP="00C20E82" w:rsidRDefault="00C20E82" w14:paraId="7547789F" w14:textId="77777777">
      <w:pPr>
        <w:pStyle w:val="p3"/>
        <w:spacing w:before="0" w:beforeAutospacing="0" w:after="0" w:afterAutospacing="0"/>
        <w:jc w:val="both"/>
        <w:rPr>
          <w:rFonts w:ascii="Work Sans" w:hAnsi="Work Sans"/>
          <w:b/>
          <w:sz w:val="22"/>
          <w:szCs w:val="22"/>
        </w:rPr>
      </w:pPr>
      <w:r w:rsidRPr="00541AAF">
        <w:rPr>
          <w:rFonts w:ascii="Work Sans" w:hAnsi="Work Sans"/>
          <w:b/>
          <w:bCs/>
          <w:sz w:val="22"/>
          <w:szCs w:val="22"/>
        </w:rPr>
        <w:t>Análisis de la Resolución SSPD 20262400322795</w:t>
      </w:r>
    </w:p>
    <w:p w:rsidRPr="00541AAF" w:rsidR="00C20E82" w:rsidP="00C20E82" w:rsidRDefault="00C20E82" w14:paraId="51EB667E" w14:textId="77777777">
      <w:pPr>
        <w:pStyle w:val="p2"/>
        <w:spacing w:before="0" w:beforeAutospacing="0" w:after="0" w:afterAutospacing="0"/>
        <w:jc w:val="both"/>
        <w:rPr>
          <w:rFonts w:ascii="Work Sans" w:hAnsi="Work Sans"/>
          <w:sz w:val="22"/>
          <w:szCs w:val="22"/>
        </w:rPr>
      </w:pPr>
    </w:p>
    <w:p w:rsidRPr="00705208" w:rsidR="00560920" w:rsidP="00705208" w:rsidRDefault="00C20E82" w14:paraId="6C287469" w14:textId="6664CE8E">
      <w:pPr>
        <w:pStyle w:val="p2"/>
        <w:spacing w:before="0" w:beforeAutospacing="0" w:after="0" w:afterAutospacing="0"/>
        <w:jc w:val="both"/>
        <w:rPr>
          <w:rFonts w:ascii="Work Sans" w:hAnsi="Work Sans"/>
          <w:sz w:val="22"/>
          <w:szCs w:val="22"/>
        </w:rPr>
      </w:pPr>
      <w:r w:rsidRPr="00541AAF">
        <w:rPr>
          <w:rFonts w:ascii="Work Sans" w:hAnsi="Work Sans"/>
          <w:sz w:val="22"/>
          <w:szCs w:val="22"/>
        </w:rPr>
        <w:t>El Grupo elaboró un análisis técnico de la Resolución SSPD 20262400322795, mediante la cual la Superintendencia de Servicios Públicos Domiciliarios confirmó la sanción impuesta a ENEL Colombia por conductas asociadas a la formación de precios de oferta de la Central Hidroeléctrica Betania. El análisis permitió evaluar los antecedentes de la actuación administrativa, los efectos identificados sobre el funcionamiento del mercado y las implicaciones regulatorias derivadas de la decisión, aportando elementos técnicos para el seguimiento institucional de temas relacionados con la formación de precios y la eficiencia del despacho económico en el mercado eléctrico colombiano</w:t>
      </w:r>
      <w:r w:rsidR="00705208">
        <w:rPr>
          <w:rFonts w:ascii="Work Sans" w:hAnsi="Work Sans"/>
          <w:sz w:val="22"/>
          <w:szCs w:val="22"/>
        </w:rPr>
        <w:t xml:space="preserve"> (</w:t>
      </w:r>
      <w:r w:rsidRPr="00705208" w:rsidR="00560920">
        <w:rPr>
          <w:rFonts w:ascii="Work Sans" w:hAnsi="Work Sans"/>
          <w:b/>
          <w:bCs/>
          <w:i/>
          <w:iCs/>
          <w:sz w:val="22"/>
          <w:szCs w:val="22"/>
        </w:rPr>
        <w:t>Anexo Análisis Resolución SSPD 20262400322795</w:t>
      </w:r>
      <w:r w:rsidRPr="00705208" w:rsidR="00705208">
        <w:rPr>
          <w:rFonts w:ascii="Work Sans" w:hAnsi="Work Sans"/>
          <w:sz w:val="22"/>
          <w:szCs w:val="22"/>
        </w:rPr>
        <w:t>)</w:t>
      </w:r>
    </w:p>
    <w:p w:rsidRPr="00541AAF" w:rsidR="00C20E82" w:rsidP="00C20E82" w:rsidRDefault="00C20E82" w14:paraId="7BF1709E" w14:textId="77777777">
      <w:pPr>
        <w:rPr>
          <w:rFonts w:cs="Arial"/>
          <w:b/>
          <w:bCs/>
        </w:rPr>
      </w:pPr>
    </w:p>
    <w:p w:rsidRPr="002E5900" w:rsidR="00C20E82" w:rsidP="002E5900" w:rsidRDefault="00374C89" w14:paraId="787A6A69" w14:textId="416CF68E">
      <w:pPr>
        <w:pStyle w:val="Heading4"/>
      </w:pPr>
      <w:r w:rsidRPr="002E5900">
        <w:t>Informes especiales de monitoreo</w:t>
      </w:r>
    </w:p>
    <w:p w:rsidRPr="00541AAF" w:rsidR="00C20E82" w:rsidP="00C20E82" w:rsidRDefault="00C20E82" w14:paraId="0B513882" w14:textId="77777777">
      <w:pPr>
        <w:rPr>
          <w:rFonts w:cs="Arial"/>
          <w:b/>
          <w:bCs/>
        </w:rPr>
      </w:pPr>
    </w:p>
    <w:p w:rsidRPr="00541AAF" w:rsidR="00C20E82" w:rsidP="00C20E82" w:rsidRDefault="00C20E82" w14:paraId="45F1782B" w14:textId="77777777">
      <w:pPr>
        <w:rPr>
          <w:rFonts w:cs="Arial"/>
        </w:rPr>
      </w:pPr>
      <w:r w:rsidRPr="00541AAF">
        <w:rPr>
          <w:rFonts w:cs="Arial"/>
        </w:rPr>
        <w:t>En el marco de las funciones de seguimiento y monitoreo del sector eléctrico a cargo del Grupo, se elaboraron y presentaron informes técnicos en atención a los requerimientos formulados por la Dirección y demás dependencias del Ministerio. Estos documentos abordaron diversas temáticas relacionadas con el sector eléctrico, a nivel nacional, regional, departamental o por agente específico, según las necesidades de información identificadas en cada caso.</w:t>
      </w:r>
    </w:p>
    <w:p w:rsidRPr="00541AAF" w:rsidR="00C20E82" w:rsidP="00C20E82" w:rsidRDefault="00C20E82" w14:paraId="5B9BD226" w14:textId="77777777">
      <w:pPr>
        <w:rPr>
          <w:rFonts w:cs="Arial"/>
        </w:rPr>
      </w:pPr>
    </w:p>
    <w:p w:rsidRPr="00541AAF" w:rsidR="00C20E82" w:rsidP="00C20E82" w:rsidRDefault="00C20E82" w14:paraId="03D9F56B" w14:textId="77777777">
      <w:pPr>
        <w:rPr>
          <w:rFonts w:cs="Arial"/>
        </w:rPr>
      </w:pPr>
      <w:r w:rsidRPr="00541AAF">
        <w:rPr>
          <w:rFonts w:cs="Arial"/>
        </w:rPr>
        <w:t>Los informes consolidaron y analizaron información técnica, operativa y sectorial proveniente de diferentes fuentes oficiales, incluyendo aspectos relacionados con la prestación del servicio público de energía eléctrica, el comportamiento de la generación de energía, el avance de proyectos de generación, transmisión y distribución, la incorporación de Fuentes No Convencionales de Energía Renovable (FNCER), así como otros temas estratégicos para el seguimiento del sector.</w:t>
      </w:r>
    </w:p>
    <w:p w:rsidRPr="00541AAF" w:rsidR="00C20E82" w:rsidP="00C20E82" w:rsidRDefault="00C20E82" w14:paraId="5BA8B5C7" w14:textId="77777777">
      <w:pPr>
        <w:rPr>
          <w:rFonts w:cs="Arial"/>
        </w:rPr>
      </w:pPr>
    </w:p>
    <w:p w:rsidRPr="00541AAF" w:rsidR="00C20E82" w:rsidP="00C20E82" w:rsidRDefault="00C20E82" w14:paraId="72527E10" w14:textId="77777777">
      <w:pPr>
        <w:rPr>
          <w:rFonts w:cs="Arial"/>
        </w:rPr>
      </w:pPr>
      <w:r w:rsidRPr="00541AAF">
        <w:rPr>
          <w:rFonts w:cs="Arial"/>
        </w:rPr>
        <w:t>De acuerdo con el objeto de cada solicitud, los análisis incorporaron indicadores de calidad y continuidad del servicio, tales como SAIDI y SAIFI, información operativa reportada por los agentes del sector y por el Centro Nacional de Despacho (CND), estadísticas de cobertura y usuarios atendidos, avances físicos y regulatorios de proyectos de infraestructura eléctrica, así como demás variables relevantes para evaluar el estado, desempeño y evolución de la actividad eléctrica en el país.</w:t>
      </w:r>
    </w:p>
    <w:p w:rsidRPr="00541AAF" w:rsidR="00C20E82" w:rsidP="00C20E82" w:rsidRDefault="00C20E82" w14:paraId="61BB25CB" w14:textId="77777777">
      <w:pPr>
        <w:rPr>
          <w:rFonts w:cs="Arial"/>
        </w:rPr>
      </w:pPr>
    </w:p>
    <w:p w:rsidRPr="00541AAF" w:rsidR="00C20E82" w:rsidP="00C20E82" w:rsidRDefault="00C20E82" w14:paraId="63A5D1DB" w14:textId="77777777">
      <w:pPr>
        <w:rPr>
          <w:rFonts w:cs="Arial"/>
        </w:rPr>
      </w:pPr>
      <w:r w:rsidRPr="00541AAF">
        <w:rPr>
          <w:rFonts w:cs="Arial"/>
        </w:rPr>
        <w:t>De esta manera, los informes elaborados constituyen un insumo técnico para la toma de decisiones institucionales, el seguimiento a la evolución del sector, la identificación de situaciones que requerían atención o monitoreo especial y la atención oportuna de requerimientos formulados, tanto por la alta dirección, como por las diferentes instancias del Gobierno Nacional.</w:t>
      </w:r>
    </w:p>
    <w:p w:rsidRPr="00541AAF" w:rsidR="00C20E82" w:rsidP="00C20E82" w:rsidRDefault="00C20E82" w14:paraId="6B70BB16" w14:textId="77777777">
      <w:pPr>
        <w:rPr>
          <w:rFonts w:cs="Arial"/>
        </w:rPr>
      </w:pPr>
    </w:p>
    <w:p w:rsidRPr="00541AAF" w:rsidR="00C20E82" w:rsidP="00C20E82" w:rsidRDefault="00C20E82" w14:paraId="5EC636D9" w14:textId="77777777">
      <w:pPr>
        <w:rPr>
          <w:rFonts w:cs="Arial"/>
        </w:rPr>
      </w:pPr>
      <w:r w:rsidRPr="00541AAF">
        <w:rPr>
          <w:rFonts w:cs="Arial"/>
        </w:rPr>
        <w:t>A continuación, se relacionan algunos de los informes producidos en el marco de esta función, los cuales ilustran el alcance y la diversidad de los análisis realizados:</w:t>
      </w:r>
    </w:p>
    <w:p w:rsidRPr="00541AAF" w:rsidR="00C20E82" w:rsidP="00C20E82" w:rsidRDefault="00C20E82" w14:paraId="75330669" w14:textId="77777777">
      <w:pPr>
        <w:rPr>
          <w:rFonts w:cs="Arial"/>
        </w:rPr>
      </w:pPr>
    </w:p>
    <w:p w:rsidRPr="007118CA" w:rsidR="00B35B9E" w:rsidP="008D3490" w:rsidRDefault="00B35B9E" w14:paraId="2EE95D9D" w14:textId="77777777">
      <w:pPr>
        <w:pStyle w:val="ListParagraph"/>
        <w:numPr>
          <w:ilvl w:val="0"/>
          <w:numId w:val="47"/>
        </w:numPr>
        <w:rPr>
          <w:rFonts w:cs="Arial"/>
          <w:lang w:val="pt-BR"/>
        </w:rPr>
      </w:pPr>
      <w:r w:rsidRPr="007118CA">
        <w:rPr>
          <w:rFonts w:cs="Arial"/>
          <w:lang w:val="pt-BR"/>
        </w:rPr>
        <w:t>Informe AIR-e – Costa Caribe</w:t>
      </w:r>
    </w:p>
    <w:p w:rsidRPr="009876CE" w:rsidR="00B35B9E" w:rsidP="008D3490" w:rsidRDefault="00B35B9E" w14:paraId="49B91C16" w14:textId="77777777">
      <w:pPr>
        <w:pStyle w:val="ListParagraph"/>
        <w:numPr>
          <w:ilvl w:val="0"/>
          <w:numId w:val="47"/>
        </w:numPr>
        <w:rPr>
          <w:rFonts w:cs="Arial"/>
          <w:lang w:val="pt-BR"/>
        </w:rPr>
      </w:pPr>
      <w:r w:rsidRPr="009876CE">
        <w:rPr>
          <w:rFonts w:cs="Arial"/>
          <w:lang w:val="pt-BR"/>
        </w:rPr>
        <w:t>Informe AIR-E E.S.P.- GENSA E.S.P. - GECELCA E.S.P.</w:t>
      </w:r>
    </w:p>
    <w:p w:rsidRPr="00541AAF" w:rsidR="00C20E82" w:rsidP="008D3490" w:rsidRDefault="00C20E82" w14:paraId="5D775FD7" w14:textId="77777777">
      <w:pPr>
        <w:pStyle w:val="ListParagraph"/>
        <w:numPr>
          <w:ilvl w:val="0"/>
          <w:numId w:val="47"/>
        </w:numPr>
        <w:rPr>
          <w:rFonts w:cs="Arial"/>
        </w:rPr>
      </w:pPr>
      <w:r w:rsidRPr="00541AAF">
        <w:rPr>
          <w:rFonts w:cs="Arial"/>
        </w:rPr>
        <w:t>Informe Caracterización prestación del servicio – Helios</w:t>
      </w:r>
    </w:p>
    <w:p w:rsidRPr="009876CE" w:rsidR="00B35B9E" w:rsidP="008D3490" w:rsidRDefault="00B35B9E" w14:paraId="47A4B1DE" w14:textId="77777777">
      <w:pPr>
        <w:pStyle w:val="ListParagraph"/>
        <w:numPr>
          <w:ilvl w:val="0"/>
          <w:numId w:val="47"/>
        </w:numPr>
        <w:rPr>
          <w:rFonts w:cs="Arial"/>
        </w:rPr>
      </w:pPr>
      <w:r w:rsidRPr="009876CE">
        <w:rPr>
          <w:rFonts w:cs="Arial"/>
        </w:rPr>
        <w:t>Informe Centrales Eléctricas Del Norte De Santander S.A. ESP (CENS) – Norte de Santander</w:t>
      </w:r>
    </w:p>
    <w:p w:rsidRPr="009876CE" w:rsidR="00B35B9E" w:rsidP="008D3490" w:rsidRDefault="00B35B9E" w14:paraId="144867AB" w14:textId="77777777">
      <w:pPr>
        <w:pStyle w:val="ListParagraph"/>
        <w:numPr>
          <w:ilvl w:val="0"/>
          <w:numId w:val="47"/>
        </w:numPr>
        <w:rPr>
          <w:rFonts w:cs="Arial"/>
        </w:rPr>
      </w:pPr>
      <w:r w:rsidRPr="009876CE">
        <w:rPr>
          <w:rFonts w:cs="Arial"/>
        </w:rPr>
        <w:t>Informe Compañía Energética del Occidente CEO – Cauca</w:t>
      </w:r>
    </w:p>
    <w:p w:rsidRPr="00541AAF" w:rsidR="00C20E82" w:rsidP="008D3490" w:rsidRDefault="00C20E82" w14:paraId="38BDD2AE" w14:textId="77777777">
      <w:pPr>
        <w:pStyle w:val="ListParagraph"/>
        <w:numPr>
          <w:ilvl w:val="0"/>
          <w:numId w:val="47"/>
        </w:numPr>
        <w:rPr>
          <w:rFonts w:cs="Arial"/>
          <w:lang w:val="pt-BR"/>
        </w:rPr>
      </w:pPr>
      <w:r w:rsidRPr="00541AAF">
        <w:rPr>
          <w:rFonts w:cs="Arial"/>
          <w:lang w:val="pt-BR"/>
        </w:rPr>
        <w:t>Informe ENELAR – Arauca</w:t>
      </w:r>
    </w:p>
    <w:p w:rsidRPr="00541AAF" w:rsidR="00C20E82" w:rsidP="008D3490" w:rsidRDefault="00C20E82" w14:paraId="65482298" w14:textId="77777777">
      <w:pPr>
        <w:pStyle w:val="ListParagraph"/>
        <w:numPr>
          <w:ilvl w:val="0"/>
          <w:numId w:val="47"/>
        </w:numPr>
        <w:rPr>
          <w:rFonts w:cs="Arial"/>
        </w:rPr>
      </w:pPr>
      <w:r w:rsidRPr="00541AAF">
        <w:rPr>
          <w:rFonts w:cs="Arial"/>
        </w:rPr>
        <w:t>Informe Grupo de Energía de Bogotá</w:t>
      </w:r>
      <w:r w:rsidRPr="009876CE" w:rsidR="00B35B9E">
        <w:rPr>
          <w:rFonts w:cs="Arial"/>
        </w:rPr>
        <w:t xml:space="preserve"> GEB</w:t>
      </w:r>
    </w:p>
    <w:p w:rsidRPr="008862AA" w:rsidR="00B35B9E" w:rsidP="008D3490" w:rsidRDefault="00B35B9E" w14:paraId="1B6402B4" w14:textId="77777777">
      <w:pPr>
        <w:pStyle w:val="ListParagraph"/>
        <w:numPr>
          <w:ilvl w:val="0"/>
          <w:numId w:val="47"/>
        </w:numPr>
        <w:rPr>
          <w:rFonts w:cs="Arial"/>
        </w:rPr>
      </w:pPr>
      <w:r w:rsidRPr="008862AA">
        <w:rPr>
          <w:rFonts w:cs="Arial"/>
        </w:rPr>
        <w:t>Informe Infraestructura y prestación del servicio – La Guajira</w:t>
      </w:r>
    </w:p>
    <w:p w:rsidRPr="002F33C3" w:rsidR="004841ED" w:rsidP="008D3490" w:rsidRDefault="004841ED" w14:paraId="0BB778EA" w14:textId="077EAE66">
      <w:pPr>
        <w:pStyle w:val="ListParagraph"/>
        <w:numPr>
          <w:ilvl w:val="0"/>
          <w:numId w:val="47"/>
        </w:numPr>
        <w:rPr>
          <w:rFonts w:cs="Arial"/>
        </w:rPr>
      </w:pPr>
      <w:r w:rsidRPr="002F33C3">
        <w:rPr>
          <w:rFonts w:cs="Arial"/>
        </w:rPr>
        <w:t>Informe prestación del servicio – AIR-e</w:t>
      </w:r>
    </w:p>
    <w:p w:rsidRPr="002F33C3" w:rsidR="00B35B9E" w:rsidP="008D3490" w:rsidRDefault="00B35B9E" w14:paraId="66C872EE" w14:textId="77777777">
      <w:pPr>
        <w:pStyle w:val="ListParagraph"/>
        <w:numPr>
          <w:ilvl w:val="0"/>
          <w:numId w:val="47"/>
        </w:numPr>
        <w:rPr>
          <w:rFonts w:cs="Arial"/>
        </w:rPr>
      </w:pPr>
      <w:r w:rsidRPr="002F33C3">
        <w:rPr>
          <w:rFonts w:cs="Arial"/>
        </w:rPr>
        <w:t>Informe prestación del servicio – Mitú</w:t>
      </w:r>
    </w:p>
    <w:p w:rsidRPr="002F33C3" w:rsidR="00B35B9E" w:rsidP="008D3490" w:rsidRDefault="00B35B9E" w14:paraId="32EDEF80" w14:textId="77777777">
      <w:pPr>
        <w:pStyle w:val="ListParagraph"/>
        <w:numPr>
          <w:ilvl w:val="0"/>
          <w:numId w:val="47"/>
        </w:numPr>
        <w:rPr>
          <w:rFonts w:cs="Arial"/>
        </w:rPr>
      </w:pPr>
      <w:r w:rsidRPr="002F33C3">
        <w:rPr>
          <w:rFonts w:cs="Arial"/>
        </w:rPr>
        <w:t>Informe prestación del servicio – Vichada</w:t>
      </w:r>
    </w:p>
    <w:p w:rsidRPr="00541AAF" w:rsidR="00C20E82" w:rsidP="00C20E82" w:rsidRDefault="00C20E82" w14:paraId="7EFDA716" w14:textId="77777777">
      <w:pPr>
        <w:rPr>
          <w:rFonts w:cs="Arial"/>
          <w:b/>
          <w:bCs/>
        </w:rPr>
      </w:pPr>
    </w:p>
    <w:p w:rsidRPr="00560920" w:rsidR="00AC24C8" w:rsidP="007911F0" w:rsidRDefault="007911F0" w14:paraId="589760B9" w14:textId="50B213FD">
      <w:pPr>
        <w:pStyle w:val="p1"/>
        <w:spacing w:before="0" w:beforeAutospacing="0" w:after="0" w:afterAutospacing="0"/>
        <w:jc w:val="both"/>
        <w:rPr>
          <w:rFonts w:ascii="Work Sans" w:hAnsi="Work Sans"/>
          <w:color w:val="EE0000"/>
          <w:sz w:val="22"/>
          <w:szCs w:val="22"/>
          <w:highlight w:val="yellow"/>
        </w:rPr>
      </w:pPr>
      <w:r>
        <w:rPr>
          <w:rFonts w:ascii="Work Sans" w:hAnsi="Work Sans"/>
          <w:sz w:val="22"/>
          <w:szCs w:val="22"/>
        </w:rPr>
        <w:t xml:space="preserve">El listado completo de los informes se puede consultar en el </w:t>
      </w:r>
      <w:r w:rsidRPr="002E5900" w:rsidR="00AC24C8">
        <w:rPr>
          <w:rFonts w:ascii="Work Sans" w:hAnsi="Work Sans"/>
          <w:b/>
          <w:bCs/>
          <w:i/>
          <w:iCs/>
          <w:color w:val="000000" w:themeColor="text1"/>
          <w:sz w:val="22"/>
          <w:szCs w:val="22"/>
        </w:rPr>
        <w:t>Anexo Informes especiales de Monitoreo</w:t>
      </w:r>
    </w:p>
    <w:p w:rsidRPr="00541AAF" w:rsidR="00C20E82" w:rsidP="00C20E82" w:rsidRDefault="00C20E82" w14:paraId="63FFE79C" w14:textId="77777777">
      <w:pPr>
        <w:rPr>
          <w:rFonts w:cs="Arial"/>
          <w:b/>
          <w:bCs/>
        </w:rPr>
      </w:pPr>
    </w:p>
    <w:p w:rsidRPr="00681DC5" w:rsidR="00C20E82" w:rsidP="00C0212D" w:rsidRDefault="00AC24C8" w14:paraId="6B6525CF" w14:textId="7CC74246">
      <w:pPr>
        <w:pStyle w:val="Heading3"/>
      </w:pPr>
      <w:bookmarkStart w:name="_Toc231555723" w:id="169"/>
      <w:r>
        <w:t>Proyectos de Transmisión y</w:t>
      </w:r>
      <w:r w:rsidR="00C0212D">
        <w:t xml:space="preserve"> de Generación del</w:t>
      </w:r>
      <w:r>
        <w:t xml:space="preserve"> C</w:t>
      </w:r>
      <w:r w:rsidR="00C0212D">
        <w:t>argo por Confiabilidad</w:t>
      </w:r>
      <w:bookmarkEnd w:id="169"/>
    </w:p>
    <w:p w:rsidRPr="00541AAF" w:rsidR="00C20E82" w:rsidP="00C20E82" w:rsidRDefault="00C20E82" w14:paraId="226863BF" w14:textId="77777777">
      <w:pPr>
        <w:rPr>
          <w:rFonts w:cs="Arial"/>
          <w:b/>
          <w:bCs/>
        </w:rPr>
      </w:pPr>
    </w:p>
    <w:p w:rsidRPr="00541AAF" w:rsidR="00C20E82" w:rsidP="00C20E82" w:rsidRDefault="00C20E82" w14:paraId="19C75F4B" w14:textId="06A5F7DB">
      <w:pPr>
        <w:rPr>
          <w:rFonts w:cs="Arial"/>
        </w:rPr>
      </w:pPr>
      <w:r w:rsidRPr="00541AAF">
        <w:rPr>
          <w:rFonts w:cs="Arial"/>
        </w:rPr>
        <w:t xml:space="preserve">El Grupo de Gestión del Sector Eléctrico de la Dirección de Energía Eléctrica </w:t>
      </w:r>
      <w:r w:rsidR="00750D82">
        <w:rPr>
          <w:rFonts w:cs="Arial"/>
        </w:rPr>
        <w:t>realizó</w:t>
      </w:r>
      <w:r w:rsidRPr="00541AAF">
        <w:rPr>
          <w:rFonts w:cs="Arial"/>
        </w:rPr>
        <w:t xml:space="preserve"> el monitoreo y seguimiento al estado de avance de los proyectos enfocados en la expansión del Sistema Interconectado Nacional (SIN), abarcando tanto el segmento de transmisión de energía como el de generación. Esta labor es fundamental para garantizar que la infraestructura del país crezca de manera armónica, oportuna y alineada con las proyecciones de demanda, asegurando así la confiabilidad, la estabilidad y la suficiencia del servicio a mediano y largo plazo en todo el territorio nacional.</w:t>
      </w:r>
    </w:p>
    <w:p w:rsidRPr="00541AAF" w:rsidR="00C20E82" w:rsidP="00C20E82" w:rsidRDefault="00C20E82" w14:paraId="109F8FF9" w14:textId="77777777">
      <w:pPr>
        <w:rPr>
          <w:rFonts w:cs="Arial"/>
        </w:rPr>
      </w:pPr>
    </w:p>
    <w:p w:rsidRPr="00541AAF" w:rsidR="00C20E82" w:rsidP="00C20E82" w:rsidRDefault="00C20E82" w14:paraId="5463011F" w14:textId="77777777">
      <w:pPr>
        <w:rPr>
          <w:rFonts w:cs="Arial"/>
        </w:rPr>
      </w:pPr>
      <w:r w:rsidRPr="00541AAF">
        <w:rPr>
          <w:rFonts w:cs="Arial"/>
        </w:rPr>
        <w:t>En lo correspondiente al segmento de transmisión, el grupo adelanta el levantamiento detallado de información y el seguimiento de los proyectos de transmisión asociados a los Planes de Expansión adoptados por la Unidad de Planeación Minero-Energética (UPME). Este proceso permite verificar el continuo avance de la adjudicación de convocatorias y el desarrollo de las obras de infraestructura de red, tanto del Sistema de Transmisión Nacional (STN) como del Sistema de Transmisión Regional (STR), identificando de manera temprana posibles desviaciones u obstáculos en la ejecución de las líneas y subestaciones que resultan críticas para la interconexión regional y nacional.</w:t>
      </w:r>
    </w:p>
    <w:p w:rsidRPr="00541AAF" w:rsidR="00C20E82" w:rsidP="00C20E82" w:rsidRDefault="00C20E82" w14:paraId="752EEEE8" w14:textId="77777777">
      <w:pPr>
        <w:rPr>
          <w:rFonts w:cs="Arial"/>
        </w:rPr>
      </w:pPr>
    </w:p>
    <w:p w:rsidRPr="00541AAF" w:rsidR="00C20E82" w:rsidP="00C20E82" w:rsidRDefault="00C20E82" w14:paraId="249022A9" w14:textId="77777777">
      <w:pPr>
        <w:rPr>
          <w:rFonts w:cs="Arial"/>
        </w:rPr>
      </w:pPr>
      <w:r w:rsidRPr="00541AAF">
        <w:rPr>
          <w:rFonts w:cs="Arial"/>
        </w:rPr>
        <w:t>Por su parte, en el componente de generación, el grupo realiza la identificación y el seguimiento continuo a aquellos proyectos que cuentan con Obligaciones de Energía Firme (OEF), asignadas de acuerdo con los resultados de las subastas del Cargo por Confiabilidad. A través de este monitoreo se evalúa de manera estricta la evolución de las nuevas plantas de generación, validando que los agentes cumplan con las metas de desarrollo y asegurando que el sistema disponga de la capacidad de energía firme necesaria para respaldar la demanda del país, especialmente ante escenarios de condiciones climáticas extremas o periodos de sequía.</w:t>
      </w:r>
    </w:p>
    <w:p w:rsidRPr="00541AAF" w:rsidR="00C20E82" w:rsidP="00C20E82" w:rsidRDefault="00C20E82" w14:paraId="488E61EB" w14:textId="77777777">
      <w:pPr>
        <w:rPr>
          <w:rFonts w:cs="Arial"/>
        </w:rPr>
      </w:pPr>
    </w:p>
    <w:p w:rsidRPr="00541AAF" w:rsidR="00C20E82" w:rsidP="00C20E82" w:rsidRDefault="00C20E82" w14:paraId="194F5AE0" w14:textId="7D5EC92B">
      <w:pPr>
        <w:rPr>
          <w:rFonts w:cs="Arial"/>
        </w:rPr>
      </w:pPr>
      <w:r w:rsidRPr="00541AAF">
        <w:rPr>
          <w:rFonts w:cs="Arial"/>
        </w:rPr>
        <w:t>Como resultado de esta gestión, se desarrollaron bases de datos consolidadas y centralizadas que agrupan la información de la totalidad de los proyectos identificados en ambos segmentos. Estas herramientas dinámicas se mantienen en constante actualización de acuerdo con los avances y reportes constructivos de cada iniciativa, constituyéndose en un insumo técnico de alto valor para el seguimiento de la expansión del sistema y en la base analítica para la toma de decisiones sectoriales y la formulación de política pública</w:t>
      </w:r>
      <w:r w:rsidR="00EB6067">
        <w:rPr>
          <w:rFonts w:cs="Arial"/>
        </w:rPr>
        <w:t xml:space="preserve"> (</w:t>
      </w:r>
      <w:r w:rsidRPr="00EB6067" w:rsidR="4344BB31">
        <w:rPr>
          <w:rFonts w:cs="Arial"/>
          <w:b/>
          <w:bCs/>
          <w:i/>
          <w:iCs/>
        </w:rPr>
        <w:t>Anexo proyectos de transmisión y CxC</w:t>
      </w:r>
      <w:r w:rsidR="00EB6067">
        <w:rPr>
          <w:rFonts w:cs="Arial"/>
          <w:i/>
          <w:iCs/>
        </w:rPr>
        <w:t>).</w:t>
      </w:r>
    </w:p>
    <w:p w:rsidRPr="00541AAF" w:rsidR="00C20E82" w:rsidP="00C20E82" w:rsidRDefault="00C20E82" w14:paraId="145E0970" w14:textId="46DDE521">
      <w:pPr>
        <w:rPr>
          <w:rFonts w:cs="Arial"/>
        </w:rPr>
      </w:pPr>
    </w:p>
    <w:p w:rsidRPr="00EE31A4" w:rsidR="00C20E82" w:rsidP="00C20E82" w:rsidRDefault="00C20E82" w14:paraId="04791039" w14:textId="1A3814D5">
      <w:pPr>
        <w:rPr>
          <w:rFonts w:cs="Arial"/>
        </w:rPr>
      </w:pPr>
      <w:r w:rsidRPr="00541AAF">
        <w:rPr>
          <w:rFonts w:cs="Arial"/>
        </w:rPr>
        <w:t>Específicamente, para el componente de transmisión se consolidó un inventario estructurado que detalla los proyectos formalmente adoptados mediante resolución del Ministerio de Minas y Energía, cruzados con las convocatorias UPME asociadas y el estado administrativo y constructivo de las mismas. Asimismo, para el componente de generación, se levantó una base de datos robusta que registra las plantas con obligaciones de energía firme asignadas en las subastas de cargo por confiabilidad desarrolladas en el periodo comprendido entre 2012 y 2028, permitiendo verificar de manera precisa su estado actual de avance y su viabilidad de entrada en operación comercial en los tiempos previstos por las subastas.</w:t>
      </w:r>
    </w:p>
    <w:p w:rsidRPr="00541AAF" w:rsidR="00A44F51" w:rsidP="00C20E82" w:rsidRDefault="00A44F51" w14:paraId="1986490C" w14:textId="77777777">
      <w:pPr>
        <w:rPr>
          <w:rFonts w:cs="Arial"/>
          <w:b/>
          <w:bCs/>
        </w:rPr>
      </w:pPr>
    </w:p>
    <w:p w:rsidRPr="00A21E3C" w:rsidR="00C20E82" w:rsidP="00A21E3C" w:rsidRDefault="00C20E82" w14:paraId="33701022" w14:textId="77777777">
      <w:pPr>
        <w:pStyle w:val="Heading3"/>
      </w:pPr>
      <w:bookmarkStart w:name="_Toc231555724" w:id="170"/>
      <w:r w:rsidRPr="00A21E3C">
        <w:t>Impacto de la integración de energías renovables en el sistema eléctrico colombiano</w:t>
      </w:r>
      <w:bookmarkEnd w:id="170"/>
    </w:p>
    <w:p w:rsidRPr="00541AAF" w:rsidR="00C20E82" w:rsidP="00C20E82" w:rsidRDefault="00C20E82" w14:paraId="6D27AF62" w14:textId="77777777">
      <w:pPr>
        <w:rPr>
          <w:rFonts w:cs="Arial"/>
          <w:b/>
          <w:bCs/>
        </w:rPr>
      </w:pPr>
    </w:p>
    <w:p w:rsidRPr="00D64A59" w:rsidR="00C20E82" w:rsidP="00D64A59" w:rsidRDefault="00C20E82" w14:paraId="268023EF" w14:textId="70F89987">
      <w:r w:rsidRPr="00541AAF">
        <w:t>Como parte de las actividades de monitoreo del sector eléctrico, el Grupo de Gestión del Sector Eléctrico Colombiano desarrolló un análisis contrafactual orientado a evaluar el impacto de la integración de generación solar y eólica en la operación del Sistema Interconectado Nacional durante el periodo comprendido entre enero de 2022 y marzo de 2026. El ejercicio permitió estimar el comportamiento que habría presentado el despacho eléctrico colombiano en términos de costos, utilización de recursos convencionales y precios de energía en un escenario hipotético sin la participación de Fuentes No Convencionales de Energía Renovable</w:t>
      </w:r>
      <w:r w:rsidR="00D64A59">
        <w:t xml:space="preserve"> (</w:t>
      </w:r>
      <w:r w:rsidRPr="00D64A59" w:rsidR="00D64A59">
        <w:rPr>
          <w:b/>
          <w:bCs/>
          <w:i/>
          <w:iCs/>
        </w:rPr>
        <w:t>Anexo Análisis redespacho de energía sin FNCER 2022-2026</w:t>
      </w:r>
      <w:r w:rsidRPr="00D64A59" w:rsidR="00D64A59">
        <w:t>)</w:t>
      </w:r>
    </w:p>
    <w:p w:rsidRPr="00D64A59" w:rsidR="00C20E82" w:rsidP="00C20E82" w:rsidRDefault="00C20E82" w14:paraId="1CEF5FDE" w14:textId="77777777">
      <w:pPr>
        <w:pStyle w:val="p1"/>
        <w:spacing w:before="0" w:beforeAutospacing="0" w:after="0" w:afterAutospacing="0"/>
        <w:jc w:val="both"/>
        <w:rPr>
          <w:rFonts w:ascii="Work Sans" w:hAnsi="Work Sans" w:eastAsiaTheme="minorHAnsi" w:cstheme="minorBidi"/>
          <w:kern w:val="2"/>
          <w:sz w:val="22"/>
          <w:szCs w:val="22"/>
          <w:lang w:eastAsia="en-US"/>
          <w14:ligatures w14:val="standardContextual"/>
        </w:rPr>
      </w:pPr>
    </w:p>
    <w:p w:rsidRPr="00541AAF" w:rsidR="00C20E82" w:rsidP="00C20E82" w:rsidRDefault="00C20E82" w14:paraId="263D8B89" w14:textId="77777777">
      <w:pPr>
        <w:pStyle w:val="p1"/>
        <w:spacing w:before="0" w:beforeAutospacing="0" w:after="0" w:afterAutospacing="0"/>
        <w:jc w:val="both"/>
        <w:rPr>
          <w:rFonts w:ascii="Work Sans" w:hAnsi="Work Sans"/>
          <w:sz w:val="22"/>
          <w:szCs w:val="22"/>
        </w:rPr>
      </w:pPr>
      <w:r w:rsidRPr="00D64A59">
        <w:rPr>
          <w:rFonts w:ascii="Work Sans" w:hAnsi="Work Sans" w:eastAsiaTheme="minorHAnsi" w:cstheme="minorBidi"/>
          <w:kern w:val="2"/>
          <w:sz w:val="22"/>
          <w:szCs w:val="22"/>
          <w:lang w:eastAsia="en-US"/>
          <w14:ligatures w14:val="standardContextual"/>
        </w:rPr>
        <w:t>Para el desarrollo del análisis se empleó información operativa y de mercado reportada por XM, considerando variables asociadas al despacho de generación, disponibilidad de recursos, precios de oferta y operación del sistema. A partir de esta información se construyó un escenario alternativo</w:t>
      </w:r>
      <w:r w:rsidRPr="00541AAF">
        <w:rPr>
          <w:rFonts w:ascii="Work Sans" w:hAnsi="Work Sans"/>
          <w:sz w:val="22"/>
          <w:szCs w:val="22"/>
        </w:rPr>
        <w:t xml:space="preserve"> en el cual la generación solar y eólica era reemplazada por recursos convencionales, permitiendo cuantificar los beneficios asociados a la incorporación de estas tecnologías en el sistema eléctrico colombiano.</w:t>
      </w:r>
    </w:p>
    <w:p w:rsidRPr="00541AAF" w:rsidR="00C20E82" w:rsidP="00C20E82" w:rsidRDefault="00C20E82" w14:paraId="221ECFFA" w14:textId="77777777">
      <w:pPr>
        <w:pStyle w:val="p1"/>
        <w:spacing w:before="0" w:beforeAutospacing="0" w:after="0" w:afterAutospacing="0"/>
        <w:jc w:val="both"/>
        <w:rPr>
          <w:rFonts w:ascii="Work Sans" w:hAnsi="Work Sans"/>
          <w:sz w:val="22"/>
          <w:szCs w:val="22"/>
        </w:rPr>
      </w:pPr>
    </w:p>
    <w:p w:rsidRPr="00541AAF" w:rsidR="00C20E82" w:rsidP="00C20E82" w:rsidRDefault="00C20E82" w14:paraId="131D6F0F" w14:textId="77777777">
      <w:pPr>
        <w:pStyle w:val="p1"/>
        <w:spacing w:before="0" w:beforeAutospacing="0" w:after="0" w:afterAutospacing="0"/>
        <w:jc w:val="both"/>
        <w:rPr>
          <w:rFonts w:ascii="Work Sans" w:hAnsi="Work Sans"/>
          <w:sz w:val="22"/>
          <w:szCs w:val="22"/>
        </w:rPr>
      </w:pPr>
      <w:r w:rsidRPr="00541AAF">
        <w:rPr>
          <w:rFonts w:ascii="Work Sans" w:hAnsi="Work Sans"/>
          <w:sz w:val="22"/>
          <w:szCs w:val="22"/>
        </w:rPr>
        <w:t>Entre los principales resultados obtenidos se destacan:</w:t>
      </w:r>
    </w:p>
    <w:p w:rsidRPr="00541AAF" w:rsidR="00C20E82" w:rsidP="00C20E82" w:rsidRDefault="00C20E82" w14:paraId="6B3A3FA1" w14:textId="77777777">
      <w:pPr>
        <w:pStyle w:val="p1"/>
        <w:spacing w:before="0" w:beforeAutospacing="0" w:after="0" w:afterAutospacing="0"/>
        <w:jc w:val="both"/>
        <w:rPr>
          <w:rFonts w:ascii="Work Sans" w:hAnsi="Work Sans"/>
          <w:sz w:val="22"/>
          <w:szCs w:val="22"/>
        </w:rPr>
      </w:pPr>
    </w:p>
    <w:p w:rsidRPr="00541AAF" w:rsidR="00C20E82" w:rsidP="008D3490" w:rsidRDefault="00C20E82" w14:paraId="34A7F1A2" w14:textId="77777777">
      <w:pPr>
        <w:pStyle w:val="ListParagraph"/>
        <w:numPr>
          <w:ilvl w:val="0"/>
          <w:numId w:val="46"/>
        </w:numPr>
        <w:spacing w:line="240" w:lineRule="auto"/>
        <w:rPr>
          <w:rFonts w:cs="Arial"/>
        </w:rPr>
      </w:pPr>
      <w:r w:rsidRPr="00541AAF">
        <w:rPr>
          <w:b/>
        </w:rPr>
        <w:t>Energía generada</w:t>
      </w:r>
      <w:r w:rsidRPr="00541AAF">
        <w:rPr>
          <w:bCs/>
        </w:rPr>
        <w:t>: durante el periodo 2022-01-01 a 2026-03-31 se generaron 12.325,89 GWh de energía solar y eólica. De no existir estos recursos en el país, esta energía habría tenido que ser asumida por plantas hídricas y térmicas, según orden de mérito y restricciones del sistema.</w:t>
      </w:r>
    </w:p>
    <w:p w:rsidRPr="00541AAF" w:rsidR="00C20E82" w:rsidP="00C20E82" w:rsidRDefault="00C20E82" w14:paraId="29EDAE24" w14:textId="77777777">
      <w:pPr>
        <w:pStyle w:val="ListParagraph"/>
        <w:rPr>
          <w:rFonts w:cs="Arial"/>
        </w:rPr>
      </w:pPr>
    </w:p>
    <w:p w:rsidRPr="00541AAF" w:rsidR="00C20E82" w:rsidP="008D3490" w:rsidRDefault="00C20E82" w14:paraId="1E3E7033" w14:textId="77777777">
      <w:pPr>
        <w:pStyle w:val="ListParagraph"/>
        <w:numPr>
          <w:ilvl w:val="0"/>
          <w:numId w:val="46"/>
        </w:numPr>
        <w:spacing w:line="240" w:lineRule="auto"/>
        <w:rPr>
          <w:rFonts w:cs="Arial"/>
        </w:rPr>
      </w:pPr>
      <w:r w:rsidRPr="00541AAF">
        <w:rPr>
          <w:rFonts w:cs="Arial"/>
          <w:b/>
        </w:rPr>
        <w:t xml:space="preserve">Costo evitado: </w:t>
      </w:r>
      <w:r w:rsidRPr="00541AAF">
        <w:rPr>
          <w:rFonts w:cs="Arial"/>
        </w:rPr>
        <w:t>de acuerdo a los resultados de los análisis, se estima que se evitaron costos por COP $2,78 billones, considerando que gracias a la generación solar y eólica, no se despacharon recursos hídricos y térmicos más costosos.</w:t>
      </w:r>
    </w:p>
    <w:p w:rsidRPr="00541AAF" w:rsidR="00C20E82" w:rsidP="00C20E82" w:rsidRDefault="00C20E82" w14:paraId="5C631530" w14:textId="77777777">
      <w:pPr>
        <w:pStyle w:val="ListParagraph"/>
        <w:rPr>
          <w:rFonts w:cs="Arial"/>
        </w:rPr>
      </w:pPr>
    </w:p>
    <w:p w:rsidRPr="00541AAF" w:rsidR="00C20E82" w:rsidP="008D3490" w:rsidRDefault="00C20E82" w14:paraId="6030C946" w14:textId="77777777">
      <w:pPr>
        <w:pStyle w:val="ListParagraph"/>
        <w:numPr>
          <w:ilvl w:val="0"/>
          <w:numId w:val="46"/>
        </w:numPr>
        <w:spacing w:line="240" w:lineRule="auto"/>
        <w:rPr>
          <w:rFonts w:cs="Arial"/>
          <w:bCs/>
        </w:rPr>
      </w:pPr>
      <w:r w:rsidRPr="00541AAF">
        <w:rPr>
          <w:rFonts w:cs="Arial"/>
          <w:b/>
        </w:rPr>
        <w:t>Precio de bolsa:</w:t>
      </w:r>
      <w:r w:rsidRPr="00541AAF">
        <w:rPr>
          <w:rFonts w:cs="Arial"/>
          <w:bCs/>
        </w:rPr>
        <w:t xml:space="preserve"> el precio de bolsa promedio diario en caso de que no se hubiera desarrollado la energía solar y eólica en el país, se incrementaría en $17,61 COP/kWh en promedio al día.</w:t>
      </w:r>
    </w:p>
    <w:p w:rsidRPr="00541AAF" w:rsidR="00C20E82" w:rsidDel="006B5828" w:rsidP="00C20E82" w:rsidRDefault="00C20E82" w14:paraId="4AA65F6A" w14:textId="77777777">
      <w:pPr>
        <w:pStyle w:val="ListParagraph"/>
        <w:rPr>
          <w:rFonts w:cs="Arial"/>
          <w:bCs/>
        </w:rPr>
      </w:pPr>
    </w:p>
    <w:p w:rsidRPr="00541AAF" w:rsidR="00C20E82" w:rsidP="008D3490" w:rsidRDefault="00C20E82" w14:paraId="6BA74F4E" w14:textId="77777777">
      <w:pPr>
        <w:pStyle w:val="ListParagraph"/>
        <w:numPr>
          <w:ilvl w:val="0"/>
          <w:numId w:val="46"/>
        </w:numPr>
        <w:spacing w:line="240" w:lineRule="auto"/>
        <w:rPr>
          <w:rFonts w:cs="Arial"/>
        </w:rPr>
      </w:pPr>
      <w:r w:rsidRPr="00541AAF">
        <w:rPr>
          <w:b/>
          <w:bCs/>
        </w:rPr>
        <w:t>Fenómeno de El Niño</w:t>
      </w:r>
      <w:r w:rsidRPr="00541AAF">
        <w:t>: el beneficio económico de las renovables se aprecia con mayor claridad durante los periodos de presión hidrológica de 2024 y comienzos de 2025. En esos meses, al retirar la generación solar y eólica del Caso Base, el Caso sin solar y eólica exige cubrir el faltante con recursos de mayor precio de oferta, elevando el precio promedio ponderado diario. El ahorro se concentra principalmente en las horas solares, entre h10 y h15.</w:t>
      </w:r>
    </w:p>
    <w:p w:rsidRPr="00541AAF" w:rsidR="00C20E82" w:rsidP="00C20E82" w:rsidRDefault="00C20E82" w14:paraId="0C9A4F76" w14:textId="77777777">
      <w:pPr>
        <w:pStyle w:val="ListParagraph"/>
        <w:rPr>
          <w:rFonts w:cs="Arial"/>
        </w:rPr>
      </w:pPr>
    </w:p>
    <w:p w:rsidRPr="00541AAF" w:rsidR="00C20E82" w:rsidP="00C20E82" w:rsidRDefault="00C20E82" w14:paraId="16E7198B" w14:textId="77777777">
      <w:pPr>
        <w:pStyle w:val="ListParagraph"/>
        <w:rPr>
          <w:rFonts w:cs="Arial"/>
        </w:rPr>
      </w:pPr>
    </w:p>
    <w:p w:rsidRPr="00541AAF" w:rsidR="00C20E82" w:rsidP="00C20E82" w:rsidRDefault="00C20E82" w14:paraId="3ACB9B66" w14:textId="77777777">
      <w:pPr>
        <w:jc w:val="center"/>
        <w:rPr>
          <w:rFonts w:cs="Arial"/>
          <w:bCs/>
          <w:i/>
          <w:iCs/>
        </w:rPr>
      </w:pPr>
      <w:r w:rsidRPr="00541AAF">
        <w:rPr>
          <w:rFonts w:eastAsia="Arial" w:cs="Arial"/>
          <w:bCs/>
          <w:i/>
          <w:iCs/>
          <w:color w:val="1F4E79"/>
        </w:rPr>
        <w:t>Tabla 1. Indicadores principales del análisis contrafactual</w:t>
      </w:r>
    </w:p>
    <w:tbl>
      <w:tblPr>
        <w:tblW w:w="3669" w:type="pct"/>
        <w:jc w:val="center"/>
        <w:tblBorders>
          <w:top w:val="single" w:color="D9E2EC" w:sz="4" w:space="0"/>
          <w:left w:val="single" w:color="D9E2EC" w:sz="4" w:space="0"/>
          <w:bottom w:val="single" w:color="D9E2EC" w:sz="4" w:space="0"/>
          <w:right w:val="single" w:color="D9E2EC" w:sz="4" w:space="0"/>
          <w:insideH w:val="single" w:color="D9E2EC" w:sz="4" w:space="0"/>
          <w:insideV w:val="single" w:color="D9E2EC" w:sz="4" w:space="0"/>
        </w:tblBorders>
        <w:tblCellMar>
          <w:top w:w="80" w:type="dxa"/>
          <w:left w:w="80" w:type="dxa"/>
          <w:bottom w:w="80" w:type="dxa"/>
          <w:right w:w="80" w:type="dxa"/>
        </w:tblCellMar>
        <w:tblLook w:val="04A0" w:firstRow="1" w:lastRow="0" w:firstColumn="1" w:lastColumn="0" w:noHBand="0" w:noVBand="1"/>
      </w:tblPr>
      <w:tblGrid>
        <w:gridCol w:w="4618"/>
        <w:gridCol w:w="1856"/>
      </w:tblGrid>
      <w:tr w:rsidRPr="00541AAF" w:rsidR="00C20E82" w14:paraId="56C24034" w14:textId="77777777">
        <w:trPr>
          <w:trHeight w:val="18"/>
          <w:tblHeader/>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1F4E79"/>
            <w:tcMar>
              <w:top w:w="90" w:type="dxa"/>
              <w:left w:w="90" w:type="dxa"/>
              <w:bottom w:w="90" w:type="dxa"/>
              <w:right w:w="90" w:type="dxa"/>
            </w:tcMar>
            <w:vAlign w:val="center"/>
          </w:tcPr>
          <w:p w:rsidRPr="00541AAF" w:rsidR="00C20E82" w:rsidRDefault="00C20E82" w14:paraId="301570D9" w14:textId="77777777">
            <w:pPr>
              <w:jc w:val="center"/>
              <w:rPr>
                <w:rFonts w:cs="Arial"/>
              </w:rPr>
            </w:pPr>
            <w:r w:rsidRPr="00541AAF">
              <w:rPr>
                <w:rFonts w:eastAsia="Arial" w:cs="Arial"/>
                <w:b/>
                <w:color w:val="FFFFFF"/>
              </w:rPr>
              <w:t>Indicador</w:t>
            </w:r>
          </w:p>
        </w:tc>
        <w:tc>
          <w:tcPr>
            <w:tcW w:w="1786" w:type="dxa"/>
            <w:tcBorders>
              <w:top w:val="single" w:color="BFBFBF" w:sz="6" w:space="0"/>
              <w:left w:val="single" w:color="BFBFBF" w:sz="6" w:space="0"/>
              <w:bottom w:val="single" w:color="BFBFBF" w:sz="6" w:space="0"/>
              <w:right w:val="single" w:color="BFBFBF" w:sz="6" w:space="0"/>
            </w:tcBorders>
            <w:shd w:val="clear" w:color="auto" w:fill="1F4E79"/>
            <w:tcMar>
              <w:top w:w="90" w:type="dxa"/>
              <w:left w:w="90" w:type="dxa"/>
              <w:bottom w:w="90" w:type="dxa"/>
              <w:right w:w="90" w:type="dxa"/>
            </w:tcMar>
            <w:vAlign w:val="center"/>
          </w:tcPr>
          <w:p w:rsidRPr="00541AAF" w:rsidR="00C20E82" w:rsidRDefault="00C20E82" w14:paraId="4196F1AD" w14:textId="77777777">
            <w:pPr>
              <w:jc w:val="center"/>
              <w:rPr>
                <w:rFonts w:cs="Arial"/>
              </w:rPr>
            </w:pPr>
            <w:r w:rsidRPr="00541AAF">
              <w:rPr>
                <w:rFonts w:eastAsia="Arial" w:cs="Arial"/>
                <w:b/>
                <w:color w:val="FFFFFF"/>
              </w:rPr>
              <w:t>Valor</w:t>
            </w:r>
          </w:p>
        </w:tc>
      </w:tr>
      <w:tr w:rsidRPr="00541AAF" w:rsidR="00C20E82" w14:paraId="39E8E965" w14:textId="77777777">
        <w:trPr>
          <w:trHeight w:val="22"/>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7525FA3B" w14:textId="77777777">
            <w:pPr>
              <w:jc w:val="center"/>
              <w:rPr>
                <w:rFonts w:cs="Arial"/>
                <w:bCs/>
              </w:rPr>
            </w:pPr>
            <w:r w:rsidRPr="00541AAF">
              <w:rPr>
                <w:rFonts w:eastAsia="Arial" w:cs="Arial"/>
                <w:bCs/>
                <w:color w:val="000000"/>
              </w:rPr>
              <w:t>Energía total generada</w:t>
            </w:r>
          </w:p>
        </w:tc>
        <w:tc>
          <w:tcPr>
            <w:tcW w:w="1786"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4CFDA67D" w14:textId="77777777">
            <w:pPr>
              <w:jc w:val="center"/>
              <w:rPr>
                <w:rFonts w:cs="Arial"/>
              </w:rPr>
            </w:pPr>
            <w:r w:rsidRPr="00541AAF">
              <w:rPr>
                <w:rFonts w:cs="Arial"/>
              </w:rPr>
              <w:t>341.673,04 GWh</w:t>
            </w:r>
          </w:p>
        </w:tc>
      </w:tr>
      <w:tr w:rsidRPr="00541AAF" w:rsidR="00C20E82" w14:paraId="45755C7A"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374E9551" w14:textId="77777777">
            <w:pPr>
              <w:jc w:val="center"/>
              <w:rPr>
                <w:rFonts w:cs="Arial"/>
                <w:bCs/>
              </w:rPr>
            </w:pPr>
            <w:r w:rsidRPr="00541AAF">
              <w:rPr>
                <w:rFonts w:eastAsia="Arial" w:cs="Arial"/>
                <w:bCs/>
                <w:color w:val="000000"/>
              </w:rPr>
              <w:t>Energía solar y eólica a retirar</w:t>
            </w:r>
          </w:p>
        </w:tc>
        <w:tc>
          <w:tcPr>
            <w:tcW w:w="1786"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5CC32528" w14:textId="77777777">
            <w:pPr>
              <w:jc w:val="center"/>
              <w:rPr>
                <w:rFonts w:cs="Arial"/>
              </w:rPr>
            </w:pPr>
            <w:r w:rsidRPr="00541AAF">
              <w:rPr>
                <w:rFonts w:cs="Arial"/>
              </w:rPr>
              <w:t>12.325,89 GWh</w:t>
            </w:r>
          </w:p>
        </w:tc>
      </w:tr>
      <w:tr w:rsidRPr="00541AAF" w:rsidR="00C20E82" w14:paraId="091AC62A"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42699235" w14:textId="77777777">
            <w:pPr>
              <w:jc w:val="center"/>
              <w:rPr>
                <w:rFonts w:cs="Arial"/>
                <w:bCs/>
              </w:rPr>
            </w:pPr>
            <w:r w:rsidRPr="00541AAF">
              <w:rPr>
                <w:rFonts w:eastAsia="Arial" w:cs="Arial"/>
                <w:bCs/>
                <w:color w:val="000000"/>
              </w:rPr>
              <w:t>Energía a sustituir con recursos hídricos y térmicos</w:t>
            </w:r>
          </w:p>
        </w:tc>
        <w:tc>
          <w:tcPr>
            <w:tcW w:w="1786"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671AC595" w14:textId="77777777">
            <w:pPr>
              <w:jc w:val="center"/>
              <w:rPr>
                <w:rFonts w:cs="Arial"/>
              </w:rPr>
            </w:pPr>
            <w:r w:rsidRPr="00541AAF">
              <w:rPr>
                <w:rFonts w:cs="Arial"/>
              </w:rPr>
              <w:t>12.325,89 GWh</w:t>
            </w:r>
          </w:p>
        </w:tc>
      </w:tr>
      <w:tr w:rsidRPr="00541AAF" w:rsidR="00C20E82" w14:paraId="2BEAC9E9"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6330F559" w14:textId="77777777">
            <w:pPr>
              <w:jc w:val="center"/>
              <w:rPr>
                <w:rFonts w:cs="Arial"/>
                <w:bCs/>
              </w:rPr>
            </w:pPr>
            <w:r w:rsidRPr="00541AAF">
              <w:rPr>
                <w:rFonts w:eastAsia="Arial" w:cs="Arial"/>
                <w:bCs/>
                <w:color w:val="000000"/>
              </w:rPr>
              <w:t>Costo energía despachada (Caso base)</w:t>
            </w:r>
          </w:p>
        </w:tc>
        <w:tc>
          <w:tcPr>
            <w:tcW w:w="1786"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68414B18" w14:textId="77777777">
            <w:pPr>
              <w:jc w:val="center"/>
              <w:rPr>
                <w:rFonts w:cs="Arial"/>
              </w:rPr>
            </w:pPr>
            <w:r w:rsidRPr="00541AAF">
              <w:rPr>
                <w:rFonts w:cs="Arial"/>
              </w:rPr>
              <w:t>78,66 billones COP</w:t>
            </w:r>
          </w:p>
        </w:tc>
      </w:tr>
      <w:tr w:rsidRPr="00541AAF" w:rsidR="00C20E82" w14:paraId="49393D4B"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6950C297" w14:textId="77777777">
            <w:pPr>
              <w:jc w:val="center"/>
              <w:rPr>
                <w:rFonts w:cs="Arial"/>
                <w:bCs/>
              </w:rPr>
            </w:pPr>
            <w:r w:rsidRPr="00541AAF">
              <w:rPr>
                <w:rFonts w:eastAsia="Arial" w:cs="Arial"/>
                <w:bCs/>
                <w:color w:val="000000"/>
              </w:rPr>
              <w:t>Costo energía despachada (Caso sin solar y eólica)</w:t>
            </w:r>
          </w:p>
        </w:tc>
        <w:tc>
          <w:tcPr>
            <w:tcW w:w="1786"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5A45F79E" w14:textId="77777777">
            <w:pPr>
              <w:jc w:val="center"/>
              <w:rPr>
                <w:rFonts w:cs="Arial"/>
              </w:rPr>
            </w:pPr>
            <w:r w:rsidRPr="00541AAF">
              <w:rPr>
                <w:rFonts w:cs="Arial"/>
              </w:rPr>
              <w:t>81,45 billones COP</w:t>
            </w:r>
          </w:p>
        </w:tc>
      </w:tr>
      <w:tr w:rsidRPr="00541AAF" w:rsidR="00C20E82" w14:paraId="1AA58169"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33F1385E" w14:textId="77777777">
            <w:pPr>
              <w:jc w:val="center"/>
              <w:rPr>
                <w:rFonts w:cs="Arial"/>
                <w:bCs/>
              </w:rPr>
            </w:pPr>
            <w:r w:rsidRPr="00541AAF">
              <w:rPr>
                <w:rFonts w:eastAsia="Arial" w:cs="Arial"/>
                <w:bCs/>
                <w:color w:val="000000"/>
              </w:rPr>
              <w:t>Diferencia costo de energía (Caso Base vs Caso sin solar y eólica)</w:t>
            </w:r>
          </w:p>
        </w:tc>
        <w:tc>
          <w:tcPr>
            <w:tcW w:w="1786" w:type="dxa"/>
            <w:tcBorders>
              <w:top w:val="single" w:color="BFBFBF" w:sz="6" w:space="0"/>
              <w:left w:val="single" w:color="BFBFBF" w:sz="6" w:space="0"/>
              <w:bottom w:val="single" w:color="BFBFBF" w:sz="6" w:space="0"/>
              <w:right w:val="single" w:color="BFBFBF" w:sz="6" w:space="0"/>
            </w:tcBorders>
            <w:shd w:val="clear" w:color="auto" w:fill="FFFFFF"/>
            <w:tcMar>
              <w:top w:w="90" w:type="dxa"/>
              <w:left w:w="90" w:type="dxa"/>
              <w:bottom w:w="90" w:type="dxa"/>
              <w:right w:w="90" w:type="dxa"/>
            </w:tcMar>
            <w:vAlign w:val="center"/>
          </w:tcPr>
          <w:p w:rsidRPr="00541AAF" w:rsidR="00C20E82" w:rsidRDefault="00C20E82" w14:paraId="480C4AFC" w14:textId="77777777">
            <w:pPr>
              <w:jc w:val="center"/>
              <w:rPr>
                <w:rFonts w:cs="Arial"/>
              </w:rPr>
            </w:pPr>
            <w:r w:rsidRPr="00541AAF">
              <w:rPr>
                <w:rFonts w:cs="Arial"/>
              </w:rPr>
              <w:t>2,78 billones COP</w:t>
            </w:r>
          </w:p>
        </w:tc>
      </w:tr>
      <w:tr w:rsidRPr="00541AAF" w:rsidR="00C20E82" w14:paraId="22938603" w14:textId="77777777">
        <w:trPr>
          <w:trHeight w:val="18"/>
          <w:jc w:val="center"/>
        </w:trPr>
        <w:tc>
          <w:tcPr>
            <w:tcW w:w="4443"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5A626725" w14:textId="77777777">
            <w:pPr>
              <w:jc w:val="center"/>
              <w:rPr>
                <w:rFonts w:cs="Arial"/>
                <w:bCs/>
              </w:rPr>
            </w:pPr>
            <w:r w:rsidRPr="00541AAF">
              <w:rPr>
                <w:rFonts w:eastAsia="Arial" w:cs="Arial"/>
                <w:bCs/>
                <w:color w:val="000000"/>
              </w:rPr>
              <w:t>Diferencia precio de bolsa promedio ponderado diario (Caso Base vs Caso sin solar y eólica)</w:t>
            </w:r>
          </w:p>
        </w:tc>
        <w:tc>
          <w:tcPr>
            <w:tcW w:w="1786" w:type="dxa"/>
            <w:tcBorders>
              <w:top w:val="single" w:color="BFBFBF" w:sz="6" w:space="0"/>
              <w:left w:val="single" w:color="BFBFBF" w:sz="6" w:space="0"/>
              <w:bottom w:val="single" w:color="BFBFBF" w:sz="6" w:space="0"/>
              <w:right w:val="single" w:color="BFBFBF" w:sz="6" w:space="0"/>
            </w:tcBorders>
            <w:shd w:val="clear" w:color="auto" w:fill="EAF2F8"/>
            <w:tcMar>
              <w:top w:w="90" w:type="dxa"/>
              <w:left w:w="90" w:type="dxa"/>
              <w:bottom w:w="90" w:type="dxa"/>
              <w:right w:w="90" w:type="dxa"/>
            </w:tcMar>
            <w:vAlign w:val="center"/>
          </w:tcPr>
          <w:p w:rsidRPr="00541AAF" w:rsidR="00C20E82" w:rsidRDefault="00C20E82" w14:paraId="0C1BD3A8" w14:textId="77777777">
            <w:pPr>
              <w:jc w:val="center"/>
              <w:rPr>
                <w:rFonts w:cs="Arial"/>
              </w:rPr>
            </w:pPr>
            <w:r w:rsidRPr="00541AAF">
              <w:rPr>
                <w:rFonts w:eastAsia="Arial" w:cs="Arial"/>
                <w:color w:val="000000"/>
              </w:rPr>
              <w:t>17,61 COP/kWh</w:t>
            </w:r>
          </w:p>
        </w:tc>
      </w:tr>
    </w:tbl>
    <w:p w:rsidR="005939FB" w:rsidP="00A256BC" w:rsidRDefault="005939FB" w14:paraId="38E4E4DB" w14:textId="77777777">
      <w:pPr>
        <w:rPr>
          <w:rFonts w:eastAsia="Times New Roman" w:cs="Times New Roman"/>
          <w:color w:val="EE0000"/>
          <w:kern w:val="0"/>
          <w:lang w:eastAsia="es-MX"/>
          <w14:ligatures w14:val="none"/>
        </w:rPr>
      </w:pPr>
    </w:p>
    <w:p w:rsidRPr="007C517D" w:rsidR="00AD7CFF" w:rsidP="00095ECE" w:rsidRDefault="00D65700" w14:paraId="7E9DBA1E" w14:textId="3649655D">
      <w:pPr>
        <w:pStyle w:val="Heading2"/>
        <w:rPr>
          <w:highlight w:val="green"/>
        </w:rPr>
      </w:pPr>
      <w:bookmarkStart w:name="_Toc231555725" w:id="171"/>
      <w:r w:rsidRPr="007C517D">
        <w:rPr>
          <w:highlight w:val="green"/>
        </w:rPr>
        <w:t>Preparación del sector energético frente al posible Fenómeno de El Niño 2026-2027</w:t>
      </w:r>
      <w:bookmarkEnd w:id="171"/>
      <w:r w:rsidRPr="007C517D" w:rsidR="00AD7CFF">
        <w:rPr>
          <w:highlight w:val="green"/>
        </w:rPr>
        <w:t> </w:t>
      </w:r>
    </w:p>
    <w:p w:rsidR="008E1D11" w:rsidP="008E1D11" w:rsidRDefault="008E1D11" w14:paraId="192C3477" w14:textId="77777777">
      <w:pPr>
        <w:pStyle w:val="p2"/>
        <w:spacing w:before="0" w:beforeAutospacing="0" w:after="0" w:afterAutospacing="0"/>
        <w:jc w:val="both"/>
        <w:rPr>
          <w:rFonts w:ascii="Work Sans" w:hAnsi="Work Sans"/>
        </w:rPr>
      </w:pPr>
    </w:p>
    <w:p w:rsidRPr="008F48CF" w:rsidR="008E1D11" w:rsidP="008E1D11" w:rsidRDefault="008E1D11" w14:paraId="45CBB664" w14:textId="4516DD14">
      <w:pPr>
        <w:pStyle w:val="p2"/>
        <w:spacing w:before="0" w:beforeAutospacing="0" w:after="0" w:afterAutospacing="0"/>
        <w:jc w:val="both"/>
        <w:rPr>
          <w:rFonts w:ascii="Work Sans" w:hAnsi="Work Sans"/>
          <w:sz w:val="22"/>
          <w:szCs w:val="22"/>
        </w:rPr>
      </w:pPr>
      <w:r w:rsidRPr="008F48CF">
        <w:rPr>
          <w:rFonts w:ascii="Work Sans" w:hAnsi="Work Sans"/>
          <w:sz w:val="22"/>
          <w:szCs w:val="22"/>
        </w:rPr>
        <w:t>Ante las señales climáticas observadas durante el primer semestre de 2026 y los pronósticos que advertían la posible ocurrencia de un Fenómeno de El Niño durante el periodo 2026-2027, el Viceministerio solicitó al Grupo de Gestión del Sector Eléctrico Colombiano apoyo para desarrollar actividades de seguimiento técnico, análisis de riesgos e identificación de posibles impactos sobre la confiabilidad y suficiencia energética del país. Estas actividades estuvieron orientadas a apoyar la toma de decisiones institucionales y a fortalecer el seguimiento a las medidas preventivas que venían siendo implementadas por las diferentes entidades y agentes del sector energético.</w:t>
      </w:r>
    </w:p>
    <w:p w:rsidRPr="008F48CF" w:rsidR="008E1D11" w:rsidP="6B84CC29" w:rsidRDefault="008E1D11" w14:paraId="3320E9C1" w14:textId="649477F7">
      <w:pPr>
        <w:pStyle w:val="p2"/>
        <w:spacing w:before="0" w:beforeAutospacing="0" w:after="0" w:afterAutospacing="0"/>
        <w:jc w:val="both"/>
        <w:rPr>
          <w:rFonts w:ascii="Work Sans" w:hAnsi="Work Sans"/>
          <w:sz w:val="22"/>
          <w:szCs w:val="22"/>
        </w:rPr>
      </w:pPr>
    </w:p>
    <w:p w:rsidRPr="00B750E6" w:rsidR="008E1D11" w:rsidP="008E1D11" w:rsidRDefault="008E1D11" w14:paraId="01C26DFE" w14:textId="3C4BCEE1">
      <w:r w:rsidRPr="008F48CF">
        <w:t>Al respecto el Grupo está participando en las sesiones que se están llevando a cabo de la Comisión Asesora de Coordinación y Seguimiento de la Situación Energética CACSSE, en donde se está llevando a cabo tanto las discusiones a nivel sectorial como el seguimiento, cómo la evaluación, análisis y seguimiento de las acciones dispuestas para enfrentar el eventual Fenómeno de El Niño 2026-2027</w:t>
      </w:r>
      <w:r w:rsidR="00B750E6">
        <w:t xml:space="preserve"> (</w:t>
      </w:r>
      <w:r w:rsidRPr="00B750E6" w:rsidR="00D65859">
        <w:rPr>
          <w:b/>
          <w:bCs/>
          <w:i/>
          <w:iCs/>
        </w:rPr>
        <w:t>Anexos Fenómeno de El Niño</w:t>
      </w:r>
      <w:r w:rsidRPr="00B750E6" w:rsidR="00B750E6">
        <w:t>)</w:t>
      </w:r>
    </w:p>
    <w:p w:rsidRPr="008F48CF" w:rsidR="00D65859" w:rsidP="008E1D11" w:rsidRDefault="00D65859" w14:paraId="132813BF" w14:textId="77777777"/>
    <w:p w:rsidRPr="008F48CF" w:rsidR="00AD7CFF" w:rsidP="00C0212D" w:rsidRDefault="00621388" w14:paraId="2BBC8C2A" w14:textId="2ED41A36">
      <w:pPr>
        <w:pStyle w:val="Heading3"/>
      </w:pPr>
      <w:bookmarkStart w:name="_Toc231555726" w:id="172"/>
      <w:r>
        <w:t>Seguimiento técnico a riesgos para la confiabilidad energética</w:t>
      </w:r>
      <w:bookmarkEnd w:id="172"/>
      <w:r w:rsidRPr="008F48CF" w:rsidR="00AD7CFF">
        <w:t xml:space="preserve"> </w:t>
      </w:r>
    </w:p>
    <w:p w:rsidRPr="008F48CF" w:rsidR="00AD7CFF" w:rsidP="00AD7CFF" w:rsidRDefault="00AD7CFF" w14:paraId="7B5A036B" w14:textId="77777777">
      <w:pPr>
        <w:rPr>
          <w:rFonts w:cs="Arial"/>
          <w:b/>
          <w:bCs/>
        </w:rPr>
      </w:pPr>
    </w:p>
    <w:p w:rsidRPr="008F48CF" w:rsidR="003A1EFE" w:rsidP="003A1EFE" w:rsidRDefault="003A1EFE" w14:paraId="36793A71" w14:textId="77777777">
      <w:pPr>
        <w:pStyle w:val="p2"/>
        <w:spacing w:before="0" w:beforeAutospacing="0" w:after="0" w:afterAutospacing="0"/>
        <w:jc w:val="both"/>
        <w:rPr>
          <w:rFonts w:ascii="Work Sans" w:hAnsi="Work Sans"/>
          <w:sz w:val="22"/>
          <w:szCs w:val="22"/>
        </w:rPr>
      </w:pPr>
      <w:bookmarkStart w:name="_Toc230850807" w:id="173"/>
      <w:bookmarkStart w:name="_Toc230851008" w:id="174"/>
      <w:r w:rsidRPr="008F48CF">
        <w:rPr>
          <w:rFonts w:ascii="Work Sans" w:hAnsi="Work Sans"/>
          <w:sz w:val="22"/>
          <w:szCs w:val="22"/>
        </w:rPr>
        <w:t>El Grupo realizó seguimiento permanente a la evolución de las condiciones climáticas y energéticas reportadas por XM, IDEAM y demás entidades del sector, analizando los posibles efectos de un escenario hidrológico deficitario sobre la operación del Sistema Interconectado Nacional. Como parte de este ejercicio se evaluaron riesgos asociados a la disponibilidad de generación, suficiencia energética, abastecimiento de combustibles, utilización del parque térmico nacional y condiciones operativas de los embalses, generando insumos técnicos para apoyar el seguimiento institucional de la situación.</w:t>
      </w:r>
    </w:p>
    <w:p w:rsidRPr="008F48CF" w:rsidR="003A1EFE" w:rsidP="003A1EFE" w:rsidRDefault="003A1EFE" w14:paraId="63C3DC9C"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6BF34B86"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De manera complementaria, se promovieron ejercicios de análisis relacionados con los posibles efectos de la implementación del Decreto 0177 de 2026 sobre la operación de embalses hidroeléctricos y la confiabilidad energética del país. En este contexto, se solicitó al Consejo Nacional de Operación y a XM el desarrollo de modelaciones y análisis técnicos orientados a evaluar escenarios de restricción operativa, efectos sobre la energía firme, balances energéticos y condiciones de suficiencia del Sistema Interconectado Nacional.</w:t>
      </w:r>
    </w:p>
    <w:p w:rsidRPr="008F48CF" w:rsidR="003A1EFE" w:rsidP="003A1EFE" w:rsidRDefault="003A1EFE" w14:paraId="6FA5415F" w14:textId="77777777">
      <w:pPr>
        <w:pStyle w:val="p2"/>
        <w:spacing w:before="0" w:beforeAutospacing="0" w:after="0" w:afterAutospacing="0"/>
        <w:jc w:val="both"/>
        <w:rPr>
          <w:rFonts w:ascii="Work Sans" w:hAnsi="Work Sans"/>
          <w:sz w:val="22"/>
          <w:szCs w:val="22"/>
        </w:rPr>
      </w:pPr>
    </w:p>
    <w:p w:rsidRPr="008F48CF" w:rsidR="003A1EFE" w:rsidP="00C0212D" w:rsidRDefault="003A1EFE" w14:paraId="31C9D6B8" w14:textId="77777777">
      <w:pPr>
        <w:pStyle w:val="Heading3"/>
      </w:pPr>
      <w:bookmarkStart w:name="_Toc231555727" w:id="175"/>
      <w:r w:rsidRPr="008F48CF">
        <w:t>Atención de requerimientos institucionales y elaboración de insumos técnicos</w:t>
      </w:r>
      <w:bookmarkEnd w:id="175"/>
    </w:p>
    <w:p w:rsidRPr="008F48CF" w:rsidR="003A1EFE" w:rsidP="003A1EFE" w:rsidRDefault="003A1EFE" w14:paraId="273F1867"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3A97ECCD"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El Grupo participó en la preparación de respuestas e insumos técnicos requeridos por organismos de control y diferentes actores del sector energético respecto de las acciones adelantadas por el Gobierno Nacional para enfrentar escenarios asociados al Fenómeno de El Niño. Dentro de estas actividades se destaca la elaboración de información para atender requerimientos de la Procuraduría General de la Nación relacionados con medidas preventivas, coordinación institucional, seguimiento a riesgos energéticos y evaluación de impactos sobre la confiabilidad del sistema.</w:t>
      </w:r>
    </w:p>
    <w:p w:rsidRPr="008F48CF" w:rsidR="003A1EFE" w:rsidP="003A1EFE" w:rsidRDefault="003A1EFE" w14:paraId="716455F4" w14:textId="77777777">
      <w:pPr>
        <w:pStyle w:val="p2"/>
        <w:spacing w:before="0" w:beforeAutospacing="0" w:after="0" w:afterAutospacing="0"/>
        <w:jc w:val="both"/>
        <w:rPr>
          <w:rFonts w:ascii="Work Sans" w:hAnsi="Work Sans"/>
          <w:sz w:val="22"/>
          <w:szCs w:val="22"/>
        </w:rPr>
      </w:pPr>
    </w:p>
    <w:p w:rsidRPr="008F48CF" w:rsidR="003A1EFE" w:rsidP="003A1EFE" w:rsidRDefault="003A1EFE" w14:paraId="3142578B"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Asimismo, se prepararon documentos de análisis y respuestas dirigidas a gremios y asociaciones del sector energético, en las cuales se consolidó información sobre las medidas de preparación adelantadas por el sector y las acciones identificadas en la hoja de ruta sectorial.</w:t>
      </w:r>
    </w:p>
    <w:p w:rsidRPr="008F48CF" w:rsidR="003A1EFE" w:rsidP="003A1EFE" w:rsidRDefault="003A1EFE" w14:paraId="59254A88" w14:textId="77777777">
      <w:pPr>
        <w:pStyle w:val="p2"/>
        <w:spacing w:before="0" w:beforeAutospacing="0" w:after="0" w:afterAutospacing="0"/>
        <w:jc w:val="both"/>
        <w:rPr>
          <w:rFonts w:ascii="Work Sans" w:hAnsi="Work Sans"/>
          <w:sz w:val="22"/>
          <w:szCs w:val="22"/>
        </w:rPr>
      </w:pPr>
    </w:p>
    <w:p w:rsidRPr="008F48CF" w:rsidR="003A1EFE" w:rsidP="00C0212D" w:rsidRDefault="003A1EFE" w14:paraId="06A937D9" w14:textId="77777777">
      <w:pPr>
        <w:pStyle w:val="Heading3"/>
      </w:pPr>
      <w:bookmarkStart w:name="_Toc231555728" w:id="176"/>
      <w:r w:rsidRPr="008F48CF">
        <w:t>Análisis y gestión de propuestas sectoriales</w:t>
      </w:r>
      <w:bookmarkEnd w:id="176"/>
    </w:p>
    <w:p w:rsidRPr="008F48CF" w:rsidR="003A1EFE" w:rsidP="003A1EFE" w:rsidRDefault="003A1EFE" w14:paraId="24D03DA6" w14:textId="77777777"/>
    <w:p w:rsidRPr="008F48CF" w:rsidR="003A1EFE" w:rsidP="003A1EFE" w:rsidRDefault="003A1EFE" w14:paraId="63D9DD86"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Como parte del seguimiento realizado, el Grupo recopiló, analizó y consolidó observaciones, propuestas y recomendaciones presentadas por diferentes agentes y gremios del sector energético en relación con la preparación del país frente a un eventual Fenómeno de El Niño. Estas recomendaciones fueron revisadas técnicamente, contrastadas con las medidas que venían siendo evaluadas por el sector y puestas en conocimiento de las entidades competentes para su análisis dentro de los espacios institucionales correspondientes.</w:t>
      </w:r>
    </w:p>
    <w:p w:rsidRPr="008F48CF" w:rsidR="003A1EFE" w:rsidP="003A1EFE" w:rsidRDefault="003A1EFE" w14:paraId="38143DD0" w14:textId="77777777">
      <w:pPr>
        <w:pStyle w:val="p2"/>
        <w:spacing w:before="0" w:beforeAutospacing="0" w:after="0" w:afterAutospacing="0"/>
        <w:jc w:val="both"/>
        <w:rPr>
          <w:rFonts w:ascii="Work Sans" w:hAnsi="Work Sans"/>
          <w:sz w:val="22"/>
          <w:szCs w:val="22"/>
        </w:rPr>
      </w:pPr>
    </w:p>
    <w:p w:rsidR="003A1EFE" w:rsidP="003A1EFE" w:rsidRDefault="003A1EFE" w14:paraId="7B94301F" w14:textId="77777777">
      <w:pPr>
        <w:pStyle w:val="p2"/>
        <w:spacing w:before="0" w:beforeAutospacing="0" w:after="0" w:afterAutospacing="0"/>
        <w:jc w:val="both"/>
        <w:rPr>
          <w:rFonts w:ascii="Work Sans" w:hAnsi="Work Sans"/>
          <w:sz w:val="22"/>
          <w:szCs w:val="22"/>
        </w:rPr>
      </w:pPr>
      <w:r w:rsidRPr="008F48CF">
        <w:rPr>
          <w:rFonts w:ascii="Work Sans" w:hAnsi="Work Sans"/>
          <w:sz w:val="22"/>
          <w:szCs w:val="22"/>
        </w:rPr>
        <w:t>Este ejercicio permitió fortalecer el flujo de información entre los diferentes actores del sector, identificar riesgos emergentes y aportar elementos técnicos para la evaluación de medidas orientadas a preservar la confiabilidad, continuidad y seguridad del suministro de energía eléctrica en el país.</w:t>
      </w:r>
    </w:p>
    <w:p w:rsidR="001F17C0" w:rsidP="003A1EFE" w:rsidRDefault="001F17C0" w14:paraId="3149C0D4" w14:textId="77777777">
      <w:pPr>
        <w:pStyle w:val="p2"/>
        <w:spacing w:before="0" w:beforeAutospacing="0" w:after="0" w:afterAutospacing="0"/>
        <w:jc w:val="both"/>
        <w:rPr>
          <w:rFonts w:ascii="Work Sans" w:hAnsi="Work Sans"/>
          <w:sz w:val="22"/>
          <w:szCs w:val="22"/>
        </w:rPr>
      </w:pPr>
    </w:p>
    <w:p w:rsidRPr="00E15A3C" w:rsidR="001F17C0" w:rsidP="00095ECE" w:rsidRDefault="008F7682" w14:paraId="412D328C" w14:textId="6509B76F">
      <w:pPr>
        <w:pStyle w:val="Heading2"/>
        <w:rPr>
          <w:highlight w:val="green"/>
        </w:rPr>
      </w:pPr>
      <w:bookmarkStart w:name="_Toc231555729" w:id="177"/>
      <w:r w:rsidRPr="00E15A3C">
        <w:rPr>
          <w:highlight w:val="green"/>
        </w:rPr>
        <w:t>PINES: Proyectos estratégicos para el país</w:t>
      </w:r>
      <w:bookmarkEnd w:id="177"/>
      <w:r w:rsidRPr="00E15A3C" w:rsidR="001F17C0">
        <w:rPr>
          <w:highlight w:val="green"/>
        </w:rPr>
        <w:t> </w:t>
      </w:r>
    </w:p>
    <w:p w:rsidR="001F17C0" w:rsidP="001F17C0" w:rsidRDefault="001F17C0" w14:paraId="7DF8FA6D" w14:textId="77777777">
      <w:pPr>
        <w:pStyle w:val="p2"/>
        <w:spacing w:before="0" w:beforeAutospacing="0" w:after="0" w:afterAutospacing="0"/>
        <w:jc w:val="both"/>
        <w:rPr>
          <w:rFonts w:ascii="Work Sans" w:hAnsi="Work Sans"/>
        </w:rPr>
      </w:pPr>
    </w:p>
    <w:p w:rsidRPr="00915D0A" w:rsidR="00915D0A" w:rsidP="00915D0A" w:rsidRDefault="00915D0A" w14:paraId="741E6284"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En el marco de las actividades de análisis y apoyo a la política sectorial, el Grupo de Gestión del Sector Eléctrico Colombiano adelantó un ejercicio de identificación y evaluación de proyectos de infraestructura eléctrica con relevancia estratégica para la seguridad energética, la confiabilidad del Sistema Interconectado Nacional y el avance de la Transición Energética Justa. Este ejercicio tuvo como propósito identificar iniciativas cuya ejecución resulta prioritaria para garantizar la atención de la demanda, fortalecer la capacidad de transporte de energía, facilitar la integración de nuevas fuentes de generación renovable y reducir restricciones operativas en diferentes regiones del país.</w:t>
      </w:r>
    </w:p>
    <w:p w:rsidRPr="00915D0A" w:rsidR="00915D0A" w:rsidP="00915D0A" w:rsidRDefault="00915D0A" w14:paraId="4CB644B5" w14:textId="77777777">
      <w:pPr>
        <w:pStyle w:val="p1"/>
        <w:spacing w:before="0" w:beforeAutospacing="0" w:after="0" w:afterAutospacing="0"/>
        <w:jc w:val="both"/>
        <w:rPr>
          <w:rFonts w:ascii="Work Sans" w:hAnsi="Work Sans"/>
          <w:sz w:val="22"/>
          <w:szCs w:val="22"/>
        </w:rPr>
      </w:pPr>
    </w:p>
    <w:p w:rsidRPr="00915D0A" w:rsidR="00915D0A" w:rsidP="00915D0A" w:rsidRDefault="00915D0A" w14:paraId="0776BD08"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Como resultado de este trabajo se consolidó información técnica, regulatoria y sectorial de proyectos de generación y transmisión considerados estratégicos para el país, evaluando aspectos relacionados con su estado de desarrollo, beneficios para el sistema eléctrico, riesgos para su ejecución y contribución al cumplimiento de los objetivos de política energética. Con base en este análisis se elaboró una propuesta de proyectos susceptibles de ser considerados dentro del mecanismo de Proyectos de Interés Nacional y Estratégico (PINES), con el fin de apoyar la priorización institucional de iniciativas críticas para el desarrollo del sector.</w:t>
      </w:r>
    </w:p>
    <w:p w:rsidRPr="00915D0A" w:rsidR="00915D0A" w:rsidP="00915D0A" w:rsidRDefault="00915D0A" w14:paraId="713E973F" w14:textId="77777777">
      <w:pPr>
        <w:pStyle w:val="p1"/>
        <w:spacing w:before="0" w:beforeAutospacing="0" w:after="0" w:afterAutospacing="0"/>
        <w:jc w:val="both"/>
        <w:rPr>
          <w:rFonts w:ascii="Work Sans" w:hAnsi="Work Sans"/>
          <w:sz w:val="22"/>
          <w:szCs w:val="22"/>
        </w:rPr>
      </w:pPr>
    </w:p>
    <w:p w:rsidRPr="00915D0A" w:rsidR="00915D0A" w:rsidP="00915D0A" w:rsidRDefault="00915D0A" w14:paraId="093D46B3"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Los proyectos identificados se presentan a continuación:</w:t>
      </w:r>
    </w:p>
    <w:p w:rsidRPr="00915D0A" w:rsidR="00915D0A" w:rsidP="00915D0A" w:rsidRDefault="00915D0A" w14:paraId="0ECDE96B" w14:textId="77777777">
      <w:pPr>
        <w:pStyle w:val="p1"/>
        <w:spacing w:before="0" w:beforeAutospacing="0" w:after="0" w:afterAutospacing="0"/>
        <w:jc w:val="both"/>
        <w:rPr>
          <w:rFonts w:ascii="Work Sans" w:hAnsi="Work Sans"/>
          <w:sz w:val="22"/>
          <w:szCs w:val="22"/>
        </w:rPr>
      </w:pPr>
    </w:p>
    <w:tbl>
      <w:tblPr>
        <w:tblW w:w="5000" w:type="pct"/>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2967"/>
        <w:gridCol w:w="2812"/>
        <w:gridCol w:w="3043"/>
      </w:tblGrid>
      <w:tr w:rsidRPr="00915D0A" w:rsidR="00915D0A" w14:paraId="277C5068" w14:textId="77777777">
        <w:trPr>
          <w:tblHead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0C805DAE"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Proyecto</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33968B58"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Tipo / Tecnología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316C6C1D" w14:textId="77777777">
            <w:pPr>
              <w:pStyle w:val="p1"/>
              <w:spacing w:before="0" w:beforeAutospacing="0" w:after="0" w:afterAutospacing="0"/>
              <w:jc w:val="center"/>
              <w:rPr>
                <w:rFonts w:ascii="Work Sans" w:hAnsi="Work Sans"/>
                <w:b/>
                <w:bCs/>
                <w:sz w:val="20"/>
                <w:szCs w:val="20"/>
              </w:rPr>
            </w:pPr>
            <w:r w:rsidRPr="00915D0A">
              <w:rPr>
                <w:rFonts w:ascii="Work Sans" w:hAnsi="Work Sans"/>
                <w:b/>
                <w:bCs/>
                <w:sz w:val="20"/>
                <w:szCs w:val="20"/>
              </w:rPr>
              <w:t>Promotor</w:t>
            </w:r>
          </w:p>
        </w:tc>
      </w:tr>
      <w:tr w:rsidRPr="00915D0A" w:rsidR="00915D0A" w14:paraId="0E02877A"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67255E46"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SE Alcaraván 230 kV</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1F9EA1FC"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23B9125F"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Transmisora de Energía de los Llanos</w:t>
            </w:r>
          </w:p>
        </w:tc>
      </w:tr>
      <w:tr w:rsidRPr="00915D0A" w:rsidR="00915D0A" w14:paraId="2EA61FAB"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1214194E"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SE Magangué – Pasacaballos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281B91D7"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44B6AA0A"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ISA Intercolombia</w:t>
            </w:r>
          </w:p>
        </w:tc>
      </w:tr>
      <w:tr w:rsidRPr="00915D0A" w:rsidR="00915D0A" w14:paraId="01CD8827"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3619BB63"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Subestación Norte 230/115 kV</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14369DC2"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0E4ED852"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14:paraId="7785E07F"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44ECE2C9"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Renovación SVC Chinú (STATCOM)</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4EC50FB7"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Modernización de infraestructura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78F8B006"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ISA Intercolombia</w:t>
            </w:r>
          </w:p>
        </w:tc>
      </w:tr>
      <w:tr w:rsidRPr="00915D0A" w:rsidR="00915D0A" w14:paraId="2831BF6A"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66024DD0"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Valledupar (100 MW)</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01701123"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434E26C2"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14:paraId="38D92604"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178909C5"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Guayepo III (200 MW)</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7F48903F"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1DD2BE3F"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Enel Colombia</w:t>
            </w:r>
          </w:p>
        </w:tc>
      </w:tr>
      <w:tr w:rsidRPr="00915D0A" w:rsidR="00915D0A" w14:paraId="1B5D6418"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7D944AF4"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Parque Solar Andrómeda (100 MW)</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3D0C7B3C"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Generación Solar Fotovoltaica</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22E08BBC"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Mainstream Colombia</w:t>
            </w:r>
          </w:p>
        </w:tc>
      </w:tr>
      <w:tr w:rsidRPr="00915D0A" w:rsidR="00915D0A" w14:paraId="2B0C138C" w14:textId="77777777">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68D5BA6B"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Subestación Pacífico 230 kV</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6A5D8292"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Transmisión STN</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15D0A" w:rsidR="00915D0A" w:rsidRDefault="00915D0A" w14:paraId="206703DE" w14:textId="77777777">
            <w:pPr>
              <w:pStyle w:val="p1"/>
              <w:spacing w:before="0" w:beforeAutospacing="0" w:after="0" w:afterAutospacing="0"/>
              <w:jc w:val="center"/>
              <w:rPr>
                <w:rFonts w:ascii="Work Sans" w:hAnsi="Work Sans"/>
                <w:sz w:val="20"/>
                <w:szCs w:val="20"/>
              </w:rPr>
            </w:pPr>
            <w:r w:rsidRPr="00915D0A">
              <w:rPr>
                <w:rFonts w:ascii="Work Sans" w:hAnsi="Work Sans"/>
                <w:sz w:val="20"/>
                <w:szCs w:val="20"/>
              </w:rPr>
              <w:t>Celsia Colombia</w:t>
            </w:r>
          </w:p>
        </w:tc>
      </w:tr>
    </w:tbl>
    <w:p w:rsidRPr="00915D0A" w:rsidR="00915D0A" w:rsidP="00915D0A" w:rsidRDefault="00915D0A" w14:paraId="0956A8AC" w14:textId="77777777">
      <w:pPr>
        <w:rPr>
          <w:rFonts w:cs="Arial"/>
          <w:b/>
          <w:bCs/>
        </w:rPr>
      </w:pPr>
    </w:p>
    <w:p w:rsidRPr="00915D0A" w:rsidR="00915D0A" w:rsidP="00915D0A" w:rsidRDefault="00915D0A" w14:paraId="5C91748C" w14:textId="77777777">
      <w:pPr>
        <w:pStyle w:val="p1"/>
        <w:spacing w:before="0" w:beforeAutospacing="0" w:after="0" w:afterAutospacing="0"/>
        <w:jc w:val="both"/>
        <w:rPr>
          <w:rFonts w:ascii="Work Sans" w:hAnsi="Work Sans"/>
          <w:sz w:val="22"/>
          <w:szCs w:val="22"/>
        </w:rPr>
      </w:pPr>
      <w:r w:rsidRPr="00915D0A">
        <w:rPr>
          <w:rFonts w:ascii="Work Sans" w:hAnsi="Work Sans"/>
          <w:sz w:val="22"/>
          <w:szCs w:val="22"/>
        </w:rPr>
        <w:t>La evaluación realizada permitió identificar proyectos con impactos significativos sobre la confiabilidad del suministro eléctrico, la reducción de restricciones en la red de transmisión, la atención de la demanda en zonas con alto crecimiento, la integración de nueva generación renovable y el fortalecimiento de la infraestructura requerida para garantizar la seguridad energética del país. Asimismo, el ejercicio constituyó un insumo para los procesos institucionales posteriores para evaluación y priorización de proyectos estratégicos, de manera que se puedan presentar en el CIPE para evaluación de catalogación como proyectos PINE.</w:t>
      </w:r>
    </w:p>
    <w:p w:rsidRPr="00FE5991" w:rsidR="001F17C0" w:rsidP="001F17C0" w:rsidRDefault="001F17C0" w14:paraId="136CB9B2" w14:textId="77777777">
      <w:pPr>
        <w:rPr>
          <w:rFonts w:eastAsia="Times New Roman" w:cs="Times New Roman"/>
          <w:kern w:val="0"/>
          <w:lang w:eastAsia="es-MX"/>
          <w14:ligatures w14:val="none"/>
        </w:rPr>
      </w:pPr>
    </w:p>
    <w:p w:rsidRPr="00FE5991" w:rsidR="001F17C0" w:rsidP="001F17C0" w:rsidRDefault="487136B3" w14:paraId="4D1C9F41" w14:textId="753BBD72">
      <w:pPr>
        <w:rPr>
          <w:rFonts w:eastAsia="Times New Roman" w:cs="Times New Roman"/>
          <w:kern w:val="0"/>
          <w:lang w:eastAsia="es-MX"/>
          <w14:ligatures w14:val="none"/>
        </w:rPr>
      </w:pPr>
      <w:r w:rsidRPr="00FE5991">
        <w:rPr>
          <w:rFonts w:eastAsia="Times New Roman" w:cs="Times New Roman"/>
          <w:kern w:val="0"/>
          <w:lang w:eastAsia="es-MX"/>
          <w14:ligatures w14:val="none"/>
        </w:rPr>
        <w:t>Se incluye como anexo de esta sección la presentación resumen desarrollada por el grupo con la información consolidada de los proyectos identificados a ser considerados como</w:t>
      </w:r>
      <w:r w:rsidRPr="00FE5991" w:rsidR="77520B31">
        <w:rPr>
          <w:rFonts w:eastAsia="Times New Roman" w:cs="Times New Roman"/>
          <w:kern w:val="0"/>
          <w:lang w:eastAsia="es-MX"/>
          <w14:ligatures w14:val="none"/>
        </w:rPr>
        <w:t xml:space="preserve"> </w:t>
      </w:r>
      <w:r w:rsidRPr="00FE5991" w:rsidR="5C9991BE">
        <w:rPr>
          <w:rFonts w:eastAsia="Times New Roman" w:cs="Times New Roman"/>
          <w:kern w:val="0"/>
          <w:lang w:eastAsia="es-MX"/>
          <w14:ligatures w14:val="none"/>
        </w:rPr>
        <w:t>PINES</w:t>
      </w:r>
      <w:r w:rsidR="003328D9">
        <w:rPr>
          <w:rFonts w:eastAsia="Times New Roman" w:cs="Times New Roman"/>
          <w:kern w:val="0"/>
          <w:lang w:eastAsia="es-MX"/>
          <w14:ligatures w14:val="none"/>
        </w:rPr>
        <w:t xml:space="preserve"> (</w:t>
      </w:r>
      <w:r w:rsidRPr="003328D9" w:rsidR="4C05887A">
        <w:rPr>
          <w:rFonts w:eastAsia="Times New Roman" w:cs="Times New Roman"/>
          <w:b/>
          <w:bCs/>
          <w:i/>
          <w:iCs/>
          <w:kern w:val="0"/>
          <w:lang w:eastAsia="es-MX"/>
          <w14:ligatures w14:val="none"/>
        </w:rPr>
        <w:t>Anexo presentación proyectos PINES</w:t>
      </w:r>
      <w:r w:rsidR="003328D9">
        <w:rPr>
          <w:rFonts w:eastAsia="Times New Roman" w:cs="Times New Roman"/>
          <w:kern w:val="0"/>
          <w:lang w:eastAsia="es-MX"/>
          <w14:ligatures w14:val="none"/>
        </w:rPr>
        <w:t>)</w:t>
      </w:r>
      <w:r w:rsidRPr="00FE5991" w:rsidR="4C05887A">
        <w:rPr>
          <w:rFonts w:eastAsia="Times New Roman" w:cs="Times New Roman"/>
          <w:kern w:val="0"/>
          <w:lang w:eastAsia="es-MX"/>
          <w14:ligatures w14:val="none"/>
        </w:rPr>
        <w:t>.</w:t>
      </w:r>
    </w:p>
    <w:p w:rsidRPr="008F48CF" w:rsidR="001F17C0" w:rsidP="001F17C0" w:rsidRDefault="001F17C0" w14:paraId="5E16664A" w14:textId="77777777"/>
    <w:p w:rsidRPr="00257F40" w:rsidR="00806426" w:rsidP="00806426" w:rsidRDefault="00806426" w14:paraId="1BAEA28F" w14:textId="77777777">
      <w:pPr>
        <w:pStyle w:val="Heading2"/>
        <w:rPr>
          <w:highlight w:val="green"/>
        </w:rPr>
      </w:pPr>
      <w:bookmarkStart w:name="_Toc231555752" w:id="178"/>
      <w:bookmarkStart w:name="_Toc231555730" w:id="179"/>
      <w:r w:rsidRPr="00257F40">
        <w:rPr>
          <w:highlight w:val="green"/>
        </w:rPr>
        <w:t>Actas Comité de Administración celebrados en las vigencias 2024 - 2026</w:t>
      </w:r>
      <w:bookmarkEnd w:id="178"/>
      <w:r w:rsidRPr="00257F40">
        <w:rPr>
          <w:highlight w:val="green"/>
        </w:rPr>
        <w:t> </w:t>
      </w:r>
    </w:p>
    <w:p w:rsidR="00806426" w:rsidP="00806426" w:rsidRDefault="00806426" w14:paraId="159F0F6F" w14:textId="77777777">
      <w:pPr>
        <w:rPr>
          <w:b/>
          <w:bCs/>
        </w:rPr>
      </w:pPr>
    </w:p>
    <w:p w:rsidR="00806426" w:rsidP="00806426" w:rsidRDefault="00806426" w14:paraId="121FD3BE" w14:textId="77777777">
      <w:r>
        <w:t xml:space="preserve">Durante las vigencias 2024, 2025 y 2026 se ha gestionado y se ha participado desde el rol de Secretaría Técnica conforme en la designación realizada a la Coordinación del Grupo de Fondos y Gestión del Sector en los Comités de Administración de los fondos de inversión FAZNI, FAER y PRONE. En estos se ha realizado la aprobación de recursos para el financiamiento de proyectos orientados a la ampliación de cobertura y normalización de redes eléctricas, la aprobación de Vigencias Expiradas y la terminación anticipada de proyectos previamente financiados. A continuación, en la </w:t>
      </w:r>
      <w:r>
        <w:fldChar w:fldCharType="begin"/>
      </w:r>
      <w:r>
        <w:instrText xml:space="preserve"> REF _Ref231566420 \h </w:instrText>
      </w:r>
      <w:r>
        <w:fldChar w:fldCharType="separate"/>
      </w:r>
      <w:r>
        <w:t xml:space="preserve">Tabla </w:t>
      </w:r>
      <w:r>
        <w:rPr>
          <w:noProof/>
        </w:rPr>
        <w:t>16</w:t>
      </w:r>
      <w:r>
        <w:fldChar w:fldCharType="end"/>
      </w:r>
      <w:r>
        <w:t xml:space="preserve"> se relacionan las Actas de Comité de Administración de los fondos anteriormente mencionados. </w:t>
      </w:r>
    </w:p>
    <w:p w:rsidR="00806426" w:rsidP="00806426" w:rsidRDefault="00806426" w14:paraId="6A0ADF43" w14:textId="77777777"/>
    <w:p w:rsidRPr="00C57E4A" w:rsidR="00806426" w:rsidP="00806426" w:rsidRDefault="00806426" w14:paraId="3E23F2DE" w14:textId="5133BBEE">
      <w:pPr>
        <w:pStyle w:val="Caption"/>
        <w:jc w:val="center"/>
      </w:pPr>
      <w:bookmarkStart w:name="_Ref231566420" w:id="180"/>
      <w:bookmarkStart w:name="_Ref231566415" w:id="181"/>
      <w:bookmarkStart w:name="_Toc231887953" w:id="182"/>
      <w:r>
        <w:t xml:space="preserve">Tabla </w:t>
      </w:r>
      <w:r>
        <w:fldChar w:fldCharType="begin"/>
      </w:r>
      <w:r>
        <w:instrText>SEQ Tabla \* ARABIC</w:instrText>
      </w:r>
      <w:r>
        <w:fldChar w:fldCharType="separate"/>
      </w:r>
      <w:r w:rsidR="00AA257F">
        <w:rPr>
          <w:noProof/>
        </w:rPr>
        <w:t>15</w:t>
      </w:r>
      <w:r>
        <w:fldChar w:fldCharType="end"/>
      </w:r>
      <w:bookmarkEnd w:id="180"/>
      <w:r>
        <w:t>. Relación de Actas de Comité de Administración de los fondos de Inversión FAZNI, FAER y PRONE</w:t>
      </w:r>
      <w:bookmarkEnd w:id="181"/>
      <w:bookmarkEnd w:id="182"/>
      <w:r w:rsidRPr="00C57E4A">
        <w:t> </w:t>
      </w:r>
    </w:p>
    <w:tbl>
      <w:tblPr>
        <w:tblStyle w:val="MME-DEE"/>
        <w:tblW w:w="8820" w:type="dxa"/>
        <w:tblLook w:val="04A0" w:firstRow="1" w:lastRow="0" w:firstColumn="1" w:lastColumn="0" w:noHBand="0" w:noVBand="1"/>
      </w:tblPr>
      <w:tblGrid>
        <w:gridCol w:w="1417"/>
        <w:gridCol w:w="842"/>
        <w:gridCol w:w="1666"/>
        <w:gridCol w:w="4895"/>
      </w:tblGrid>
      <w:tr w:rsidRPr="00824FA9" w:rsidR="00806426" w14:paraId="2FF387FF" w14:textId="77777777">
        <w:trPr>
          <w:cnfStyle w:val="100000000000" w:firstRow="1" w:lastRow="0" w:firstColumn="0" w:lastColumn="0" w:oddVBand="0" w:evenVBand="0" w:oddHBand="0" w:evenHBand="0" w:firstRowFirstColumn="0" w:firstRowLastColumn="0" w:lastRowFirstColumn="0" w:lastRowLastColumn="0"/>
          <w:trHeight w:val="285"/>
        </w:trPr>
        <w:tc>
          <w:tcPr>
            <w:tcW w:w="1417" w:type="dxa"/>
            <w:hideMark/>
          </w:tcPr>
          <w:p w:rsidRPr="00824FA9" w:rsidR="00806426" w:rsidRDefault="00806426" w14:paraId="04290D36" w14:textId="77777777">
            <w:pPr>
              <w:jc w:val="center"/>
              <w:rPr>
                <w:sz w:val="16"/>
                <w:szCs w:val="16"/>
              </w:rPr>
            </w:pPr>
            <w:r w:rsidRPr="00824FA9">
              <w:rPr>
                <w:bCs/>
                <w:sz w:val="16"/>
                <w:szCs w:val="16"/>
                <w:lang w:val="es-ES"/>
              </w:rPr>
              <w:t>Comité de Administración</w:t>
            </w:r>
          </w:p>
        </w:tc>
        <w:tc>
          <w:tcPr>
            <w:tcW w:w="842" w:type="dxa"/>
            <w:hideMark/>
          </w:tcPr>
          <w:p w:rsidRPr="00824FA9" w:rsidR="00806426" w:rsidRDefault="00806426" w14:paraId="35EC8CEF" w14:textId="77777777">
            <w:pPr>
              <w:jc w:val="center"/>
              <w:rPr>
                <w:sz w:val="16"/>
                <w:szCs w:val="16"/>
              </w:rPr>
            </w:pPr>
            <w:r w:rsidRPr="00824FA9">
              <w:rPr>
                <w:bCs/>
                <w:sz w:val="16"/>
                <w:szCs w:val="16"/>
                <w:lang w:val="es-ES"/>
              </w:rPr>
              <w:t>Número</w:t>
            </w:r>
          </w:p>
        </w:tc>
        <w:tc>
          <w:tcPr>
            <w:tcW w:w="1666" w:type="dxa"/>
            <w:hideMark/>
          </w:tcPr>
          <w:p w:rsidRPr="00824FA9" w:rsidR="00806426" w:rsidRDefault="00806426" w14:paraId="4EE78F21" w14:textId="77777777">
            <w:pPr>
              <w:jc w:val="center"/>
              <w:rPr>
                <w:sz w:val="16"/>
                <w:szCs w:val="16"/>
              </w:rPr>
            </w:pPr>
            <w:r w:rsidRPr="00824FA9">
              <w:rPr>
                <w:bCs/>
                <w:sz w:val="16"/>
                <w:szCs w:val="16"/>
                <w:lang w:val="es-ES"/>
              </w:rPr>
              <w:t>Fecha</w:t>
            </w:r>
          </w:p>
        </w:tc>
        <w:tc>
          <w:tcPr>
            <w:tcW w:w="4895" w:type="dxa"/>
            <w:hideMark/>
          </w:tcPr>
          <w:p w:rsidRPr="00824FA9" w:rsidR="00806426" w:rsidRDefault="00806426" w14:paraId="246ACAD1" w14:textId="77777777">
            <w:pPr>
              <w:jc w:val="center"/>
              <w:rPr>
                <w:sz w:val="16"/>
                <w:szCs w:val="16"/>
              </w:rPr>
            </w:pPr>
            <w:r w:rsidRPr="00824FA9">
              <w:rPr>
                <w:bCs/>
                <w:sz w:val="16"/>
                <w:szCs w:val="16"/>
                <w:lang w:val="es-ES"/>
              </w:rPr>
              <w:t>Decisión</w:t>
            </w:r>
          </w:p>
        </w:tc>
      </w:tr>
      <w:tr w:rsidRPr="00824FA9" w:rsidR="00806426" w14:paraId="3507B6C1" w14:textId="77777777">
        <w:trPr>
          <w:trHeight w:val="285"/>
        </w:trPr>
        <w:tc>
          <w:tcPr>
            <w:tcW w:w="1417" w:type="dxa"/>
            <w:hideMark/>
          </w:tcPr>
          <w:p w:rsidRPr="00824FA9" w:rsidR="00806426" w:rsidRDefault="00806426" w14:paraId="2CB513D6"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39C6B62F" w14:textId="77777777">
            <w:pPr>
              <w:rPr>
                <w:sz w:val="16"/>
                <w:szCs w:val="16"/>
              </w:rPr>
            </w:pPr>
            <w:r w:rsidRPr="00824FA9">
              <w:rPr>
                <w:sz w:val="16"/>
                <w:szCs w:val="16"/>
                <w:lang w:val="es-ES"/>
              </w:rPr>
              <w:t>87</w:t>
            </w:r>
            <w:r w:rsidRPr="00824FA9">
              <w:rPr>
                <w:sz w:val="16"/>
                <w:szCs w:val="16"/>
              </w:rPr>
              <w:t> </w:t>
            </w:r>
          </w:p>
        </w:tc>
        <w:tc>
          <w:tcPr>
            <w:tcW w:w="1666" w:type="dxa"/>
            <w:hideMark/>
          </w:tcPr>
          <w:p w:rsidRPr="00824FA9" w:rsidR="00806426" w:rsidRDefault="00806426" w14:paraId="174800D1" w14:textId="77777777">
            <w:pPr>
              <w:rPr>
                <w:sz w:val="16"/>
                <w:szCs w:val="16"/>
              </w:rPr>
            </w:pPr>
            <w:r w:rsidRPr="00824FA9">
              <w:rPr>
                <w:sz w:val="16"/>
                <w:szCs w:val="16"/>
                <w:lang w:val="es-ES"/>
              </w:rPr>
              <w:t>30/04/2024</w:t>
            </w:r>
            <w:r w:rsidRPr="00824FA9">
              <w:rPr>
                <w:sz w:val="16"/>
                <w:szCs w:val="16"/>
              </w:rPr>
              <w:t> </w:t>
            </w:r>
          </w:p>
        </w:tc>
        <w:tc>
          <w:tcPr>
            <w:tcW w:w="4895" w:type="dxa"/>
            <w:hideMark/>
          </w:tcPr>
          <w:p w:rsidR="00806426" w:rsidRDefault="00806426" w14:paraId="4054204D" w14:textId="77777777">
            <w:pPr>
              <w:rPr>
                <w:sz w:val="16"/>
                <w:szCs w:val="16"/>
                <w:lang w:val="es-ES"/>
              </w:rPr>
            </w:pPr>
            <w:r w:rsidRPr="00824FA9">
              <w:rPr>
                <w:sz w:val="16"/>
                <w:szCs w:val="16"/>
                <w:lang w:val="es-ES"/>
              </w:rPr>
              <w:t>Los integrantes del comité después del análisis realizado deciden</w:t>
            </w:r>
            <w:r>
              <w:rPr>
                <w:sz w:val="16"/>
                <w:szCs w:val="16"/>
                <w:lang w:val="es-ES"/>
              </w:rPr>
              <w:t xml:space="preserve">: </w:t>
            </w:r>
          </w:p>
          <w:p w:rsidRPr="00824FA9" w:rsidR="00806426" w:rsidRDefault="00806426" w14:paraId="766803A9" w14:textId="77777777">
            <w:pPr>
              <w:rPr>
                <w:sz w:val="16"/>
                <w:szCs w:val="16"/>
              </w:rPr>
            </w:pPr>
            <w:r w:rsidRPr="00824FA9">
              <w:rPr>
                <w:sz w:val="16"/>
                <w:szCs w:val="16"/>
                <w:lang w:val="es-ES"/>
              </w:rPr>
              <w:t> </w:t>
            </w:r>
            <w:r w:rsidRPr="00824FA9">
              <w:rPr>
                <w:sz w:val="16"/>
                <w:szCs w:val="16"/>
              </w:rPr>
              <w:t> </w:t>
            </w:r>
          </w:p>
          <w:p w:rsidRPr="00824FA9" w:rsidR="00806426" w:rsidRDefault="00806426" w14:paraId="0F61547F" w14:textId="77777777">
            <w:pPr>
              <w:rPr>
                <w:sz w:val="16"/>
                <w:szCs w:val="16"/>
                <w:lang w:val="es-ES"/>
              </w:rPr>
            </w:pPr>
            <w:r w:rsidRPr="00824FA9">
              <w:rPr>
                <w:sz w:val="16"/>
                <w:szCs w:val="16"/>
                <w:lang w:val="es-ES"/>
              </w:rPr>
              <w:t>1. Aprobar, por unanimidad, la recomendación expuesta por la Dirección de Energía Eléctrica, la cual consiste en disponer de VEINTISEIS MIL DOSCIENTOS CUARENTA Y SEIS MILLONES CUARENTA Y TRES MIL SETECIENTOS DIECISÉIS PESOS M/CTE ($26.246.043.716), por concepto de Vigencia Expirada para cumplir con los compromisos adquiridos en el marco de la ejecución de los contratos referenciados. </w:t>
            </w:r>
          </w:p>
          <w:p w:rsidRPr="00824FA9" w:rsidR="00806426" w:rsidRDefault="00806426" w14:paraId="23F34768" w14:textId="77777777">
            <w:pPr>
              <w:rPr>
                <w:sz w:val="16"/>
                <w:szCs w:val="16"/>
                <w:lang w:val="es-ES"/>
              </w:rPr>
            </w:pPr>
            <w:r w:rsidRPr="00824FA9">
              <w:rPr>
                <w:sz w:val="16"/>
                <w:szCs w:val="16"/>
                <w:lang w:val="es-ES"/>
              </w:rPr>
              <w:t>2. Aprobar la continuación del trámite de contratación de los 16 proyectos aprobados en los CAFAZNI 85 y 86 por valor de $242.536.061.825 para beneficiar a 7.952 viviendas en la ZNI. </w:t>
            </w:r>
          </w:p>
          <w:p w:rsidRPr="00824FA9" w:rsidR="00806426" w:rsidRDefault="00806426" w14:paraId="47072E42" w14:textId="77777777">
            <w:pPr>
              <w:rPr>
                <w:sz w:val="16"/>
                <w:szCs w:val="16"/>
                <w:lang w:val="es-ES"/>
              </w:rPr>
            </w:pPr>
            <w:r w:rsidRPr="00824FA9">
              <w:rPr>
                <w:sz w:val="16"/>
                <w:szCs w:val="16"/>
                <w:lang w:val="es-ES"/>
              </w:rPr>
              <w:t>3. Analizar para posterior revisión la financiación de los tres (3) proyectos ubicados en los Departamentos de Casanare y Huila mediante la estrategia de comunidades energéticas o validar otra fuente de financiación dada la disponibilidad presupuestal del FAZNI. </w:t>
            </w:r>
          </w:p>
          <w:p w:rsidRPr="00824FA9" w:rsidR="00806426" w:rsidRDefault="00806426" w14:paraId="79866CC5" w14:textId="77777777">
            <w:pPr>
              <w:rPr>
                <w:sz w:val="16"/>
                <w:szCs w:val="16"/>
                <w:lang w:val="es-ES"/>
              </w:rPr>
            </w:pPr>
            <w:r w:rsidRPr="00824FA9">
              <w:rPr>
                <w:sz w:val="16"/>
                <w:szCs w:val="16"/>
                <w:lang w:val="es-ES"/>
              </w:rPr>
              <w:t>4. Adelantar de proceso de interventoría de los 16 proyectos CAFAZNI mediante concurso público de méritos, incluyendo mecanismo de participación comunitaria. </w:t>
            </w:r>
          </w:p>
        </w:tc>
      </w:tr>
      <w:tr w:rsidRPr="00824FA9" w:rsidR="00806426" w14:paraId="0E8EE50B" w14:textId="77777777">
        <w:trPr>
          <w:trHeight w:val="285"/>
        </w:trPr>
        <w:tc>
          <w:tcPr>
            <w:tcW w:w="1417" w:type="dxa"/>
            <w:hideMark/>
          </w:tcPr>
          <w:p w:rsidRPr="00824FA9" w:rsidR="00806426" w:rsidRDefault="00806426" w14:paraId="03FAE741"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4B86539F" w14:textId="77777777">
            <w:pPr>
              <w:rPr>
                <w:sz w:val="16"/>
                <w:szCs w:val="16"/>
                <w:lang w:val="es-ES"/>
              </w:rPr>
            </w:pPr>
            <w:r w:rsidRPr="00824FA9">
              <w:rPr>
                <w:sz w:val="16"/>
                <w:szCs w:val="16"/>
                <w:lang w:val="es-ES"/>
              </w:rPr>
              <w:t>88 </w:t>
            </w:r>
          </w:p>
        </w:tc>
        <w:tc>
          <w:tcPr>
            <w:tcW w:w="1666" w:type="dxa"/>
            <w:hideMark/>
          </w:tcPr>
          <w:p w:rsidRPr="00824FA9" w:rsidR="00806426" w:rsidRDefault="00806426" w14:paraId="7B42DEA3" w14:textId="77777777">
            <w:pPr>
              <w:rPr>
                <w:sz w:val="16"/>
                <w:szCs w:val="16"/>
                <w:lang w:val="es-ES"/>
              </w:rPr>
            </w:pPr>
            <w:r w:rsidRPr="00824FA9">
              <w:rPr>
                <w:sz w:val="16"/>
                <w:szCs w:val="16"/>
                <w:lang w:val="es-ES"/>
              </w:rPr>
              <w:t>20/06/2024 </w:t>
            </w:r>
          </w:p>
        </w:tc>
        <w:tc>
          <w:tcPr>
            <w:tcW w:w="4895" w:type="dxa"/>
            <w:hideMark/>
          </w:tcPr>
          <w:p w:rsidR="00806426" w:rsidRDefault="00806426" w14:paraId="4F641849" w14:textId="77777777">
            <w:pPr>
              <w:rPr>
                <w:sz w:val="16"/>
                <w:szCs w:val="16"/>
                <w:lang w:val="es-ES"/>
              </w:rPr>
            </w:pPr>
            <w:r w:rsidRPr="00824FA9">
              <w:rPr>
                <w:sz w:val="16"/>
                <w:szCs w:val="16"/>
                <w:lang w:val="es-ES"/>
              </w:rPr>
              <w:t>Los integrantes del comité de conformidad con la recomendación de la Dirección de Energía Eléctrica, después del análisis realizado deciden:</w:t>
            </w:r>
          </w:p>
          <w:p w:rsidRPr="00824FA9" w:rsidR="00806426" w:rsidRDefault="00806426" w14:paraId="4E049923" w14:textId="77777777">
            <w:pPr>
              <w:rPr>
                <w:sz w:val="16"/>
                <w:szCs w:val="16"/>
                <w:lang w:val="es-ES"/>
              </w:rPr>
            </w:pPr>
            <w:r w:rsidRPr="00824FA9">
              <w:rPr>
                <w:sz w:val="16"/>
                <w:szCs w:val="16"/>
                <w:lang w:val="es-ES"/>
              </w:rPr>
              <w:t> </w:t>
            </w:r>
          </w:p>
          <w:p w:rsidRPr="00824FA9" w:rsidR="00806426" w:rsidRDefault="00806426" w14:paraId="2173ADC8" w14:textId="77777777">
            <w:pPr>
              <w:rPr>
                <w:sz w:val="16"/>
                <w:szCs w:val="16"/>
                <w:lang w:val="es-ES"/>
              </w:rPr>
            </w:pPr>
            <w:r w:rsidRPr="00824FA9">
              <w:rPr>
                <w:sz w:val="16"/>
                <w:szCs w:val="16"/>
                <w:lang w:val="es-ES"/>
              </w:rPr>
              <w:t>1. Aprobar por unanimidad, la recomendación expuesta por la Dirección de Energía Eléctrica, la cual consiste en disponer de los recursos disponibles de ciento doce mil novecientos ochenta millones novecientos seis mil doscientos ochenta y cuatro pesos M/CTE ($112.980.906.284) para la financiación de 19 proyectos, de los cuales 16 fueron aprobados mediante comité CAFAZNI 87 y 3 proyectos que son aprobados en este comité. </w:t>
            </w:r>
          </w:p>
          <w:p w:rsidRPr="00824FA9" w:rsidR="00806426" w:rsidRDefault="00806426" w14:paraId="6DDE91DE" w14:textId="77777777">
            <w:pPr>
              <w:rPr>
                <w:sz w:val="16"/>
                <w:szCs w:val="16"/>
                <w:lang w:val="es-ES"/>
              </w:rPr>
            </w:pPr>
            <w:r w:rsidRPr="00824FA9">
              <w:rPr>
                <w:sz w:val="16"/>
                <w:szCs w:val="16"/>
                <w:lang w:val="es-ES"/>
              </w:rPr>
              <w:t>2. Adelantar de proceso de interventoría de los 3 proyectos aprobados en el presente CAFAZNI mediante concurso público de méritos, incluyendo mecanismo de participación comunitaria. </w:t>
            </w:r>
          </w:p>
        </w:tc>
      </w:tr>
      <w:tr w:rsidRPr="00824FA9" w:rsidR="00806426" w14:paraId="5BD3C870" w14:textId="77777777">
        <w:trPr>
          <w:trHeight w:val="285"/>
        </w:trPr>
        <w:tc>
          <w:tcPr>
            <w:tcW w:w="1417" w:type="dxa"/>
            <w:hideMark/>
          </w:tcPr>
          <w:p w:rsidRPr="00824FA9" w:rsidR="00806426" w:rsidRDefault="00806426" w14:paraId="1AF57FFC"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573BA7BC" w14:textId="77777777">
            <w:pPr>
              <w:rPr>
                <w:sz w:val="16"/>
                <w:szCs w:val="16"/>
                <w:lang w:val="es-ES"/>
              </w:rPr>
            </w:pPr>
            <w:r w:rsidRPr="00824FA9">
              <w:rPr>
                <w:sz w:val="16"/>
                <w:szCs w:val="16"/>
                <w:lang w:val="es-ES"/>
              </w:rPr>
              <w:t>89 </w:t>
            </w:r>
          </w:p>
        </w:tc>
        <w:tc>
          <w:tcPr>
            <w:tcW w:w="1666" w:type="dxa"/>
            <w:hideMark/>
          </w:tcPr>
          <w:p w:rsidRPr="00824FA9" w:rsidR="00806426" w:rsidRDefault="00806426" w14:paraId="269EB230" w14:textId="77777777">
            <w:pPr>
              <w:rPr>
                <w:sz w:val="16"/>
                <w:szCs w:val="16"/>
                <w:lang w:val="es-ES"/>
              </w:rPr>
            </w:pPr>
            <w:r w:rsidRPr="00824FA9">
              <w:rPr>
                <w:sz w:val="16"/>
                <w:szCs w:val="16"/>
                <w:lang w:val="es-ES"/>
              </w:rPr>
              <w:t>06/11/2024 </w:t>
            </w:r>
          </w:p>
        </w:tc>
        <w:tc>
          <w:tcPr>
            <w:tcW w:w="4895" w:type="dxa"/>
            <w:hideMark/>
          </w:tcPr>
          <w:p w:rsidR="00806426" w:rsidRDefault="00806426" w14:paraId="31269B94" w14:textId="77777777">
            <w:pPr>
              <w:rPr>
                <w:sz w:val="16"/>
                <w:szCs w:val="16"/>
                <w:lang w:val="es-ES"/>
              </w:rPr>
            </w:pPr>
            <w:r w:rsidRPr="00824FA9">
              <w:rPr>
                <w:sz w:val="16"/>
                <w:szCs w:val="16"/>
                <w:lang w:val="es-ES"/>
              </w:rPr>
              <w:t>Los integrantes del comité después del análisis realizado deciden:</w:t>
            </w:r>
          </w:p>
          <w:p w:rsidR="00806426" w:rsidRDefault="00806426" w14:paraId="312B42D3" w14:textId="77777777">
            <w:pPr>
              <w:rPr>
                <w:sz w:val="16"/>
                <w:szCs w:val="16"/>
                <w:lang w:val="es-ES"/>
              </w:rPr>
            </w:pPr>
          </w:p>
          <w:p w:rsidRPr="00824FA9" w:rsidR="00806426" w:rsidRDefault="00806426" w14:paraId="63AF6C1F" w14:textId="77777777">
            <w:pPr>
              <w:rPr>
                <w:sz w:val="16"/>
                <w:szCs w:val="16"/>
                <w:lang w:val="es-ES"/>
              </w:rPr>
            </w:pPr>
            <w:r w:rsidRPr="00824FA9">
              <w:rPr>
                <w:sz w:val="16"/>
                <w:szCs w:val="16"/>
                <w:lang w:val="es-ES"/>
              </w:rPr>
              <w:t>Aprobar por unanimidad la recomendación expuesta por la Dirección de Energía sobre el ajuste y financiación de diecinueve (19) proyectos por valor de $244.104.911.998 y proceder con la contratación de los proyectos con ocasión a la autorización de vigencias futuras expedida por el Departamento Nacional de Planeación - DNP Y Ministerio de Hacienda y Crédito Público. </w:t>
            </w:r>
          </w:p>
        </w:tc>
      </w:tr>
      <w:tr w:rsidRPr="00824FA9" w:rsidR="00806426" w14:paraId="76B607A8" w14:textId="77777777">
        <w:trPr>
          <w:trHeight w:val="285"/>
        </w:trPr>
        <w:tc>
          <w:tcPr>
            <w:tcW w:w="1417" w:type="dxa"/>
            <w:hideMark/>
          </w:tcPr>
          <w:p w:rsidRPr="00824FA9" w:rsidR="00806426" w:rsidRDefault="00806426" w14:paraId="66BD4F18"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079046D4" w14:textId="77777777">
            <w:pPr>
              <w:rPr>
                <w:sz w:val="16"/>
                <w:szCs w:val="16"/>
                <w:lang w:val="es-ES"/>
              </w:rPr>
            </w:pPr>
            <w:r w:rsidRPr="00824FA9">
              <w:rPr>
                <w:sz w:val="16"/>
                <w:szCs w:val="16"/>
                <w:lang w:val="es-ES"/>
              </w:rPr>
              <w:t>90 </w:t>
            </w:r>
          </w:p>
        </w:tc>
        <w:tc>
          <w:tcPr>
            <w:tcW w:w="1666" w:type="dxa"/>
            <w:hideMark/>
          </w:tcPr>
          <w:p w:rsidRPr="00824FA9" w:rsidR="00806426" w:rsidRDefault="00806426" w14:paraId="44F9F733" w14:textId="77777777">
            <w:pPr>
              <w:rPr>
                <w:sz w:val="16"/>
                <w:szCs w:val="16"/>
                <w:lang w:val="es-ES"/>
              </w:rPr>
            </w:pPr>
            <w:r w:rsidRPr="00824FA9">
              <w:rPr>
                <w:sz w:val="16"/>
                <w:szCs w:val="16"/>
                <w:lang w:val="es-ES"/>
              </w:rPr>
              <w:t>03/12/2024 </w:t>
            </w:r>
          </w:p>
        </w:tc>
        <w:tc>
          <w:tcPr>
            <w:tcW w:w="4895" w:type="dxa"/>
            <w:hideMark/>
          </w:tcPr>
          <w:p w:rsidR="00806426" w:rsidRDefault="00806426" w14:paraId="448D449B" w14:textId="77777777">
            <w:pPr>
              <w:rPr>
                <w:sz w:val="16"/>
                <w:szCs w:val="16"/>
                <w:lang w:val="es-ES"/>
              </w:rPr>
            </w:pPr>
            <w:r w:rsidRPr="00824FA9">
              <w:rPr>
                <w:sz w:val="16"/>
                <w:szCs w:val="16"/>
                <w:lang w:val="es-ES"/>
              </w:rPr>
              <w:t>Los integrantes del comité después del análisis realizado deciden establecer como mínimo las siguientes obligaciones específicas al Ejecutor (administrador delegado) en el clausulado del contrato, así: </w:t>
            </w:r>
          </w:p>
          <w:p w:rsidRPr="00824FA9" w:rsidR="00806426" w:rsidRDefault="00806426" w14:paraId="7A8DC96B" w14:textId="77777777">
            <w:pPr>
              <w:rPr>
                <w:sz w:val="16"/>
                <w:szCs w:val="16"/>
                <w:lang w:val="es-ES"/>
              </w:rPr>
            </w:pPr>
          </w:p>
          <w:p w:rsidRPr="00824FA9" w:rsidR="00806426" w:rsidRDefault="00806426" w14:paraId="2C750948" w14:textId="77777777">
            <w:pPr>
              <w:rPr>
                <w:sz w:val="16"/>
                <w:szCs w:val="16"/>
                <w:lang w:val="es-ES"/>
              </w:rPr>
            </w:pPr>
            <w:r w:rsidRPr="00824FA9">
              <w:rPr>
                <w:sz w:val="16"/>
                <w:szCs w:val="16"/>
                <w:lang w:val="es-ES"/>
              </w:rPr>
              <w:t>1 - Adelantar el proceso de contratación de la interventoría con un tercero independiente del Ejecutor (administrador delegado) y del Contratista Derivado de obra, en el marco de un proceso competitivo y transparente que garantice criterios de evaluación: experiencia, calidad y cumplimiento de requisitos que facilite la pluralidad de oferentes y selección objetiva.  </w:t>
            </w:r>
          </w:p>
          <w:p w:rsidRPr="00824FA9" w:rsidR="00806426" w:rsidRDefault="00806426" w14:paraId="20F1C8EE" w14:textId="77777777">
            <w:pPr>
              <w:rPr>
                <w:sz w:val="16"/>
                <w:szCs w:val="16"/>
                <w:lang w:val="es-ES"/>
              </w:rPr>
            </w:pPr>
            <w:r w:rsidRPr="00824FA9">
              <w:rPr>
                <w:sz w:val="16"/>
                <w:szCs w:val="16"/>
                <w:lang w:val="es-ES"/>
              </w:rPr>
              <w:t>2 - El Ejecutor (administrador delegado) deberá realizar el proceso de selección de la interventoría conforme a su reglamento interno y disposiciones definidas por la supervisión del MME, la cual deberá quedar registrada mediante comunicación oficial. " </w:t>
            </w:r>
          </w:p>
        </w:tc>
      </w:tr>
      <w:tr w:rsidRPr="00824FA9" w:rsidR="00806426" w14:paraId="4A39C7F7" w14:textId="77777777">
        <w:trPr>
          <w:trHeight w:val="285"/>
        </w:trPr>
        <w:tc>
          <w:tcPr>
            <w:tcW w:w="1417" w:type="dxa"/>
            <w:hideMark/>
          </w:tcPr>
          <w:p w:rsidRPr="00824FA9" w:rsidR="00806426" w:rsidRDefault="00806426" w14:paraId="4050B6E3"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7384E9DE" w14:textId="77777777">
            <w:pPr>
              <w:rPr>
                <w:sz w:val="16"/>
                <w:szCs w:val="16"/>
                <w:lang w:val="es-ES"/>
              </w:rPr>
            </w:pPr>
            <w:r w:rsidRPr="00824FA9">
              <w:rPr>
                <w:sz w:val="16"/>
                <w:szCs w:val="16"/>
                <w:lang w:val="es-ES"/>
              </w:rPr>
              <w:t>91 </w:t>
            </w:r>
          </w:p>
        </w:tc>
        <w:tc>
          <w:tcPr>
            <w:tcW w:w="1666" w:type="dxa"/>
            <w:hideMark/>
          </w:tcPr>
          <w:p w:rsidRPr="00824FA9" w:rsidR="00806426" w:rsidRDefault="00806426" w14:paraId="4D0CEDD2" w14:textId="77777777">
            <w:pPr>
              <w:rPr>
                <w:sz w:val="16"/>
                <w:szCs w:val="16"/>
                <w:lang w:val="es-ES"/>
              </w:rPr>
            </w:pPr>
            <w:r w:rsidRPr="00824FA9">
              <w:rPr>
                <w:sz w:val="16"/>
                <w:szCs w:val="16"/>
                <w:lang w:val="es-ES"/>
              </w:rPr>
              <w:t>17/06/2025 </w:t>
            </w:r>
          </w:p>
        </w:tc>
        <w:tc>
          <w:tcPr>
            <w:tcW w:w="4895" w:type="dxa"/>
            <w:hideMark/>
          </w:tcPr>
          <w:p w:rsidR="00806426" w:rsidRDefault="00806426" w14:paraId="040C7B04" w14:textId="77777777">
            <w:pPr>
              <w:rPr>
                <w:sz w:val="16"/>
                <w:szCs w:val="16"/>
                <w:lang w:val="es-ES"/>
              </w:rPr>
            </w:pPr>
            <w:r w:rsidRPr="00824FA9">
              <w:rPr>
                <w:sz w:val="16"/>
                <w:szCs w:val="16"/>
                <w:lang w:val="es-ES"/>
              </w:rPr>
              <w:t>La Decisión del comité es: </w:t>
            </w:r>
          </w:p>
          <w:p w:rsidRPr="00824FA9" w:rsidR="00806426" w:rsidRDefault="00806426" w14:paraId="6DD8073E" w14:textId="77777777">
            <w:pPr>
              <w:rPr>
                <w:sz w:val="16"/>
                <w:szCs w:val="16"/>
                <w:lang w:val="es-ES"/>
              </w:rPr>
            </w:pPr>
          </w:p>
          <w:p w:rsidRPr="00824FA9" w:rsidR="00806426" w:rsidRDefault="00806426" w14:paraId="139AB79C" w14:textId="77777777">
            <w:pPr>
              <w:rPr>
                <w:sz w:val="16"/>
                <w:szCs w:val="16"/>
                <w:lang w:val="es-ES"/>
              </w:rPr>
            </w:pPr>
            <w:r w:rsidRPr="00824FA9">
              <w:rPr>
                <w:sz w:val="16"/>
                <w:szCs w:val="16"/>
                <w:lang w:val="es-ES"/>
              </w:rPr>
              <w:t>1. Aprobar por unanimidad disponer de DIECISIETE MIL OCHOCIENTOS CUARENTA Y SEIS MILLONES OCHOCIENTOS CUATRO MIL TRES PESOS M/CTE ($17.846.804.003), por concepto de Vigencias Expiradas para cumplir con los compromisos adquiridos en el marco de la ejecución de los contratos de obra FAZNI-GGC-615-L03-20 y FAZNI-GGC-656-L07-20.  </w:t>
            </w:r>
          </w:p>
          <w:p w:rsidRPr="00824FA9" w:rsidR="00806426" w:rsidRDefault="00806426" w14:paraId="3182864F" w14:textId="77777777">
            <w:pPr>
              <w:rPr>
                <w:sz w:val="16"/>
                <w:szCs w:val="16"/>
                <w:lang w:val="es-ES"/>
              </w:rPr>
            </w:pPr>
            <w:r w:rsidRPr="00824FA9">
              <w:rPr>
                <w:sz w:val="16"/>
                <w:szCs w:val="16"/>
                <w:lang w:val="es-ES"/>
              </w:rPr>
              <w:t>2. Aprobar por unanimidad disponer de NOVECIENTOS SETENTA Y TRES MILLONES SEISCIENTOS SEIS MIL QUINIENTOS SETENTA Y UN PESOS M/CTE ($973.606.571), por concepto de Vigencias Expiradas para cumplir con los compromisos adquiridos en el marco de la ejecución de los contratos de interventoría expuesto en el numeral 5.2. </w:t>
            </w:r>
          </w:p>
          <w:p w:rsidRPr="00824FA9" w:rsidR="00806426" w:rsidRDefault="00806426" w14:paraId="776745BC" w14:textId="77777777">
            <w:pPr>
              <w:rPr>
                <w:sz w:val="16"/>
                <w:szCs w:val="16"/>
                <w:lang w:val="es-ES"/>
              </w:rPr>
            </w:pPr>
            <w:r w:rsidRPr="00824FA9">
              <w:rPr>
                <w:sz w:val="16"/>
                <w:szCs w:val="16"/>
                <w:lang w:val="es-ES"/>
              </w:rPr>
              <w:t>3. Aprobar por unanimidad la asignación de recursos por valor de DOSCIENTOS NOVENTA Y TRES MIL TRESCIENTOS TREINTA Y DOS MILLONES CIENTO CINCUENTA Y DOS MIL TRESCIENTOS CUARENTA Y DOS PESOS M/CTE ($293.332.152.342) para la financiación de proyectos que buscan la ampliación de la cobertura del servicio de energía eléctrica en las Zonas No Interconectadas que beneficiaran a 8.466 nuevos usuarios que habitan en los departamentos de Arauca, Casanare, Cauca, Putumayo, Atlántico, Bolívar, Cesar, Córdoba, Huila, La Guajira, Magdalena, Norte de Santander, Santander y Sucre.  </w:t>
            </w:r>
          </w:p>
          <w:p w:rsidRPr="00824FA9" w:rsidR="00806426" w:rsidRDefault="00806426" w14:paraId="4FEB309C" w14:textId="77777777">
            <w:pPr>
              <w:rPr>
                <w:sz w:val="16"/>
                <w:szCs w:val="16"/>
                <w:lang w:val="es-ES"/>
              </w:rPr>
            </w:pPr>
            <w:r w:rsidRPr="00824FA9">
              <w:rPr>
                <w:sz w:val="16"/>
                <w:szCs w:val="16"/>
                <w:lang w:val="es-ES"/>
              </w:rPr>
              <w:t> </w:t>
            </w:r>
          </w:p>
          <w:p w:rsidR="00806426" w:rsidRDefault="00806426" w14:paraId="0CB4BF7F" w14:textId="77777777">
            <w:pPr>
              <w:rPr>
                <w:sz w:val="16"/>
                <w:szCs w:val="16"/>
                <w:lang w:val="es-ES"/>
              </w:rPr>
            </w:pPr>
            <w:r w:rsidRPr="00824FA9">
              <w:rPr>
                <w:sz w:val="16"/>
                <w:szCs w:val="16"/>
                <w:lang w:val="es-ES"/>
              </w:rPr>
              <w:t>Establecer como mínimo las siguientes obligaciones específicas al ejecutor en el clausulado del contrato, así:  </w:t>
            </w:r>
          </w:p>
          <w:p w:rsidRPr="00824FA9" w:rsidR="00806426" w:rsidRDefault="00806426" w14:paraId="0D23110E" w14:textId="77777777">
            <w:pPr>
              <w:rPr>
                <w:sz w:val="16"/>
                <w:szCs w:val="16"/>
                <w:lang w:val="es-ES"/>
              </w:rPr>
            </w:pPr>
          </w:p>
          <w:p w:rsidRPr="00824FA9" w:rsidR="00806426" w:rsidRDefault="00806426" w14:paraId="1551F61E" w14:textId="77777777">
            <w:pPr>
              <w:rPr>
                <w:sz w:val="16"/>
                <w:szCs w:val="16"/>
                <w:lang w:val="es-ES"/>
              </w:rPr>
            </w:pPr>
            <w:r w:rsidRPr="00824FA9">
              <w:rPr>
                <w:sz w:val="16"/>
                <w:szCs w:val="16"/>
                <w:lang w:val="es-ES"/>
              </w:rPr>
              <w:t>1. Adelantar el proceso de contratación de la interventoría con un tercero independiente del Ejecutor y del Contratista Derivado de obra, en el marco de un proceso público, competitivo y transparente que garantice criterios de evaluación: experiencia, calidad y cumplimiento de requisitos que facilite la pluralidad de oferentes y selección objetiva.  </w:t>
            </w:r>
          </w:p>
          <w:p w:rsidRPr="00824FA9" w:rsidR="00806426" w:rsidRDefault="00806426" w14:paraId="045BA0F0" w14:textId="77777777">
            <w:pPr>
              <w:rPr>
                <w:sz w:val="16"/>
                <w:szCs w:val="16"/>
                <w:lang w:val="es-ES"/>
              </w:rPr>
            </w:pPr>
            <w:r w:rsidRPr="00824FA9">
              <w:rPr>
                <w:sz w:val="16"/>
                <w:szCs w:val="16"/>
              </w:rPr>
              <w:t>2. El ejecutor deberá realizar el proceso de selección de la interventoría conforme a su reglamento interno y disposiciones definidas por la supervisión del MME, la cual deberá quedar registrada mediante comunicación oficial.</w:t>
            </w:r>
            <w:r w:rsidRPr="00824FA9">
              <w:rPr>
                <w:sz w:val="16"/>
                <w:szCs w:val="16"/>
                <w:lang w:val="es-ES"/>
              </w:rPr>
              <w:t> </w:t>
            </w:r>
          </w:p>
        </w:tc>
      </w:tr>
      <w:tr w:rsidRPr="00824FA9" w:rsidR="00806426" w14:paraId="47314FF0" w14:textId="77777777">
        <w:trPr>
          <w:trHeight w:val="285"/>
        </w:trPr>
        <w:tc>
          <w:tcPr>
            <w:tcW w:w="1417" w:type="dxa"/>
            <w:hideMark/>
          </w:tcPr>
          <w:p w:rsidRPr="00824FA9" w:rsidR="00806426" w:rsidRDefault="00806426" w14:paraId="25B93216"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4CC34A49" w14:textId="77777777">
            <w:pPr>
              <w:rPr>
                <w:sz w:val="16"/>
                <w:szCs w:val="16"/>
                <w:lang w:val="es-ES"/>
              </w:rPr>
            </w:pPr>
            <w:r w:rsidRPr="00824FA9">
              <w:rPr>
                <w:sz w:val="16"/>
                <w:szCs w:val="16"/>
                <w:lang w:val="es-ES"/>
              </w:rPr>
              <w:t>92 </w:t>
            </w:r>
          </w:p>
        </w:tc>
        <w:tc>
          <w:tcPr>
            <w:tcW w:w="1666" w:type="dxa"/>
            <w:hideMark/>
          </w:tcPr>
          <w:p w:rsidRPr="00824FA9" w:rsidR="00806426" w:rsidRDefault="00806426" w14:paraId="7B05B99E" w14:textId="77777777">
            <w:pPr>
              <w:rPr>
                <w:sz w:val="16"/>
                <w:szCs w:val="16"/>
                <w:lang w:val="es-ES"/>
              </w:rPr>
            </w:pPr>
            <w:r w:rsidRPr="00824FA9">
              <w:rPr>
                <w:sz w:val="16"/>
                <w:szCs w:val="16"/>
                <w:lang w:val="es-ES"/>
              </w:rPr>
              <w:t>10/11/2025 </w:t>
            </w:r>
          </w:p>
        </w:tc>
        <w:tc>
          <w:tcPr>
            <w:tcW w:w="4895" w:type="dxa"/>
            <w:hideMark/>
          </w:tcPr>
          <w:p w:rsidR="00806426" w:rsidRDefault="00806426" w14:paraId="25AEE034" w14:textId="77777777">
            <w:pPr>
              <w:rPr>
                <w:sz w:val="16"/>
                <w:szCs w:val="16"/>
                <w:lang w:val="es-ES"/>
              </w:rPr>
            </w:pPr>
            <w:r w:rsidRPr="00824FA9">
              <w:rPr>
                <w:sz w:val="16"/>
                <w:szCs w:val="16"/>
                <w:lang w:val="es-ES"/>
              </w:rPr>
              <w:t>La decisión del comité es: </w:t>
            </w:r>
          </w:p>
          <w:p w:rsidRPr="00824FA9" w:rsidR="00806426" w:rsidRDefault="00806426" w14:paraId="40DC03D5" w14:textId="77777777">
            <w:pPr>
              <w:rPr>
                <w:sz w:val="16"/>
                <w:szCs w:val="16"/>
                <w:lang w:val="es-ES"/>
              </w:rPr>
            </w:pPr>
          </w:p>
          <w:p w:rsidRPr="00824FA9" w:rsidR="00806426" w:rsidRDefault="00806426" w14:paraId="538BCD28" w14:textId="77777777">
            <w:pPr>
              <w:rPr>
                <w:sz w:val="16"/>
                <w:szCs w:val="16"/>
                <w:lang w:val="es-ES"/>
              </w:rPr>
            </w:pPr>
            <w:r w:rsidRPr="00824FA9">
              <w:rPr>
                <w:sz w:val="16"/>
                <w:szCs w:val="16"/>
                <w:lang w:val="es-ES"/>
              </w:rPr>
              <w:t>1. Aprobar, por unanimidad, disponer de SEISCIENTOS VEINTISÉIS MILLONES CUARENTA Y NUEVE MIL NOVECIENTOS CUARENTA Y UN PESOS M/CTE ($626.049.941), por concepto de Vigencias Expiradas para cumplir con los compromisos adquiridos en el marco de la ejecución de los contratos de obra (FAZNI–GGC–634–L05–20) e interventoría (FAZNI–GGC–429–L03–20, FAZNI–GGC–433–L2–20 y FAZNI–GGC–631–L03–20) descritos en el numeral 5. </w:t>
            </w:r>
          </w:p>
          <w:p w:rsidRPr="00824FA9" w:rsidR="00806426" w:rsidRDefault="00806426" w14:paraId="354A5C03" w14:textId="77777777">
            <w:pPr>
              <w:rPr>
                <w:sz w:val="16"/>
                <w:szCs w:val="16"/>
                <w:lang w:val="es-ES"/>
              </w:rPr>
            </w:pPr>
            <w:r w:rsidRPr="00824FA9">
              <w:rPr>
                <w:sz w:val="16"/>
                <w:szCs w:val="16"/>
                <w:lang w:val="es-ES"/>
              </w:rPr>
              <w:t>2. Aprobar por unanimidad la adición de TRES MIL TRECIENTOS NOVENTA Y CUATRO MILLONES NOVECIENTOS CUARENTA Y NUEVE MIL OCHOCIENTOS UN PESOS CON CUARENTA Y CINCO CENTAVOS M/CTE ($3.394.949.801,45) al Contrato FAZNI GGC–417–15. </w:t>
            </w:r>
          </w:p>
          <w:p w:rsidRPr="00824FA9" w:rsidR="00806426" w:rsidRDefault="00806426" w14:paraId="00B8A8D3" w14:textId="77777777">
            <w:pPr>
              <w:rPr>
                <w:sz w:val="16"/>
                <w:szCs w:val="16"/>
                <w:lang w:val="es-ES"/>
              </w:rPr>
            </w:pPr>
            <w:r w:rsidRPr="00824FA9">
              <w:rPr>
                <w:sz w:val="16"/>
                <w:szCs w:val="16"/>
                <w:lang w:val="es-ES"/>
              </w:rPr>
              <w:t>3. Aprobar por unanimidad la autorización de la cesión del Contrato FAZNI GGC–615–20 suscrito con ELECTROHUILA S.A. E.S.P., a la empresa ESPDELCA S.A.S. E.S.P. </w:t>
            </w:r>
          </w:p>
        </w:tc>
      </w:tr>
      <w:tr w:rsidRPr="00824FA9" w:rsidR="00806426" w14:paraId="2D633076" w14:textId="77777777">
        <w:trPr>
          <w:trHeight w:val="285"/>
        </w:trPr>
        <w:tc>
          <w:tcPr>
            <w:tcW w:w="1417" w:type="dxa"/>
            <w:hideMark/>
          </w:tcPr>
          <w:p w:rsidRPr="00824FA9" w:rsidR="00806426" w:rsidRDefault="00806426" w14:paraId="49D48740" w14:textId="77777777">
            <w:pPr>
              <w:rPr>
                <w:sz w:val="16"/>
                <w:szCs w:val="16"/>
              </w:rPr>
            </w:pPr>
            <w:r w:rsidRPr="00824FA9">
              <w:rPr>
                <w:b/>
                <w:bCs/>
                <w:sz w:val="16"/>
                <w:szCs w:val="16"/>
                <w:lang w:val="es-ES"/>
              </w:rPr>
              <w:t>CAFAZNI</w:t>
            </w:r>
            <w:r w:rsidRPr="00824FA9">
              <w:rPr>
                <w:sz w:val="16"/>
                <w:szCs w:val="16"/>
              </w:rPr>
              <w:t> </w:t>
            </w:r>
          </w:p>
        </w:tc>
        <w:tc>
          <w:tcPr>
            <w:tcW w:w="842" w:type="dxa"/>
            <w:hideMark/>
          </w:tcPr>
          <w:p w:rsidRPr="00824FA9" w:rsidR="00806426" w:rsidRDefault="00806426" w14:paraId="7955781D" w14:textId="77777777">
            <w:pPr>
              <w:rPr>
                <w:sz w:val="16"/>
                <w:szCs w:val="16"/>
                <w:lang w:val="es-ES"/>
              </w:rPr>
            </w:pPr>
            <w:r w:rsidRPr="00824FA9">
              <w:rPr>
                <w:sz w:val="16"/>
                <w:szCs w:val="16"/>
                <w:lang w:val="es-ES"/>
              </w:rPr>
              <w:t>93 </w:t>
            </w:r>
          </w:p>
        </w:tc>
        <w:tc>
          <w:tcPr>
            <w:tcW w:w="1666" w:type="dxa"/>
            <w:hideMark/>
          </w:tcPr>
          <w:p w:rsidRPr="00824FA9" w:rsidR="00806426" w:rsidRDefault="00806426" w14:paraId="5EEDF6E1" w14:textId="77777777">
            <w:pPr>
              <w:rPr>
                <w:sz w:val="16"/>
                <w:szCs w:val="16"/>
                <w:lang w:val="es-ES"/>
              </w:rPr>
            </w:pPr>
            <w:r w:rsidRPr="00824FA9">
              <w:rPr>
                <w:sz w:val="16"/>
                <w:szCs w:val="16"/>
                <w:lang w:val="es-ES"/>
              </w:rPr>
              <w:t>13/04/2026 </w:t>
            </w:r>
          </w:p>
        </w:tc>
        <w:tc>
          <w:tcPr>
            <w:tcW w:w="4895" w:type="dxa"/>
            <w:hideMark/>
          </w:tcPr>
          <w:p w:rsidR="00806426" w:rsidRDefault="00806426" w14:paraId="6A2509CD" w14:textId="77777777">
            <w:pPr>
              <w:rPr>
                <w:sz w:val="16"/>
                <w:szCs w:val="16"/>
                <w:lang w:val="es-ES"/>
              </w:rPr>
            </w:pPr>
            <w:r w:rsidRPr="00824FA9">
              <w:rPr>
                <w:sz w:val="16"/>
                <w:szCs w:val="16"/>
                <w:lang w:val="es-ES"/>
              </w:rPr>
              <w:t>La decisión del comité es: </w:t>
            </w:r>
          </w:p>
          <w:p w:rsidRPr="00824FA9" w:rsidR="00806426" w:rsidRDefault="00806426" w14:paraId="29F5E52D" w14:textId="77777777">
            <w:pPr>
              <w:rPr>
                <w:sz w:val="16"/>
                <w:szCs w:val="16"/>
                <w:lang w:val="es-ES"/>
              </w:rPr>
            </w:pPr>
          </w:p>
          <w:p w:rsidRPr="00824FA9" w:rsidR="00806426" w:rsidRDefault="00806426" w14:paraId="5965B1CF" w14:textId="77777777">
            <w:pPr>
              <w:rPr>
                <w:sz w:val="16"/>
                <w:szCs w:val="16"/>
                <w:lang w:val="es-ES"/>
              </w:rPr>
            </w:pPr>
            <w:r w:rsidRPr="00824FA9">
              <w:rPr>
                <w:sz w:val="16"/>
                <w:szCs w:val="16"/>
                <w:lang w:val="es-ES"/>
              </w:rPr>
              <w:t>Aprobar, por unanimidad, la recomendación expuesta por la Dirección de Energía Eléctrica, la cual consiste en disponer de MIL CIENTO CINCUENTA Y DOS MILLONES NOVECIENTOS SESENTA Y CINCO MIL SETECIENTOS OCHENTA Y NUEVE CON SESENTA CENTAVOS M/CTE ($1,152,965,789.60), por concepto de Vigencia Expirada para cumplir con los compromisos adquiridos en el marco de la ejecución de los contratos referenciados en el numeral 5. </w:t>
            </w:r>
          </w:p>
        </w:tc>
      </w:tr>
      <w:tr w:rsidRPr="00824FA9" w:rsidR="00806426" w14:paraId="4974DCC9" w14:textId="77777777">
        <w:trPr>
          <w:trHeight w:val="285"/>
        </w:trPr>
        <w:tc>
          <w:tcPr>
            <w:tcW w:w="1417" w:type="dxa"/>
          </w:tcPr>
          <w:p w:rsidRPr="00824FA9" w:rsidR="00806426" w:rsidRDefault="00806426" w14:paraId="5146E5AC"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27E5EA47" w14:textId="77777777">
            <w:pPr>
              <w:rPr>
                <w:sz w:val="16"/>
                <w:szCs w:val="16"/>
              </w:rPr>
            </w:pPr>
            <w:r>
              <w:rPr>
                <w:sz w:val="16"/>
                <w:szCs w:val="16"/>
              </w:rPr>
              <w:t>65</w:t>
            </w:r>
          </w:p>
        </w:tc>
        <w:tc>
          <w:tcPr>
            <w:tcW w:w="1666" w:type="dxa"/>
          </w:tcPr>
          <w:p w:rsidRPr="00824FA9" w:rsidR="00806426" w:rsidRDefault="00806426" w14:paraId="3A5963C2" w14:textId="77777777">
            <w:pPr>
              <w:rPr>
                <w:sz w:val="16"/>
                <w:szCs w:val="16"/>
              </w:rPr>
            </w:pPr>
            <w:r w:rsidRPr="00E1294B">
              <w:rPr>
                <w:sz w:val="16"/>
                <w:szCs w:val="16"/>
              </w:rPr>
              <w:t>04 de abril del 2024</w:t>
            </w:r>
          </w:p>
        </w:tc>
        <w:tc>
          <w:tcPr>
            <w:tcW w:w="4895" w:type="dxa"/>
          </w:tcPr>
          <w:p w:rsidR="00806426" w:rsidRDefault="00806426" w14:paraId="1254EBA3"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5EE07DBE" w14:textId="77777777">
            <w:pPr>
              <w:rPr>
                <w:sz w:val="16"/>
                <w:szCs w:val="16"/>
              </w:rPr>
            </w:pPr>
          </w:p>
          <w:p w:rsidR="00806426" w:rsidRDefault="00806426" w14:paraId="6544BE55" w14:textId="77777777">
            <w:pPr>
              <w:rPr>
                <w:sz w:val="16"/>
                <w:szCs w:val="16"/>
              </w:rPr>
            </w:pPr>
            <w:r>
              <w:rPr>
                <w:sz w:val="16"/>
                <w:szCs w:val="16"/>
              </w:rPr>
              <w:t xml:space="preserve">a) </w:t>
            </w:r>
            <w:r w:rsidRPr="008A7C8E">
              <w:rPr>
                <w:sz w:val="16"/>
                <w:szCs w:val="16"/>
              </w:rPr>
              <w:t>Aprobar la actualización del cronograma (según solicitud del Operador de Red del 2 de abril de 2024) y manifestar que la ejecución del proyecto se realizará con recursos vigencia 2024, sin constituir vigencias futuras para el desarrollo del proyecto, y sin modificación de los demás ítems aprobados en el CAFAER 62</w:t>
            </w:r>
            <w:r>
              <w:rPr>
                <w:sz w:val="16"/>
                <w:szCs w:val="16"/>
              </w:rPr>
              <w:t>.</w:t>
            </w:r>
          </w:p>
          <w:p w:rsidRPr="00824FA9" w:rsidR="00806426" w:rsidRDefault="00806426" w14:paraId="1946BAB1" w14:textId="77777777">
            <w:pPr>
              <w:rPr>
                <w:sz w:val="16"/>
                <w:szCs w:val="16"/>
              </w:rPr>
            </w:pPr>
            <w:r>
              <w:rPr>
                <w:sz w:val="16"/>
                <w:szCs w:val="16"/>
              </w:rPr>
              <w:t xml:space="preserve">b) </w:t>
            </w:r>
            <w:r w:rsidRPr="008A7C8E">
              <w:rPr>
                <w:sz w:val="16"/>
                <w:szCs w:val="16"/>
              </w:rPr>
              <w:t>Aprobar la solicitud de vigencias expiradas por valor de VEINTISIETE MIL QUINIENTOS TREINTA Y NUEVE MILLONES DOSCIENTOS VEINTICINCO MIL DOSCIENTOS CUARENTA Y SEIS PESOS CON CATORCE CENTAVOS ($27.539.225.246,14), para cumplir con los compromisos adquiridos en el marco de la ejecución de los contratos: FAER GGC 435-15, FAER GGC 657-20, FAER GGC 372-16, FAER GGC 553-20, FAER GGC 554-20, FAER GGC 504-22, FAER GGC 501-22 y FAER GGC 508-22</w:t>
            </w:r>
          </w:p>
        </w:tc>
      </w:tr>
      <w:tr w:rsidRPr="00824FA9" w:rsidR="00806426" w14:paraId="401FB338" w14:textId="77777777">
        <w:trPr>
          <w:trHeight w:val="285"/>
        </w:trPr>
        <w:tc>
          <w:tcPr>
            <w:tcW w:w="1417" w:type="dxa"/>
          </w:tcPr>
          <w:p w:rsidRPr="00824FA9" w:rsidR="00806426" w:rsidRDefault="00806426" w14:paraId="2346E59C"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71E35C4C" w14:textId="77777777">
            <w:pPr>
              <w:rPr>
                <w:sz w:val="16"/>
                <w:szCs w:val="16"/>
              </w:rPr>
            </w:pPr>
            <w:r>
              <w:rPr>
                <w:sz w:val="16"/>
                <w:szCs w:val="16"/>
              </w:rPr>
              <w:t>66</w:t>
            </w:r>
          </w:p>
        </w:tc>
        <w:tc>
          <w:tcPr>
            <w:tcW w:w="1666" w:type="dxa"/>
          </w:tcPr>
          <w:p w:rsidRPr="00824FA9" w:rsidR="00806426" w:rsidRDefault="00806426" w14:paraId="3A58CC84" w14:textId="77777777">
            <w:pPr>
              <w:rPr>
                <w:sz w:val="16"/>
                <w:szCs w:val="16"/>
              </w:rPr>
            </w:pPr>
            <w:r w:rsidRPr="00F22EA5">
              <w:rPr>
                <w:sz w:val="16"/>
                <w:szCs w:val="16"/>
              </w:rPr>
              <w:t>26 de abril del 2024</w:t>
            </w:r>
          </w:p>
        </w:tc>
        <w:tc>
          <w:tcPr>
            <w:tcW w:w="4895" w:type="dxa"/>
          </w:tcPr>
          <w:p w:rsidR="00806426" w:rsidRDefault="00806426" w14:paraId="7BAAB5FF"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5F14F3DE" w14:textId="77777777">
            <w:pPr>
              <w:rPr>
                <w:sz w:val="16"/>
                <w:szCs w:val="16"/>
              </w:rPr>
            </w:pPr>
          </w:p>
          <w:p w:rsidRPr="00824FA9" w:rsidR="00806426" w:rsidRDefault="00806426" w14:paraId="41DC6BC8" w14:textId="77777777">
            <w:pPr>
              <w:rPr>
                <w:sz w:val="16"/>
                <w:szCs w:val="16"/>
              </w:rPr>
            </w:pPr>
            <w:r>
              <w:rPr>
                <w:sz w:val="16"/>
                <w:szCs w:val="16"/>
              </w:rPr>
              <w:t xml:space="preserve">a) </w:t>
            </w:r>
            <w:r w:rsidRPr="008F4CC9">
              <w:rPr>
                <w:sz w:val="16"/>
                <w:szCs w:val="16"/>
              </w:rPr>
              <w:t>Devolver los proyectos FAER No. 1469 y 1480 a los estructuradores para que realicen la actualización, ajuste de precios y diseños y, posteriormente inicien el proceso de presentación de proyectos de acuerdo con lo establecido en la Resolución Nro. 40379 del 16 de mayo de 2023 junto con el cumplimiento de los requisitos allí definidos</w:t>
            </w:r>
          </w:p>
        </w:tc>
      </w:tr>
      <w:tr w:rsidRPr="00824FA9" w:rsidR="00806426" w14:paraId="3938770E" w14:textId="77777777">
        <w:trPr>
          <w:trHeight w:val="285"/>
        </w:trPr>
        <w:tc>
          <w:tcPr>
            <w:tcW w:w="1417" w:type="dxa"/>
          </w:tcPr>
          <w:p w:rsidRPr="00824FA9" w:rsidR="00806426" w:rsidRDefault="00806426" w14:paraId="1B2B43D6" w14:textId="77777777">
            <w:pPr>
              <w:rPr>
                <w:b/>
                <w:bCs/>
                <w:sz w:val="16"/>
                <w:szCs w:val="16"/>
                <w:lang w:val="es-ES"/>
              </w:rPr>
            </w:pPr>
            <w:r w:rsidRPr="00824FA9">
              <w:rPr>
                <w:b/>
                <w:bCs/>
                <w:sz w:val="16"/>
                <w:szCs w:val="16"/>
                <w:lang w:val="es-ES"/>
              </w:rPr>
              <w:t>CAFAER</w:t>
            </w:r>
          </w:p>
        </w:tc>
        <w:tc>
          <w:tcPr>
            <w:tcW w:w="842" w:type="dxa"/>
          </w:tcPr>
          <w:p w:rsidRPr="00824FA9" w:rsidR="00806426" w:rsidRDefault="00806426" w14:paraId="65D63012" w14:textId="77777777">
            <w:pPr>
              <w:rPr>
                <w:sz w:val="16"/>
                <w:szCs w:val="16"/>
              </w:rPr>
            </w:pPr>
            <w:r>
              <w:rPr>
                <w:sz w:val="16"/>
                <w:szCs w:val="16"/>
              </w:rPr>
              <w:t>67</w:t>
            </w:r>
          </w:p>
        </w:tc>
        <w:tc>
          <w:tcPr>
            <w:tcW w:w="1666" w:type="dxa"/>
          </w:tcPr>
          <w:p w:rsidRPr="00824FA9" w:rsidR="00806426" w:rsidRDefault="00806426" w14:paraId="64FF1FBE" w14:textId="77777777">
            <w:pPr>
              <w:rPr>
                <w:sz w:val="16"/>
                <w:szCs w:val="16"/>
              </w:rPr>
            </w:pPr>
            <w:r w:rsidRPr="00673E15">
              <w:rPr>
                <w:sz w:val="16"/>
                <w:szCs w:val="16"/>
              </w:rPr>
              <w:t>18 de julio del 2024</w:t>
            </w:r>
          </w:p>
        </w:tc>
        <w:tc>
          <w:tcPr>
            <w:tcW w:w="4895" w:type="dxa"/>
          </w:tcPr>
          <w:p w:rsidR="00806426" w:rsidRDefault="00806426" w14:paraId="2A71A9DF"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658E8E6D" w14:textId="77777777">
            <w:pPr>
              <w:rPr>
                <w:sz w:val="16"/>
                <w:szCs w:val="16"/>
              </w:rPr>
            </w:pPr>
          </w:p>
          <w:p w:rsidRPr="00824FA9" w:rsidR="00806426" w:rsidRDefault="00806426" w14:paraId="28FAD134" w14:textId="77777777">
            <w:pPr>
              <w:rPr>
                <w:sz w:val="16"/>
                <w:szCs w:val="16"/>
              </w:rPr>
            </w:pPr>
            <w:r>
              <w:rPr>
                <w:sz w:val="16"/>
                <w:szCs w:val="16"/>
              </w:rPr>
              <w:t xml:space="preserve">a) </w:t>
            </w:r>
            <w:r w:rsidRPr="00E37376">
              <w:rPr>
                <w:sz w:val="16"/>
                <w:szCs w:val="16"/>
              </w:rPr>
              <w:t>Aprobar la solicitud de modificación al contrato 504 de 2022 en atención a las recomendaciones presentadas por la supervisión y la Dirección de Energía Eléctrica. Igualmente, solicita a la dirección junto con las demás dependencias competentes del ministerio, adelantar los trámites administrativos, jurídicos, presupuestales y contractuales correspondientes</w:t>
            </w:r>
          </w:p>
        </w:tc>
      </w:tr>
      <w:tr w:rsidRPr="00824FA9" w:rsidR="00806426" w14:paraId="5D89A7E1" w14:textId="77777777">
        <w:trPr>
          <w:trHeight w:val="285"/>
        </w:trPr>
        <w:tc>
          <w:tcPr>
            <w:tcW w:w="1417" w:type="dxa"/>
          </w:tcPr>
          <w:p w:rsidRPr="00824FA9" w:rsidR="00806426" w:rsidRDefault="00806426" w14:paraId="463C32A5" w14:textId="77777777">
            <w:pPr>
              <w:rPr>
                <w:b/>
                <w:bCs/>
                <w:sz w:val="16"/>
                <w:szCs w:val="16"/>
                <w:lang w:val="es-ES"/>
              </w:rPr>
            </w:pPr>
            <w:r w:rsidRPr="00824FA9">
              <w:rPr>
                <w:b/>
                <w:bCs/>
                <w:sz w:val="16"/>
                <w:szCs w:val="16"/>
                <w:lang w:val="es-ES"/>
              </w:rPr>
              <w:t>CAFAER</w:t>
            </w:r>
          </w:p>
        </w:tc>
        <w:tc>
          <w:tcPr>
            <w:tcW w:w="842" w:type="dxa"/>
          </w:tcPr>
          <w:p w:rsidRPr="00824FA9" w:rsidR="00806426" w:rsidRDefault="00806426" w14:paraId="0E6FC6A0" w14:textId="77777777">
            <w:pPr>
              <w:rPr>
                <w:sz w:val="16"/>
                <w:szCs w:val="16"/>
              </w:rPr>
            </w:pPr>
            <w:r>
              <w:rPr>
                <w:sz w:val="16"/>
                <w:szCs w:val="16"/>
              </w:rPr>
              <w:t>68</w:t>
            </w:r>
          </w:p>
        </w:tc>
        <w:tc>
          <w:tcPr>
            <w:tcW w:w="1666" w:type="dxa"/>
          </w:tcPr>
          <w:p w:rsidRPr="00824FA9" w:rsidR="00806426" w:rsidRDefault="00806426" w14:paraId="7123A411" w14:textId="77777777">
            <w:pPr>
              <w:rPr>
                <w:sz w:val="16"/>
                <w:szCs w:val="16"/>
              </w:rPr>
            </w:pPr>
            <w:r w:rsidRPr="00B03382">
              <w:rPr>
                <w:sz w:val="16"/>
                <w:szCs w:val="16"/>
              </w:rPr>
              <w:t>2 de agosto del 2024</w:t>
            </w:r>
          </w:p>
        </w:tc>
        <w:tc>
          <w:tcPr>
            <w:tcW w:w="4895" w:type="dxa"/>
          </w:tcPr>
          <w:p w:rsidR="00806426" w:rsidRDefault="00806426" w14:paraId="7F5A0600"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3BA52882" w14:textId="77777777">
            <w:pPr>
              <w:rPr>
                <w:sz w:val="16"/>
                <w:szCs w:val="16"/>
              </w:rPr>
            </w:pPr>
          </w:p>
          <w:p w:rsidRPr="00824FA9" w:rsidR="00806426" w:rsidRDefault="00806426" w14:paraId="4A0FDC77" w14:textId="77777777">
            <w:pPr>
              <w:rPr>
                <w:sz w:val="16"/>
                <w:szCs w:val="16"/>
              </w:rPr>
            </w:pPr>
            <w:r>
              <w:rPr>
                <w:sz w:val="16"/>
                <w:szCs w:val="16"/>
              </w:rPr>
              <w:t xml:space="preserve">a) </w:t>
            </w:r>
            <w:r w:rsidRPr="00FF4F71">
              <w:rPr>
                <w:sz w:val="16"/>
                <w:szCs w:val="16"/>
              </w:rPr>
              <w:t>aprueba la financiación de los cuatro (4) proyectos de ampliación de cobertura presentados mediante recursos del FAER que beneficiarán a 3.553 nuevos usuarios por un valor de $109.297.529.327 pesos colombianos (COP)</w:t>
            </w:r>
          </w:p>
        </w:tc>
      </w:tr>
      <w:tr w:rsidRPr="00824FA9" w:rsidR="00806426" w14:paraId="0B8CF5BD" w14:textId="77777777">
        <w:trPr>
          <w:trHeight w:val="285"/>
        </w:trPr>
        <w:tc>
          <w:tcPr>
            <w:tcW w:w="1417" w:type="dxa"/>
          </w:tcPr>
          <w:p w:rsidRPr="00824FA9" w:rsidR="00806426" w:rsidRDefault="00806426" w14:paraId="04FA5D1A" w14:textId="77777777">
            <w:pPr>
              <w:rPr>
                <w:b/>
                <w:bCs/>
                <w:sz w:val="16"/>
                <w:szCs w:val="16"/>
                <w:lang w:val="es-ES"/>
              </w:rPr>
            </w:pPr>
            <w:r w:rsidRPr="00824FA9">
              <w:rPr>
                <w:b/>
                <w:bCs/>
                <w:sz w:val="16"/>
                <w:szCs w:val="16"/>
                <w:lang w:val="es-ES"/>
              </w:rPr>
              <w:t>CAFAER</w:t>
            </w:r>
          </w:p>
        </w:tc>
        <w:tc>
          <w:tcPr>
            <w:tcW w:w="842" w:type="dxa"/>
          </w:tcPr>
          <w:p w:rsidRPr="00824FA9" w:rsidR="00806426" w:rsidRDefault="00806426" w14:paraId="13D25350" w14:textId="77777777">
            <w:pPr>
              <w:rPr>
                <w:sz w:val="16"/>
                <w:szCs w:val="16"/>
              </w:rPr>
            </w:pPr>
            <w:r>
              <w:rPr>
                <w:sz w:val="16"/>
                <w:szCs w:val="16"/>
              </w:rPr>
              <w:t>69</w:t>
            </w:r>
          </w:p>
        </w:tc>
        <w:tc>
          <w:tcPr>
            <w:tcW w:w="1666" w:type="dxa"/>
          </w:tcPr>
          <w:p w:rsidRPr="00824FA9" w:rsidR="00806426" w:rsidRDefault="00806426" w14:paraId="06D2E5A1" w14:textId="77777777">
            <w:pPr>
              <w:rPr>
                <w:sz w:val="16"/>
                <w:szCs w:val="16"/>
              </w:rPr>
            </w:pPr>
            <w:r w:rsidRPr="00685358">
              <w:rPr>
                <w:sz w:val="16"/>
                <w:szCs w:val="16"/>
              </w:rPr>
              <w:t>22 y 23 de octubre del 2024</w:t>
            </w:r>
          </w:p>
        </w:tc>
        <w:tc>
          <w:tcPr>
            <w:tcW w:w="4895" w:type="dxa"/>
          </w:tcPr>
          <w:p w:rsidR="00806426" w:rsidRDefault="00806426" w14:paraId="63C0027D"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582C6DAB" w14:textId="77777777">
            <w:pPr>
              <w:rPr>
                <w:sz w:val="16"/>
                <w:szCs w:val="16"/>
              </w:rPr>
            </w:pPr>
          </w:p>
          <w:p w:rsidRPr="00824FA9" w:rsidR="00806426" w:rsidRDefault="00806426" w14:paraId="3B78276B" w14:textId="77777777">
            <w:pPr>
              <w:rPr>
                <w:sz w:val="16"/>
                <w:szCs w:val="16"/>
              </w:rPr>
            </w:pPr>
            <w:r>
              <w:rPr>
                <w:sz w:val="16"/>
                <w:szCs w:val="16"/>
              </w:rPr>
              <w:t>a) Aprobar</w:t>
            </w:r>
            <w:r w:rsidRPr="00C54516">
              <w:rPr>
                <w:sz w:val="16"/>
                <w:szCs w:val="16"/>
              </w:rPr>
              <w:t xml:space="preserve"> la financiación del proyecto de ampliación de cobertura presentado para la financiación mediante el Fondo De Apoyo Financiero Para La Energización De Las Zonas Rurales Interconectadas – FAER que beneficiarán a 1.347 nuevos usuarios por un valor de $56.527.424.841 pesos colombianos (COP)</w:t>
            </w:r>
          </w:p>
        </w:tc>
      </w:tr>
      <w:tr w:rsidRPr="00824FA9" w:rsidR="00806426" w14:paraId="03C8AD6E" w14:textId="77777777">
        <w:trPr>
          <w:trHeight w:val="285"/>
        </w:trPr>
        <w:tc>
          <w:tcPr>
            <w:tcW w:w="1417" w:type="dxa"/>
          </w:tcPr>
          <w:p w:rsidRPr="00824FA9" w:rsidR="00806426" w:rsidRDefault="00806426" w14:paraId="39BBFA2D"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7B7951C2" w14:textId="77777777">
            <w:pPr>
              <w:rPr>
                <w:sz w:val="16"/>
                <w:szCs w:val="16"/>
              </w:rPr>
            </w:pPr>
            <w:r>
              <w:rPr>
                <w:sz w:val="16"/>
                <w:szCs w:val="16"/>
              </w:rPr>
              <w:t>70</w:t>
            </w:r>
          </w:p>
        </w:tc>
        <w:tc>
          <w:tcPr>
            <w:tcW w:w="1666" w:type="dxa"/>
            <w:vAlign w:val="center"/>
          </w:tcPr>
          <w:p w:rsidRPr="00824FA9" w:rsidR="00806426" w:rsidRDefault="00806426" w14:paraId="78426F44" w14:textId="77777777">
            <w:pPr>
              <w:rPr>
                <w:sz w:val="16"/>
                <w:szCs w:val="16"/>
              </w:rPr>
            </w:pPr>
            <w:r>
              <w:rPr>
                <w:rStyle w:val="normaltextrun"/>
                <w:rFonts w:ascii="Aptos" w:hAnsi="Aptos" w:cs="Segoe UI"/>
                <w:sz w:val="18"/>
                <w:szCs w:val="18"/>
              </w:rPr>
              <w:t>25 de julio 2025</w:t>
            </w:r>
            <w:r>
              <w:rPr>
                <w:rStyle w:val="eop"/>
                <w:rFonts w:ascii="Aptos" w:hAnsi="Aptos" w:cs="Segoe UI"/>
                <w:sz w:val="18"/>
                <w:szCs w:val="18"/>
              </w:rPr>
              <w:t> </w:t>
            </w:r>
          </w:p>
        </w:tc>
        <w:tc>
          <w:tcPr>
            <w:tcW w:w="4895" w:type="dxa"/>
            <w:vAlign w:val="center"/>
          </w:tcPr>
          <w:p w:rsidR="00806426" w:rsidRDefault="00806426" w14:paraId="27B38435"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2CE3AC83" w14:textId="77777777">
            <w:pPr>
              <w:pStyle w:val="ListParagraph"/>
              <w:ind w:left="0"/>
              <w:rPr>
                <w:rStyle w:val="normaltextrun"/>
                <w:rFonts w:ascii="Aptos" w:hAnsi="Aptos" w:cs="Segoe UI"/>
                <w:sz w:val="18"/>
                <w:szCs w:val="18"/>
              </w:rPr>
            </w:pPr>
          </w:p>
          <w:p w:rsidR="00806426" w:rsidRDefault="00806426" w14:paraId="355DED77" w14:textId="77777777">
            <w:pPr>
              <w:pStyle w:val="ListParagraph"/>
              <w:ind w:left="0"/>
              <w:rPr>
                <w:rStyle w:val="normaltextrun"/>
                <w:rFonts w:ascii="Aptos" w:hAnsi="Aptos" w:cs="Segoe UI"/>
                <w:sz w:val="18"/>
                <w:szCs w:val="18"/>
              </w:rPr>
            </w:pPr>
            <w:r>
              <w:rPr>
                <w:rStyle w:val="normaltextrun"/>
                <w:rFonts w:ascii="Aptos" w:hAnsi="Aptos" w:cs="Segoe UI"/>
                <w:sz w:val="18"/>
                <w:szCs w:val="18"/>
              </w:rPr>
              <w:t xml:space="preserve">a) </w:t>
            </w:r>
            <w:r w:rsidRPr="008E6C23">
              <w:rPr>
                <w:rStyle w:val="normaltextrun"/>
                <w:rFonts w:ascii="Aptos" w:hAnsi="Aptos" w:cs="Segoe UI"/>
                <w:sz w:val="18"/>
                <w:szCs w:val="18"/>
              </w:rPr>
              <w:t>Aprobar el pago de vigencias expiradas por valor de SEIS MIL QUINIENTOS SETENTA Y CUATRO MILLONES NOVENTA Y OCHO MIL CUATROCIENTOS TREINTA Y SIETE PESOS CON DIEZ CENTAVOS ($6.574.098.437,10), con el fin de cumplir con los compromisos adquiridos en el marco de la ejecución de los contratos GGC-553-2020, GGC-758-2019, GGC-807-2019 y GGC-422-2019.</w:t>
            </w:r>
          </w:p>
          <w:p w:rsidR="00806426" w:rsidRDefault="00806426" w14:paraId="6F6BB9D5" w14:textId="77777777">
            <w:pPr>
              <w:pStyle w:val="ListParagraph"/>
              <w:ind w:left="0"/>
              <w:rPr>
                <w:rStyle w:val="normaltextrun"/>
                <w:rFonts w:ascii="Aptos" w:hAnsi="Aptos" w:cs="Segoe UI"/>
                <w:sz w:val="18"/>
                <w:szCs w:val="18"/>
              </w:rPr>
            </w:pPr>
            <w:r>
              <w:rPr>
                <w:rStyle w:val="normaltextrun"/>
                <w:rFonts w:ascii="Aptos" w:hAnsi="Aptos" w:cs="Segoe UI"/>
                <w:sz w:val="18"/>
                <w:szCs w:val="18"/>
              </w:rPr>
              <w:t xml:space="preserve">b) </w:t>
            </w:r>
            <w:r w:rsidRPr="008E6C23">
              <w:rPr>
                <w:rStyle w:val="normaltextrun"/>
                <w:rFonts w:ascii="Aptos" w:hAnsi="Aptos" w:cs="Segoe UI"/>
                <w:sz w:val="18"/>
                <w:szCs w:val="18"/>
              </w:rPr>
              <w:t>Autorizar la terminación anticipada de los contratos FAER GGC 501 y 508 de 2022.</w:t>
            </w:r>
          </w:p>
          <w:p w:rsidRPr="008E6C23" w:rsidR="00806426" w:rsidRDefault="00806426" w14:paraId="12C504C9" w14:textId="77777777">
            <w:pPr>
              <w:pStyle w:val="ListParagraph"/>
              <w:ind w:left="0"/>
              <w:rPr>
                <w:rStyle w:val="normaltextrun"/>
                <w:rFonts w:ascii="Aptos" w:hAnsi="Aptos" w:cs="Segoe UI"/>
                <w:sz w:val="18"/>
                <w:szCs w:val="18"/>
              </w:rPr>
            </w:pPr>
            <w:r>
              <w:rPr>
                <w:rStyle w:val="normaltextrun"/>
                <w:rFonts w:ascii="Aptos" w:hAnsi="Aptos" w:cs="Segoe UI"/>
                <w:sz w:val="18"/>
                <w:szCs w:val="18"/>
              </w:rPr>
              <w:t xml:space="preserve">c) </w:t>
            </w:r>
            <w:r w:rsidRPr="008E6C23">
              <w:rPr>
                <w:rStyle w:val="normaltextrun"/>
                <w:rFonts w:ascii="Aptos" w:hAnsi="Aptos" w:cs="Segoe UI"/>
                <w:sz w:val="18"/>
                <w:szCs w:val="18"/>
              </w:rPr>
              <w:t>Ratificar la decisión contenida en el Acta de Reunión CAFAER No. 67, respecto al valor del costo por usuario (CxU) del contrato FAER GGC 504-2022.</w:t>
            </w:r>
          </w:p>
          <w:p w:rsidRPr="00824FA9" w:rsidR="00806426" w:rsidRDefault="00806426" w14:paraId="2B5555C8" w14:textId="77777777">
            <w:pPr>
              <w:rPr>
                <w:sz w:val="16"/>
                <w:szCs w:val="16"/>
              </w:rPr>
            </w:pPr>
            <w:r>
              <w:rPr>
                <w:rStyle w:val="normaltextrun"/>
                <w:rFonts w:ascii="Aptos" w:hAnsi="Aptos" w:cs="Segoe UI"/>
                <w:sz w:val="18"/>
                <w:szCs w:val="18"/>
              </w:rPr>
              <w:t xml:space="preserve">d) </w:t>
            </w:r>
            <w:r w:rsidRPr="008E6C23">
              <w:rPr>
                <w:rStyle w:val="normaltextrun"/>
                <w:rFonts w:ascii="Aptos" w:hAnsi="Aptos" w:cs="Segoe UI"/>
                <w:sz w:val="18"/>
                <w:szCs w:val="18"/>
              </w:rPr>
              <w:t>Aprobar la asignación de recursos del FAER para financiar tres proyectos orientados a la ampliación de cobertura y mejoramiento de la infraestructura eléctrica, que beneficiarán a 1.882 nuevos usuarios y 26.373 usuarios existentes, por un valor total de $124.701.771.716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14:paraId="72A770FE" w14:textId="77777777">
        <w:trPr>
          <w:trHeight w:val="285"/>
        </w:trPr>
        <w:tc>
          <w:tcPr>
            <w:tcW w:w="1417" w:type="dxa"/>
          </w:tcPr>
          <w:p w:rsidRPr="00824FA9" w:rsidR="00806426" w:rsidRDefault="00806426" w14:paraId="44B20B49"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7D67BD71" w14:textId="77777777">
            <w:pPr>
              <w:rPr>
                <w:sz w:val="16"/>
                <w:szCs w:val="16"/>
              </w:rPr>
            </w:pPr>
            <w:r>
              <w:rPr>
                <w:sz w:val="16"/>
                <w:szCs w:val="16"/>
              </w:rPr>
              <w:t>71</w:t>
            </w:r>
          </w:p>
        </w:tc>
        <w:tc>
          <w:tcPr>
            <w:tcW w:w="1666" w:type="dxa"/>
            <w:vAlign w:val="center"/>
          </w:tcPr>
          <w:p w:rsidRPr="00824FA9" w:rsidR="00806426" w:rsidRDefault="00806426" w14:paraId="0FDB94A9" w14:textId="77777777">
            <w:pPr>
              <w:rPr>
                <w:sz w:val="16"/>
                <w:szCs w:val="16"/>
              </w:rPr>
            </w:pPr>
            <w:r>
              <w:rPr>
                <w:rStyle w:val="normaltextrun"/>
                <w:rFonts w:ascii="Aptos" w:hAnsi="Aptos" w:cs="Segoe UI"/>
                <w:sz w:val="18"/>
                <w:szCs w:val="18"/>
              </w:rPr>
              <w:t>12 de noviembre de 2025</w:t>
            </w:r>
            <w:r>
              <w:rPr>
                <w:rStyle w:val="eop"/>
                <w:rFonts w:ascii="Aptos" w:hAnsi="Aptos" w:cs="Segoe UI"/>
                <w:sz w:val="18"/>
                <w:szCs w:val="18"/>
              </w:rPr>
              <w:t> </w:t>
            </w:r>
          </w:p>
        </w:tc>
        <w:tc>
          <w:tcPr>
            <w:tcW w:w="4895" w:type="dxa"/>
            <w:vAlign w:val="center"/>
          </w:tcPr>
          <w:p w:rsidR="00806426" w:rsidRDefault="00806426" w14:paraId="75E2CD91"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18F51A08" w14:textId="77777777">
            <w:pPr>
              <w:rPr>
                <w:rStyle w:val="normaltextrun"/>
                <w:rFonts w:ascii="Aptos" w:hAnsi="Aptos" w:cs="Segoe UI"/>
                <w:sz w:val="18"/>
                <w:szCs w:val="18"/>
              </w:rPr>
            </w:pPr>
          </w:p>
          <w:p w:rsidRPr="000076D9" w:rsidR="00806426" w:rsidRDefault="00806426" w14:paraId="0DF45D2E" w14:textId="77777777">
            <w:r>
              <w:rPr>
                <w:rStyle w:val="normaltextrun"/>
                <w:rFonts w:ascii="Aptos" w:hAnsi="Aptos" w:cs="Segoe UI"/>
                <w:sz w:val="18"/>
                <w:szCs w:val="18"/>
              </w:rPr>
              <w:t xml:space="preserve">a) </w:t>
            </w:r>
            <w:r w:rsidRPr="00E7122E">
              <w:rPr>
                <w:rStyle w:val="normaltextrun"/>
                <w:rFonts w:ascii="Aptos" w:hAnsi="Aptos" w:cs="Segoe UI"/>
                <w:sz w:val="18"/>
                <w:szCs w:val="18"/>
              </w:rPr>
              <w:t>Aprobar la asignación de recursos FAER para financiar un proyecto orientado a la ampliación de cobertura y mejoramiento de la infraestructura eléctrica, que beneficiará a  448 nuevos usuarios, por un valor total de $14.125.074.818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14:paraId="56FAC006" w14:textId="77777777">
        <w:trPr>
          <w:trHeight w:val="285"/>
        </w:trPr>
        <w:tc>
          <w:tcPr>
            <w:tcW w:w="1417" w:type="dxa"/>
          </w:tcPr>
          <w:p w:rsidRPr="00824FA9" w:rsidR="00806426" w:rsidRDefault="00806426" w14:paraId="1CA6C4D3"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44D99291" w14:textId="77777777">
            <w:pPr>
              <w:rPr>
                <w:sz w:val="16"/>
                <w:szCs w:val="16"/>
              </w:rPr>
            </w:pPr>
            <w:r>
              <w:rPr>
                <w:sz w:val="16"/>
                <w:szCs w:val="16"/>
              </w:rPr>
              <w:t>72</w:t>
            </w:r>
          </w:p>
        </w:tc>
        <w:tc>
          <w:tcPr>
            <w:tcW w:w="1666" w:type="dxa"/>
            <w:vAlign w:val="center"/>
          </w:tcPr>
          <w:p w:rsidRPr="00824FA9" w:rsidR="00806426" w:rsidRDefault="00806426" w14:paraId="69D89C31" w14:textId="77777777">
            <w:pPr>
              <w:rPr>
                <w:sz w:val="16"/>
                <w:szCs w:val="16"/>
              </w:rPr>
            </w:pPr>
            <w:r>
              <w:rPr>
                <w:rStyle w:val="normaltextrun"/>
                <w:rFonts w:ascii="Aptos" w:hAnsi="Aptos" w:cs="Segoe UI"/>
                <w:sz w:val="18"/>
                <w:szCs w:val="18"/>
              </w:rPr>
              <w:t>9 enero de 2026</w:t>
            </w:r>
            <w:r>
              <w:rPr>
                <w:rStyle w:val="eop"/>
                <w:rFonts w:ascii="Aptos" w:hAnsi="Aptos" w:cs="Segoe UI"/>
                <w:sz w:val="18"/>
                <w:szCs w:val="18"/>
              </w:rPr>
              <w:t> </w:t>
            </w:r>
          </w:p>
        </w:tc>
        <w:tc>
          <w:tcPr>
            <w:tcW w:w="4895" w:type="dxa"/>
            <w:vAlign w:val="center"/>
          </w:tcPr>
          <w:p w:rsidR="00806426" w:rsidRDefault="00806426" w14:paraId="35ECE3A3"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5BE5A3E7" w14:textId="77777777">
            <w:pPr>
              <w:rPr>
                <w:rStyle w:val="normaltextrun"/>
                <w:rFonts w:ascii="Aptos" w:hAnsi="Aptos" w:cs="Segoe UI"/>
                <w:sz w:val="18"/>
                <w:szCs w:val="18"/>
              </w:rPr>
            </w:pPr>
          </w:p>
          <w:p w:rsidRPr="00824FA9" w:rsidR="00806426" w:rsidRDefault="00806426" w14:paraId="13CDBDE5" w14:textId="77777777">
            <w:pPr>
              <w:rPr>
                <w:sz w:val="16"/>
                <w:szCs w:val="16"/>
              </w:rPr>
            </w:pPr>
            <w:r>
              <w:rPr>
                <w:rStyle w:val="normaltextrun"/>
                <w:rFonts w:ascii="Aptos" w:hAnsi="Aptos" w:cs="Segoe UI"/>
                <w:sz w:val="18"/>
                <w:szCs w:val="18"/>
              </w:rPr>
              <w:t xml:space="preserve">a) </w:t>
            </w:r>
            <w:r w:rsidRPr="001C3DDA">
              <w:rPr>
                <w:rStyle w:val="normaltextrun"/>
                <w:rFonts w:ascii="Aptos" w:hAnsi="Aptos" w:cs="Segoe UI"/>
                <w:sz w:val="18"/>
                <w:szCs w:val="18"/>
              </w:rPr>
              <w:t>Continuar con la asignación de recursos FAER para financiar un proyecto orientado a la ampliación de cobertura y mejoramiento de la infraestructura eléctrica, que beneficiará a 448 nuevos usuarios, por un valor total de $14.125.074.818 pesos colombianos (COP)</w:t>
            </w:r>
            <w:r>
              <w:rPr>
                <w:rStyle w:val="normaltextrun"/>
                <w:rFonts w:ascii="Aptos" w:hAnsi="Aptos" w:cs="Segoe UI"/>
                <w:sz w:val="18"/>
                <w:szCs w:val="18"/>
              </w:rPr>
              <w:t>.</w:t>
            </w:r>
            <w:r>
              <w:rPr>
                <w:rStyle w:val="eop"/>
                <w:rFonts w:ascii="Aptos" w:hAnsi="Aptos" w:cs="Segoe UI"/>
                <w:sz w:val="18"/>
                <w:szCs w:val="18"/>
              </w:rPr>
              <w:t> </w:t>
            </w:r>
          </w:p>
        </w:tc>
      </w:tr>
      <w:tr w:rsidRPr="00824FA9" w:rsidR="00806426" w14:paraId="1B61B740" w14:textId="77777777">
        <w:trPr>
          <w:trHeight w:val="285"/>
        </w:trPr>
        <w:tc>
          <w:tcPr>
            <w:tcW w:w="1417" w:type="dxa"/>
          </w:tcPr>
          <w:p w:rsidRPr="00824FA9" w:rsidR="00806426" w:rsidRDefault="00806426" w14:paraId="6CA58B1B"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25D67E5A" w14:textId="77777777">
            <w:pPr>
              <w:rPr>
                <w:sz w:val="16"/>
                <w:szCs w:val="16"/>
              </w:rPr>
            </w:pPr>
            <w:r>
              <w:rPr>
                <w:sz w:val="16"/>
                <w:szCs w:val="16"/>
              </w:rPr>
              <w:t>73</w:t>
            </w:r>
          </w:p>
        </w:tc>
        <w:tc>
          <w:tcPr>
            <w:tcW w:w="1666" w:type="dxa"/>
            <w:vAlign w:val="center"/>
          </w:tcPr>
          <w:p w:rsidRPr="00824FA9" w:rsidR="00806426" w:rsidRDefault="00806426" w14:paraId="30B9F9C5" w14:textId="77777777">
            <w:pPr>
              <w:rPr>
                <w:sz w:val="16"/>
                <w:szCs w:val="16"/>
              </w:rPr>
            </w:pPr>
            <w:r>
              <w:rPr>
                <w:rStyle w:val="normaltextrun"/>
                <w:rFonts w:ascii="Aptos" w:hAnsi="Aptos" w:cs="Segoe UI"/>
                <w:sz w:val="18"/>
                <w:szCs w:val="18"/>
              </w:rPr>
              <w:t>13 de abril de 2026</w:t>
            </w:r>
            <w:r>
              <w:rPr>
                <w:rStyle w:val="eop"/>
                <w:rFonts w:ascii="Aptos" w:hAnsi="Aptos" w:cs="Segoe UI"/>
                <w:sz w:val="18"/>
                <w:szCs w:val="18"/>
              </w:rPr>
              <w:t> </w:t>
            </w:r>
          </w:p>
        </w:tc>
        <w:tc>
          <w:tcPr>
            <w:tcW w:w="4895" w:type="dxa"/>
            <w:vAlign w:val="center"/>
          </w:tcPr>
          <w:p w:rsidR="00806426" w:rsidRDefault="00806426" w14:paraId="69AFC172"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169D2C2D" w14:textId="77777777">
            <w:pPr>
              <w:pStyle w:val="paragraph"/>
              <w:spacing w:before="0" w:beforeAutospacing="0" w:after="0" w:afterAutospacing="0"/>
              <w:textAlignment w:val="baseline"/>
              <w:rPr>
                <w:rStyle w:val="normaltextrun"/>
                <w:rFonts w:ascii="Aptos" w:hAnsi="Aptos" w:cs="Segoe UI"/>
                <w:sz w:val="18"/>
                <w:szCs w:val="18"/>
              </w:rPr>
            </w:pPr>
          </w:p>
          <w:p w:rsidR="00806426" w:rsidRDefault="00806426" w14:paraId="26B47432" w14:textId="77777777">
            <w:pPr>
              <w:pStyle w:val="paragraph"/>
              <w:spacing w:before="0" w:beforeAutospacing="0" w:after="0" w:afterAutospacing="0"/>
              <w:textAlignment w:val="baseline"/>
              <w:rPr>
                <w:rFonts w:ascii="Aptos" w:hAnsi="Aptos" w:cs="Segoe UI"/>
                <w:sz w:val="18"/>
                <w:szCs w:val="18"/>
              </w:rPr>
            </w:pPr>
            <w:r>
              <w:rPr>
                <w:rStyle w:val="normaltextrun"/>
                <w:rFonts w:ascii="Aptos" w:hAnsi="Aptos" w:cs="Segoe UI"/>
                <w:sz w:val="18"/>
                <w:szCs w:val="18"/>
              </w:rPr>
              <w:t>a) Aprobar el pago de vigencias expiradas para cumplir con los compromisos del contrato GGC-550-2020</w:t>
            </w:r>
            <w:r>
              <w:rPr>
                <w:rStyle w:val="eop"/>
                <w:rFonts w:ascii="Aptos" w:hAnsi="Aptos" w:cs="Segoe UI"/>
                <w:sz w:val="18"/>
                <w:szCs w:val="18"/>
              </w:rPr>
              <w:t> </w:t>
            </w:r>
          </w:p>
          <w:p w:rsidRPr="00824FA9" w:rsidR="00806426" w:rsidRDefault="00806426" w14:paraId="73DA5E54" w14:textId="77777777">
            <w:pPr>
              <w:rPr>
                <w:sz w:val="16"/>
                <w:szCs w:val="16"/>
              </w:rPr>
            </w:pPr>
            <w:r>
              <w:rPr>
                <w:rStyle w:val="normaltextrun"/>
                <w:rFonts w:ascii="Aptos" w:hAnsi="Aptos" w:cs="Segoe UI"/>
                <w:sz w:val="18"/>
                <w:szCs w:val="18"/>
              </w:rPr>
              <w:t>b) Aprobar el pago de vigencias expiradas para cumplir la obligación pendiente para el contrato GGC-435-2015.</w:t>
            </w:r>
            <w:r>
              <w:rPr>
                <w:rStyle w:val="eop"/>
                <w:rFonts w:ascii="Aptos" w:hAnsi="Aptos" w:cs="Segoe UI"/>
                <w:sz w:val="18"/>
                <w:szCs w:val="18"/>
              </w:rPr>
              <w:t> </w:t>
            </w:r>
          </w:p>
        </w:tc>
      </w:tr>
      <w:tr w:rsidRPr="00824FA9" w:rsidR="00806426" w14:paraId="282EF1A0" w14:textId="77777777">
        <w:trPr>
          <w:trHeight w:val="285"/>
        </w:trPr>
        <w:tc>
          <w:tcPr>
            <w:tcW w:w="1417" w:type="dxa"/>
          </w:tcPr>
          <w:p w:rsidRPr="00824FA9" w:rsidR="00806426" w:rsidRDefault="00806426" w14:paraId="0EBFDA1C" w14:textId="77777777">
            <w:pPr>
              <w:rPr>
                <w:b/>
                <w:bCs/>
                <w:sz w:val="16"/>
                <w:szCs w:val="16"/>
                <w:lang w:val="es-ES"/>
              </w:rPr>
            </w:pPr>
            <w:r w:rsidRPr="00824FA9">
              <w:rPr>
                <w:b/>
                <w:bCs/>
                <w:sz w:val="16"/>
                <w:szCs w:val="16"/>
                <w:lang w:val="es-ES"/>
              </w:rPr>
              <w:t>CAFAER</w:t>
            </w:r>
            <w:r w:rsidRPr="00824FA9">
              <w:rPr>
                <w:sz w:val="16"/>
                <w:szCs w:val="16"/>
              </w:rPr>
              <w:t> </w:t>
            </w:r>
          </w:p>
        </w:tc>
        <w:tc>
          <w:tcPr>
            <w:tcW w:w="842" w:type="dxa"/>
          </w:tcPr>
          <w:p w:rsidRPr="00824FA9" w:rsidR="00806426" w:rsidRDefault="00806426" w14:paraId="711F1F10" w14:textId="77777777">
            <w:pPr>
              <w:rPr>
                <w:sz w:val="16"/>
                <w:szCs w:val="16"/>
              </w:rPr>
            </w:pPr>
            <w:r>
              <w:rPr>
                <w:sz w:val="16"/>
                <w:szCs w:val="16"/>
              </w:rPr>
              <w:t>74</w:t>
            </w:r>
          </w:p>
        </w:tc>
        <w:tc>
          <w:tcPr>
            <w:tcW w:w="1666" w:type="dxa"/>
            <w:vAlign w:val="center"/>
          </w:tcPr>
          <w:p w:rsidRPr="00824FA9" w:rsidR="00806426" w:rsidRDefault="00806426" w14:paraId="51F7A02C" w14:textId="77777777">
            <w:pPr>
              <w:rPr>
                <w:sz w:val="16"/>
                <w:szCs w:val="16"/>
              </w:rPr>
            </w:pPr>
            <w:r>
              <w:rPr>
                <w:rStyle w:val="normaltextrun"/>
                <w:rFonts w:ascii="Aptos" w:hAnsi="Aptos" w:cs="Segoe UI"/>
                <w:sz w:val="18"/>
                <w:szCs w:val="18"/>
              </w:rPr>
              <w:t>08 de mayo de 2026</w:t>
            </w:r>
            <w:r>
              <w:rPr>
                <w:rStyle w:val="eop"/>
                <w:rFonts w:ascii="Aptos" w:hAnsi="Aptos" w:cs="Segoe UI"/>
                <w:sz w:val="18"/>
                <w:szCs w:val="18"/>
              </w:rPr>
              <w:t> </w:t>
            </w:r>
          </w:p>
        </w:tc>
        <w:tc>
          <w:tcPr>
            <w:tcW w:w="4895" w:type="dxa"/>
            <w:vAlign w:val="center"/>
          </w:tcPr>
          <w:p w:rsidR="00806426" w:rsidRDefault="00806426" w14:paraId="23C89F76"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629A45C9" w14:textId="77777777">
            <w:pPr>
              <w:rPr>
                <w:rStyle w:val="normaltextrun"/>
                <w:rFonts w:ascii="Aptos" w:hAnsi="Aptos" w:cs="Segoe UI"/>
                <w:sz w:val="18"/>
                <w:szCs w:val="18"/>
              </w:rPr>
            </w:pPr>
          </w:p>
          <w:p w:rsidRPr="00824FA9" w:rsidR="00806426" w:rsidRDefault="00806426" w14:paraId="53741AA4" w14:textId="77777777">
            <w:pPr>
              <w:rPr>
                <w:sz w:val="16"/>
                <w:szCs w:val="16"/>
              </w:rPr>
            </w:pPr>
            <w:r>
              <w:rPr>
                <w:rStyle w:val="normaltextrun"/>
                <w:rFonts w:ascii="Aptos" w:hAnsi="Aptos" w:cs="Segoe UI"/>
                <w:sz w:val="18"/>
                <w:szCs w:val="18"/>
              </w:rPr>
              <w:t>a) Aprobar el pago de vigencias expiradas para cumplir con los compromisos de los contratos GGC-488-2022, GGC-732-2019 y GGC-741-2019</w:t>
            </w:r>
            <w:r>
              <w:rPr>
                <w:rStyle w:val="eop"/>
                <w:rFonts w:ascii="Aptos" w:hAnsi="Aptos" w:cs="Segoe UI"/>
                <w:sz w:val="18"/>
                <w:szCs w:val="18"/>
              </w:rPr>
              <w:t> </w:t>
            </w:r>
          </w:p>
        </w:tc>
      </w:tr>
      <w:tr w:rsidRPr="00824FA9" w:rsidR="00806426" w14:paraId="3BA1C133" w14:textId="77777777">
        <w:trPr>
          <w:trHeight w:val="285"/>
        </w:trPr>
        <w:tc>
          <w:tcPr>
            <w:tcW w:w="1417" w:type="dxa"/>
            <w:hideMark/>
          </w:tcPr>
          <w:p w:rsidRPr="00824FA9" w:rsidR="00806426" w:rsidRDefault="00806426" w14:paraId="2BF85E1E" w14:textId="77777777">
            <w:pPr>
              <w:rPr>
                <w:sz w:val="16"/>
                <w:szCs w:val="16"/>
              </w:rPr>
            </w:pPr>
            <w:r w:rsidRPr="00824FA9">
              <w:rPr>
                <w:b/>
                <w:bCs/>
                <w:sz w:val="16"/>
                <w:szCs w:val="16"/>
                <w:lang w:val="es-ES"/>
              </w:rPr>
              <w:t>CAPRONE</w:t>
            </w:r>
            <w:r w:rsidRPr="00824FA9">
              <w:rPr>
                <w:sz w:val="16"/>
                <w:szCs w:val="16"/>
              </w:rPr>
              <w:t> </w:t>
            </w:r>
          </w:p>
        </w:tc>
        <w:tc>
          <w:tcPr>
            <w:tcW w:w="842" w:type="dxa"/>
            <w:hideMark/>
          </w:tcPr>
          <w:p w:rsidRPr="00824FA9" w:rsidR="00806426" w:rsidRDefault="00806426" w14:paraId="723F7A50" w14:textId="77777777">
            <w:pPr>
              <w:rPr>
                <w:sz w:val="16"/>
                <w:szCs w:val="16"/>
              </w:rPr>
            </w:pPr>
            <w:r w:rsidRPr="00824FA9">
              <w:rPr>
                <w:sz w:val="16"/>
                <w:szCs w:val="16"/>
              </w:rPr>
              <w:t>37 </w:t>
            </w:r>
          </w:p>
        </w:tc>
        <w:tc>
          <w:tcPr>
            <w:tcW w:w="1666" w:type="dxa"/>
            <w:hideMark/>
          </w:tcPr>
          <w:p w:rsidRPr="00824FA9" w:rsidR="00806426" w:rsidRDefault="00806426" w14:paraId="084451F7" w14:textId="77777777">
            <w:pPr>
              <w:rPr>
                <w:sz w:val="16"/>
                <w:szCs w:val="16"/>
              </w:rPr>
            </w:pPr>
            <w:r w:rsidRPr="00824FA9">
              <w:rPr>
                <w:sz w:val="16"/>
                <w:szCs w:val="16"/>
              </w:rPr>
              <w:t>25 de abril de 2024 </w:t>
            </w:r>
          </w:p>
        </w:tc>
        <w:tc>
          <w:tcPr>
            <w:tcW w:w="4895" w:type="dxa"/>
            <w:hideMark/>
          </w:tcPr>
          <w:p w:rsidRPr="00824FA9" w:rsidR="00806426" w:rsidRDefault="00806426" w14:paraId="400930CB" w14:textId="77777777">
            <w:pPr>
              <w:rPr>
                <w:sz w:val="16"/>
                <w:szCs w:val="16"/>
              </w:rPr>
            </w:pPr>
            <w:r w:rsidRPr="00824FA9">
              <w:rPr>
                <w:sz w:val="16"/>
                <w:szCs w:val="16"/>
              </w:rPr>
              <w:t>El Comité decidió aprobar la solicitud de vigencias expiradas por valor de </w:t>
            </w:r>
            <w:r w:rsidRPr="00824FA9">
              <w:rPr>
                <w:b/>
                <w:bCs/>
                <w:sz w:val="16"/>
                <w:szCs w:val="16"/>
              </w:rPr>
              <w:t>CINCO MIL CIENTO SESENTA Y DOS MILLONES TRESCIENTOS SETENTA Y UN MIL OCHOCIENTOS CINCUENTA Y SEIS PESOS ($ 5.162.371.856)</w:t>
            </w:r>
            <w:r w:rsidRPr="00824FA9">
              <w:rPr>
                <w:sz w:val="16"/>
                <w:szCs w:val="16"/>
              </w:rPr>
              <w:t>, para cumplir con los compromisos adquiridos en el marco de la ejecución de los contratos: PRONE GGC-619-20, GGC-606-20, GGC-600-20, GGC-629-20, GGC-597-20, GGC-610-20, GGC-620-20, GGC-612-20, GGC-604-20, GGC-624-20, GGC-640-20, GGC-598-20, GGC-628-20, GGC-607-20, GGC-618-20, GGC-609-20, GGC-595-20, GGC-601-20, GGC-621-20 y GGC-659-21. </w:t>
            </w:r>
          </w:p>
        </w:tc>
      </w:tr>
      <w:tr w:rsidRPr="00824FA9" w:rsidR="00806426" w14:paraId="2B49BB5F" w14:textId="77777777">
        <w:trPr>
          <w:trHeight w:val="285"/>
        </w:trPr>
        <w:tc>
          <w:tcPr>
            <w:tcW w:w="1417" w:type="dxa"/>
            <w:hideMark/>
          </w:tcPr>
          <w:p w:rsidRPr="00824FA9" w:rsidR="00806426" w:rsidRDefault="00806426" w14:paraId="477D991E" w14:textId="77777777">
            <w:pPr>
              <w:rPr>
                <w:sz w:val="16"/>
                <w:szCs w:val="16"/>
              </w:rPr>
            </w:pPr>
            <w:r w:rsidRPr="00824FA9">
              <w:rPr>
                <w:b/>
                <w:bCs/>
                <w:sz w:val="16"/>
                <w:szCs w:val="16"/>
                <w:lang w:val="es-ES"/>
              </w:rPr>
              <w:t>CAPRONE</w:t>
            </w:r>
            <w:r w:rsidRPr="00824FA9">
              <w:rPr>
                <w:sz w:val="16"/>
                <w:szCs w:val="16"/>
              </w:rPr>
              <w:t> </w:t>
            </w:r>
          </w:p>
        </w:tc>
        <w:tc>
          <w:tcPr>
            <w:tcW w:w="842" w:type="dxa"/>
            <w:hideMark/>
          </w:tcPr>
          <w:p w:rsidRPr="00824FA9" w:rsidR="00806426" w:rsidRDefault="00806426" w14:paraId="3867FAB3" w14:textId="77777777">
            <w:pPr>
              <w:rPr>
                <w:sz w:val="16"/>
                <w:szCs w:val="16"/>
              </w:rPr>
            </w:pPr>
            <w:r w:rsidRPr="00824FA9">
              <w:rPr>
                <w:sz w:val="16"/>
                <w:szCs w:val="16"/>
              </w:rPr>
              <w:t>38 </w:t>
            </w:r>
          </w:p>
        </w:tc>
        <w:tc>
          <w:tcPr>
            <w:tcW w:w="1666" w:type="dxa"/>
            <w:hideMark/>
          </w:tcPr>
          <w:p w:rsidRPr="00824FA9" w:rsidR="00806426" w:rsidRDefault="00806426" w14:paraId="080986F6" w14:textId="77777777">
            <w:pPr>
              <w:rPr>
                <w:sz w:val="16"/>
                <w:szCs w:val="16"/>
              </w:rPr>
            </w:pPr>
            <w:r w:rsidRPr="00824FA9">
              <w:rPr>
                <w:sz w:val="16"/>
                <w:szCs w:val="16"/>
              </w:rPr>
              <w:t>18 de julio de 2024 </w:t>
            </w:r>
          </w:p>
        </w:tc>
        <w:tc>
          <w:tcPr>
            <w:tcW w:w="4895" w:type="dxa"/>
            <w:hideMark/>
          </w:tcPr>
          <w:p w:rsidRPr="00824FA9" w:rsidR="00806426" w:rsidRDefault="00806426" w14:paraId="708B4E5A" w14:textId="77777777">
            <w:pPr>
              <w:rPr>
                <w:sz w:val="16"/>
                <w:szCs w:val="16"/>
              </w:rPr>
            </w:pPr>
            <w:r w:rsidRPr="00824FA9">
              <w:rPr>
                <w:sz w:val="16"/>
                <w:szCs w:val="16"/>
              </w:rPr>
              <w:t>La decisión del Comité es: </w:t>
            </w:r>
            <w:r w:rsidRPr="00824FA9">
              <w:rPr>
                <w:sz w:val="16"/>
                <w:szCs w:val="16"/>
              </w:rPr>
              <w:br/>
            </w:r>
            <w:r w:rsidRPr="00824FA9">
              <w:rPr>
                <w:sz w:val="16"/>
                <w:szCs w:val="16"/>
              </w:rPr>
              <w:t> </w:t>
            </w:r>
            <w:r w:rsidRPr="00824FA9">
              <w:rPr>
                <w:sz w:val="16"/>
                <w:szCs w:val="16"/>
              </w:rPr>
              <w:br/>
            </w:r>
            <w:r w:rsidRPr="00824FA9">
              <w:rPr>
                <w:sz w:val="16"/>
                <w:szCs w:val="16"/>
              </w:rPr>
              <w:t>a) Negar la solicitud de cambio de medida AMI sin reducir el valor del contrato, y alternativamente, el comité acoge la propuesta de aprobar la terminación anticipada de los sesenta y nueve (69) contratos presentados por el grupo de supervisión, ordenando a la Dirección de Energía Eléctrica junto con las demás dependencias competentes del Ministerio, adelantar los trámites administrativos, jurídicos, presupuestales y contractuales correspondientes, aunado a la devolución total de los recursos desembolsados, junto con sus rendimientos financieros y demás elementos a que haya lugar. </w:t>
            </w:r>
            <w:r w:rsidRPr="00824FA9">
              <w:rPr>
                <w:sz w:val="16"/>
                <w:szCs w:val="16"/>
              </w:rPr>
              <w:br/>
            </w:r>
            <w:r w:rsidRPr="00824FA9">
              <w:rPr>
                <w:sz w:val="16"/>
                <w:szCs w:val="16"/>
              </w:rPr>
              <w:t>b) Aprobar la solicitud de modificación al contrato 596 de 2020 para dar continuidad al contrato y lograr la normalización de 477 usuario en el barrio Nuevo Milenio – Riohacha, ordenando a la Dirección de Energía Eléctrica junto con las demás dependencias competentes del Ministerio, adelantar los trámites administrativos, jurídicos, presupuestales y contractuales correspondientes. </w:t>
            </w:r>
            <w:r w:rsidRPr="00824FA9">
              <w:rPr>
                <w:sz w:val="16"/>
                <w:szCs w:val="16"/>
              </w:rPr>
              <w:br/>
            </w:r>
            <w:r w:rsidRPr="00824FA9">
              <w:rPr>
                <w:sz w:val="16"/>
                <w:szCs w:val="16"/>
              </w:rPr>
              <w:t>c) Solicitar a la Dirección de Energía notificar a los operadores de red las decisiones por parte de los miembros del comité. </w:t>
            </w:r>
          </w:p>
        </w:tc>
      </w:tr>
      <w:tr w:rsidRPr="00824FA9" w:rsidR="00806426" w14:paraId="38D547B4" w14:textId="77777777">
        <w:trPr>
          <w:trHeight w:val="285"/>
        </w:trPr>
        <w:tc>
          <w:tcPr>
            <w:tcW w:w="1417" w:type="dxa"/>
          </w:tcPr>
          <w:p w:rsidRPr="00824FA9" w:rsidR="00806426" w:rsidRDefault="00806426" w14:paraId="46A5FBE9" w14:textId="77777777">
            <w:pPr>
              <w:rPr>
                <w:b/>
                <w:bCs/>
                <w:sz w:val="16"/>
                <w:szCs w:val="16"/>
                <w:lang w:val="es-ES"/>
              </w:rPr>
            </w:pPr>
            <w:r>
              <w:rPr>
                <w:b/>
                <w:bCs/>
                <w:sz w:val="16"/>
                <w:szCs w:val="16"/>
                <w:lang w:val="es-ES"/>
              </w:rPr>
              <w:t>CAPRONE</w:t>
            </w:r>
          </w:p>
        </w:tc>
        <w:tc>
          <w:tcPr>
            <w:tcW w:w="842" w:type="dxa"/>
          </w:tcPr>
          <w:p w:rsidRPr="00824FA9" w:rsidR="00806426" w:rsidRDefault="00806426" w14:paraId="68BDEFA9" w14:textId="77777777">
            <w:pPr>
              <w:rPr>
                <w:sz w:val="16"/>
                <w:szCs w:val="16"/>
              </w:rPr>
            </w:pPr>
            <w:r>
              <w:rPr>
                <w:sz w:val="16"/>
                <w:szCs w:val="16"/>
              </w:rPr>
              <w:t>39</w:t>
            </w:r>
          </w:p>
        </w:tc>
        <w:tc>
          <w:tcPr>
            <w:tcW w:w="1666" w:type="dxa"/>
          </w:tcPr>
          <w:p w:rsidRPr="00824FA9" w:rsidR="00806426" w:rsidRDefault="00806426" w14:paraId="59A01450" w14:textId="77777777">
            <w:pPr>
              <w:rPr>
                <w:sz w:val="16"/>
                <w:szCs w:val="16"/>
              </w:rPr>
            </w:pPr>
            <w:r>
              <w:rPr>
                <w:sz w:val="16"/>
                <w:szCs w:val="16"/>
              </w:rPr>
              <w:t>25 de julio de 2025</w:t>
            </w:r>
          </w:p>
        </w:tc>
        <w:tc>
          <w:tcPr>
            <w:tcW w:w="4895" w:type="dxa"/>
          </w:tcPr>
          <w:p w:rsidR="00806426" w:rsidRDefault="00806426" w14:paraId="6D382CCF"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1F1BE2AF" w14:textId="77777777">
            <w:pPr>
              <w:rPr>
                <w:sz w:val="16"/>
                <w:szCs w:val="16"/>
              </w:rPr>
            </w:pPr>
          </w:p>
          <w:p w:rsidRPr="000076D9" w:rsidR="00806426" w:rsidRDefault="00806426" w14:paraId="0BD41331" w14:textId="77777777">
            <w:pPr>
              <w:rPr>
                <w:sz w:val="16"/>
                <w:szCs w:val="16"/>
              </w:rPr>
            </w:pPr>
            <w:r w:rsidRPr="000076D9">
              <w:rPr>
                <w:sz w:val="16"/>
                <w:szCs w:val="16"/>
              </w:rPr>
              <w:t>a) Aprobar, por unanimidad, la recomendación expuesta por la secretaría técnica, la cual consiste en disponer de MIL CUATROCIENTOS OCHENTA Y DOS MILLONES DOCIENTOS SETENTA Y DOS MIL OCHOCIENTOS DIEZ PESOS $1.482.272.810 para cumplir con los compromisos adquiridos en el marco de la ejecución de los contratos GGC 611 2020 GGC 606 20 GGC 619 2020 y GGC 719 2022</w:t>
            </w:r>
          </w:p>
          <w:p w:rsidRPr="000076D9" w:rsidR="00806426" w:rsidRDefault="00806426" w14:paraId="61F0FA71" w14:textId="77777777">
            <w:pPr>
              <w:rPr>
                <w:sz w:val="16"/>
                <w:szCs w:val="16"/>
              </w:rPr>
            </w:pPr>
          </w:p>
          <w:p w:rsidRPr="00824FA9" w:rsidR="00806426" w:rsidRDefault="00806426" w14:paraId="74C4B15E" w14:textId="77777777">
            <w:pPr>
              <w:rPr>
                <w:sz w:val="16"/>
                <w:szCs w:val="16"/>
              </w:rPr>
            </w:pPr>
            <w:r w:rsidRPr="000076D9">
              <w:rPr>
                <w:sz w:val="16"/>
                <w:szCs w:val="16"/>
              </w:rPr>
              <w:t>b) Aprobar la Terminación Anticipada del Contrato GGC 779 de 2019 de conformidad con las cláusulas expuestas en el numeral 6 de esta presentación</w:t>
            </w:r>
          </w:p>
        </w:tc>
      </w:tr>
      <w:tr w:rsidRPr="00824FA9" w:rsidR="00806426" w14:paraId="3BF7A9AD" w14:textId="77777777">
        <w:trPr>
          <w:trHeight w:val="285"/>
        </w:trPr>
        <w:tc>
          <w:tcPr>
            <w:tcW w:w="1417" w:type="dxa"/>
          </w:tcPr>
          <w:p w:rsidRPr="00824FA9" w:rsidR="00806426" w:rsidRDefault="00806426" w14:paraId="692C953C" w14:textId="77777777">
            <w:pPr>
              <w:rPr>
                <w:b/>
                <w:bCs/>
                <w:sz w:val="16"/>
                <w:szCs w:val="16"/>
                <w:lang w:val="es-ES"/>
              </w:rPr>
            </w:pPr>
            <w:r>
              <w:rPr>
                <w:b/>
                <w:bCs/>
                <w:sz w:val="16"/>
                <w:szCs w:val="16"/>
                <w:lang w:val="es-ES"/>
              </w:rPr>
              <w:t>CAPRONE</w:t>
            </w:r>
          </w:p>
        </w:tc>
        <w:tc>
          <w:tcPr>
            <w:tcW w:w="842" w:type="dxa"/>
          </w:tcPr>
          <w:p w:rsidRPr="00824FA9" w:rsidR="00806426" w:rsidRDefault="00806426" w14:paraId="6E661E9F" w14:textId="77777777">
            <w:pPr>
              <w:rPr>
                <w:sz w:val="16"/>
                <w:szCs w:val="16"/>
              </w:rPr>
            </w:pPr>
            <w:r>
              <w:rPr>
                <w:sz w:val="16"/>
                <w:szCs w:val="16"/>
              </w:rPr>
              <w:t>40</w:t>
            </w:r>
          </w:p>
        </w:tc>
        <w:tc>
          <w:tcPr>
            <w:tcW w:w="1666" w:type="dxa"/>
          </w:tcPr>
          <w:p w:rsidRPr="00824FA9" w:rsidR="00806426" w:rsidRDefault="00806426" w14:paraId="5EB1B551" w14:textId="77777777">
            <w:pPr>
              <w:rPr>
                <w:sz w:val="16"/>
                <w:szCs w:val="16"/>
              </w:rPr>
            </w:pPr>
            <w:r>
              <w:rPr>
                <w:rStyle w:val="normaltextrun"/>
                <w:rFonts w:ascii="Aptos" w:hAnsi="Aptos" w:cs="Segoe UI"/>
                <w:sz w:val="18"/>
                <w:szCs w:val="18"/>
              </w:rPr>
              <w:t>25 de agosto de 2025</w:t>
            </w:r>
            <w:r>
              <w:rPr>
                <w:rStyle w:val="eop"/>
                <w:rFonts w:ascii="Aptos" w:hAnsi="Aptos" w:cs="Segoe UI"/>
                <w:sz w:val="18"/>
                <w:szCs w:val="18"/>
              </w:rPr>
              <w:t> </w:t>
            </w:r>
          </w:p>
        </w:tc>
        <w:tc>
          <w:tcPr>
            <w:tcW w:w="4895" w:type="dxa"/>
          </w:tcPr>
          <w:p w:rsidR="00806426" w:rsidRDefault="00806426" w14:paraId="6285D27E"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42E92575" w14:textId="77777777">
            <w:pPr>
              <w:ind w:left="57"/>
              <w:rPr>
                <w:rStyle w:val="normaltextrun"/>
                <w:rFonts w:ascii="Aptos" w:hAnsi="Aptos" w:cs="Segoe UI"/>
                <w:sz w:val="18"/>
                <w:szCs w:val="18"/>
              </w:rPr>
            </w:pPr>
          </w:p>
          <w:p w:rsidRPr="00AE188E" w:rsidR="00806426" w:rsidRDefault="00806426" w14:paraId="054ED2BF" w14:textId="77777777">
            <w:pPr>
              <w:ind w:left="57"/>
              <w:rPr>
                <w:sz w:val="16"/>
                <w:szCs w:val="16"/>
              </w:rPr>
            </w:pPr>
            <w:r w:rsidRPr="00AE188E">
              <w:rPr>
                <w:rStyle w:val="normaltextrun"/>
                <w:rFonts w:ascii="Aptos" w:hAnsi="Aptos" w:cs="Segoe UI"/>
                <w:sz w:val="18"/>
                <w:szCs w:val="18"/>
              </w:rPr>
              <w:t>a)</w:t>
            </w:r>
            <w:r>
              <w:rPr>
                <w:rStyle w:val="normaltextrun"/>
                <w:rFonts w:ascii="Aptos" w:hAnsi="Aptos" w:cs="Segoe UI"/>
                <w:sz w:val="18"/>
                <w:szCs w:val="18"/>
              </w:rPr>
              <w:t xml:space="preserve"> </w:t>
            </w:r>
            <w:r w:rsidRPr="00AE188E">
              <w:rPr>
                <w:rStyle w:val="normaltextrun"/>
                <w:rFonts w:ascii="Aptos" w:hAnsi="Aptos" w:cs="Segoe UI"/>
                <w:sz w:val="18"/>
                <w:szCs w:val="18"/>
              </w:rPr>
              <w:t>Aprobar la asignación de recursos del PRONE para financiar cinco (5) proyectos que cumplieron con los requisitos establecidos en la Convocatoria PRONE 001 de 2025 para la normalización de 3.677 usuarios por valor de $51.360.413.866. </w:t>
            </w:r>
            <w:r w:rsidRPr="00AE188E">
              <w:rPr>
                <w:rStyle w:val="eop"/>
                <w:rFonts w:ascii="Aptos" w:hAnsi="Aptos" w:cs="Segoe UI"/>
                <w:sz w:val="18"/>
                <w:szCs w:val="18"/>
              </w:rPr>
              <w:t> </w:t>
            </w:r>
          </w:p>
        </w:tc>
      </w:tr>
      <w:tr w:rsidRPr="00824FA9" w:rsidR="00806426" w14:paraId="230162D8" w14:textId="77777777">
        <w:trPr>
          <w:trHeight w:val="285"/>
        </w:trPr>
        <w:tc>
          <w:tcPr>
            <w:tcW w:w="1417" w:type="dxa"/>
          </w:tcPr>
          <w:p w:rsidRPr="006A15C2" w:rsidR="00806426" w:rsidRDefault="00806426" w14:paraId="273525D8" w14:textId="77777777">
            <w:pPr>
              <w:rPr>
                <w:b/>
                <w:bCs/>
                <w:sz w:val="16"/>
                <w:szCs w:val="16"/>
                <w:lang w:val="es-ES"/>
              </w:rPr>
            </w:pPr>
            <w:r w:rsidRPr="006A15C2">
              <w:rPr>
                <w:b/>
                <w:bCs/>
                <w:sz w:val="16"/>
                <w:szCs w:val="16"/>
                <w:lang w:val="es-ES"/>
              </w:rPr>
              <w:t>CAPRONE</w:t>
            </w:r>
          </w:p>
        </w:tc>
        <w:tc>
          <w:tcPr>
            <w:tcW w:w="842" w:type="dxa"/>
          </w:tcPr>
          <w:p w:rsidRPr="00824FA9" w:rsidR="00806426" w:rsidRDefault="00806426" w14:paraId="3CF99AB3" w14:textId="77777777">
            <w:pPr>
              <w:rPr>
                <w:sz w:val="16"/>
                <w:szCs w:val="16"/>
              </w:rPr>
            </w:pPr>
            <w:r>
              <w:rPr>
                <w:sz w:val="16"/>
                <w:szCs w:val="16"/>
              </w:rPr>
              <w:t>41</w:t>
            </w:r>
          </w:p>
        </w:tc>
        <w:tc>
          <w:tcPr>
            <w:tcW w:w="1666" w:type="dxa"/>
          </w:tcPr>
          <w:p w:rsidRPr="00824FA9" w:rsidR="00806426" w:rsidRDefault="00806426" w14:paraId="4EB08697" w14:textId="77777777">
            <w:pPr>
              <w:rPr>
                <w:sz w:val="16"/>
                <w:szCs w:val="16"/>
              </w:rPr>
            </w:pPr>
            <w:r>
              <w:rPr>
                <w:rStyle w:val="normaltextrun"/>
                <w:rFonts w:ascii="Aptos" w:hAnsi="Aptos" w:cs="Segoe UI"/>
                <w:sz w:val="18"/>
                <w:szCs w:val="18"/>
              </w:rPr>
              <w:t>4 de noviembre de 2025</w:t>
            </w:r>
            <w:r>
              <w:rPr>
                <w:rStyle w:val="eop"/>
                <w:rFonts w:ascii="Aptos" w:hAnsi="Aptos" w:cs="Segoe UI"/>
                <w:sz w:val="18"/>
                <w:szCs w:val="18"/>
              </w:rPr>
              <w:t> </w:t>
            </w:r>
          </w:p>
        </w:tc>
        <w:tc>
          <w:tcPr>
            <w:tcW w:w="4895" w:type="dxa"/>
          </w:tcPr>
          <w:p w:rsidR="00806426" w:rsidRDefault="00806426" w14:paraId="65282638"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504F2A9A" w14:textId="77777777">
            <w:pPr>
              <w:pStyle w:val="paragraph"/>
              <w:spacing w:before="0" w:beforeAutospacing="0" w:after="0" w:afterAutospacing="0"/>
              <w:textAlignment w:val="baseline"/>
              <w:rPr>
                <w:rStyle w:val="normaltextrun"/>
                <w:rFonts w:ascii="Aptos" w:hAnsi="Aptos" w:cs="Segoe UI"/>
                <w:sz w:val="18"/>
                <w:szCs w:val="18"/>
              </w:rPr>
            </w:pPr>
          </w:p>
          <w:p w:rsidR="00806426" w:rsidRDefault="00806426" w14:paraId="0822443E" w14:textId="77777777">
            <w:pPr>
              <w:pStyle w:val="paragraph"/>
              <w:spacing w:before="0" w:beforeAutospacing="0" w:after="0" w:afterAutospacing="0"/>
              <w:textAlignment w:val="baseline"/>
              <w:rPr>
                <w:rFonts w:ascii="Aptos" w:hAnsi="Aptos" w:cs="Segoe UI"/>
                <w:sz w:val="18"/>
                <w:szCs w:val="18"/>
              </w:rPr>
            </w:pPr>
            <w:r>
              <w:rPr>
                <w:rStyle w:val="normaltextrun"/>
                <w:rFonts w:ascii="Aptos" w:hAnsi="Aptos" w:cs="Segoe UI"/>
                <w:sz w:val="18"/>
                <w:szCs w:val="18"/>
              </w:rPr>
              <w:t>a) Aprobar la asignación de recursos del PRONE para financiar veinticinco (25) proyectos que cumplieron con los requisitos establecidos en la Convocatoria PRONE 002 de 2025 para la normalización de 7.313 usuarios por valor de $132.160.235.763.</w:t>
            </w:r>
            <w:r>
              <w:rPr>
                <w:rStyle w:val="eop"/>
                <w:rFonts w:ascii="Aptos" w:hAnsi="Aptos" w:cs="Segoe UI"/>
                <w:sz w:val="18"/>
                <w:szCs w:val="18"/>
              </w:rPr>
              <w:t> </w:t>
            </w:r>
          </w:p>
          <w:p w:rsidRPr="00824FA9" w:rsidR="00806426" w:rsidRDefault="00806426" w14:paraId="25A0C063" w14:textId="77777777">
            <w:pPr>
              <w:rPr>
                <w:sz w:val="16"/>
                <w:szCs w:val="16"/>
              </w:rPr>
            </w:pPr>
            <w:r>
              <w:rPr>
                <w:rStyle w:val="normaltextrun"/>
                <w:rFonts w:ascii="Aptos" w:hAnsi="Aptos" w:cs="Segoe UI"/>
                <w:sz w:val="18"/>
                <w:szCs w:val="18"/>
              </w:rPr>
              <w:t>b) Aprobar la disposición de TREINTA MILLONES CIENTO SIETE MIL OCHOCIENTOS TRES PESOS CON CINCUENTA CENTAVOS ($ 30.107.803,50), para cumplir con los compromisos adquiridos en el marco de la ejecución del contrato GGC 629-2020.</w:t>
            </w:r>
            <w:r>
              <w:rPr>
                <w:rStyle w:val="eop"/>
                <w:rFonts w:ascii="Aptos" w:hAnsi="Aptos" w:cs="Segoe UI"/>
                <w:sz w:val="18"/>
                <w:szCs w:val="18"/>
              </w:rPr>
              <w:t> </w:t>
            </w:r>
          </w:p>
        </w:tc>
      </w:tr>
      <w:tr w:rsidRPr="00824FA9" w:rsidR="00806426" w14:paraId="55F9EF7A" w14:textId="77777777">
        <w:trPr>
          <w:trHeight w:val="285"/>
        </w:trPr>
        <w:tc>
          <w:tcPr>
            <w:tcW w:w="1417" w:type="dxa"/>
          </w:tcPr>
          <w:p w:rsidRPr="006C2402" w:rsidR="00806426" w:rsidRDefault="00806426" w14:paraId="0739B9E3" w14:textId="77777777">
            <w:pPr>
              <w:rPr>
                <w:b/>
                <w:bCs/>
                <w:sz w:val="16"/>
                <w:szCs w:val="16"/>
                <w:lang w:val="es-ES"/>
              </w:rPr>
            </w:pPr>
            <w:r w:rsidRPr="006C2402">
              <w:rPr>
                <w:b/>
                <w:bCs/>
                <w:sz w:val="16"/>
                <w:szCs w:val="16"/>
                <w:lang w:val="es-ES"/>
              </w:rPr>
              <w:t>CAPRONE</w:t>
            </w:r>
          </w:p>
        </w:tc>
        <w:tc>
          <w:tcPr>
            <w:tcW w:w="842" w:type="dxa"/>
          </w:tcPr>
          <w:p w:rsidRPr="00824FA9" w:rsidR="00806426" w:rsidRDefault="00806426" w14:paraId="4C9CDC88" w14:textId="77777777">
            <w:pPr>
              <w:rPr>
                <w:sz w:val="16"/>
                <w:szCs w:val="16"/>
              </w:rPr>
            </w:pPr>
            <w:r>
              <w:rPr>
                <w:sz w:val="16"/>
                <w:szCs w:val="16"/>
              </w:rPr>
              <w:t>42</w:t>
            </w:r>
          </w:p>
        </w:tc>
        <w:tc>
          <w:tcPr>
            <w:tcW w:w="1666" w:type="dxa"/>
          </w:tcPr>
          <w:p w:rsidRPr="00824FA9" w:rsidR="00806426" w:rsidRDefault="00806426" w14:paraId="38C5278C" w14:textId="77777777">
            <w:pPr>
              <w:rPr>
                <w:sz w:val="16"/>
                <w:szCs w:val="16"/>
              </w:rPr>
            </w:pPr>
            <w:r>
              <w:rPr>
                <w:rStyle w:val="normaltextrun"/>
                <w:rFonts w:ascii="Aptos" w:hAnsi="Aptos" w:cs="Segoe UI"/>
                <w:sz w:val="18"/>
                <w:szCs w:val="18"/>
              </w:rPr>
              <w:t>13 de abril de 2026</w:t>
            </w:r>
            <w:r>
              <w:rPr>
                <w:rStyle w:val="eop"/>
                <w:rFonts w:ascii="Aptos" w:hAnsi="Aptos" w:cs="Segoe UI"/>
                <w:sz w:val="18"/>
                <w:szCs w:val="18"/>
              </w:rPr>
              <w:t> </w:t>
            </w:r>
          </w:p>
        </w:tc>
        <w:tc>
          <w:tcPr>
            <w:tcW w:w="4895" w:type="dxa"/>
          </w:tcPr>
          <w:p w:rsidR="00806426" w:rsidRDefault="00806426" w14:paraId="7E8AED0A"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32B487E7" w14:textId="77777777">
            <w:pPr>
              <w:pStyle w:val="ListParagraph"/>
              <w:ind w:left="0"/>
              <w:rPr>
                <w:rStyle w:val="normaltextrun"/>
                <w:rFonts w:ascii="Aptos" w:hAnsi="Aptos" w:cs="Segoe UI"/>
                <w:sz w:val="18"/>
                <w:szCs w:val="18"/>
              </w:rPr>
            </w:pPr>
          </w:p>
          <w:p w:rsidRPr="00920573" w:rsidR="00806426" w:rsidRDefault="00806426" w14:paraId="52CE78B7" w14:textId="77777777">
            <w:pPr>
              <w:pStyle w:val="ListParagraph"/>
              <w:ind w:left="0"/>
              <w:rPr>
                <w:sz w:val="16"/>
                <w:szCs w:val="16"/>
              </w:rPr>
            </w:pPr>
            <w:r>
              <w:rPr>
                <w:rStyle w:val="normaltextrun"/>
                <w:rFonts w:ascii="Aptos" w:hAnsi="Aptos" w:cs="Segoe UI"/>
                <w:sz w:val="18"/>
                <w:szCs w:val="18"/>
              </w:rPr>
              <w:t xml:space="preserve">a) </w:t>
            </w:r>
            <w:r w:rsidRPr="00920573">
              <w:rPr>
                <w:rStyle w:val="normaltextrun"/>
                <w:rFonts w:ascii="Aptos" w:hAnsi="Aptos" w:cs="Segoe UI"/>
                <w:sz w:val="18"/>
                <w:szCs w:val="18"/>
              </w:rPr>
              <w:t>Dar por terminada la sesión del CAPRONE hasta tanto se realice la revisión de los posibles conflictos de interés y, de ser necesario, se efectúen las delegaciones correspondientes.</w:t>
            </w:r>
            <w:r w:rsidRPr="00920573">
              <w:rPr>
                <w:rStyle w:val="eop"/>
                <w:rFonts w:ascii="Aptos" w:hAnsi="Aptos" w:cs="Segoe UI"/>
                <w:sz w:val="18"/>
                <w:szCs w:val="18"/>
              </w:rPr>
              <w:t> </w:t>
            </w:r>
          </w:p>
        </w:tc>
      </w:tr>
      <w:tr w:rsidRPr="00824FA9" w:rsidR="00806426" w14:paraId="03A42636" w14:textId="77777777">
        <w:trPr>
          <w:trHeight w:val="285"/>
        </w:trPr>
        <w:tc>
          <w:tcPr>
            <w:tcW w:w="1417" w:type="dxa"/>
          </w:tcPr>
          <w:p w:rsidRPr="006C2402" w:rsidR="00806426" w:rsidRDefault="00806426" w14:paraId="706503D8" w14:textId="77777777">
            <w:pPr>
              <w:rPr>
                <w:b/>
                <w:bCs/>
                <w:sz w:val="16"/>
                <w:szCs w:val="16"/>
                <w:lang w:val="es-ES"/>
              </w:rPr>
            </w:pPr>
            <w:r w:rsidRPr="006C2402">
              <w:rPr>
                <w:b/>
                <w:bCs/>
                <w:sz w:val="16"/>
                <w:szCs w:val="16"/>
                <w:lang w:val="es-ES"/>
              </w:rPr>
              <w:t>CAPRONE</w:t>
            </w:r>
          </w:p>
        </w:tc>
        <w:tc>
          <w:tcPr>
            <w:tcW w:w="842" w:type="dxa"/>
          </w:tcPr>
          <w:p w:rsidRPr="00824FA9" w:rsidR="00806426" w:rsidRDefault="00806426" w14:paraId="6E515E37" w14:textId="77777777">
            <w:pPr>
              <w:rPr>
                <w:sz w:val="16"/>
                <w:szCs w:val="16"/>
              </w:rPr>
            </w:pPr>
            <w:r>
              <w:rPr>
                <w:sz w:val="16"/>
                <w:szCs w:val="16"/>
              </w:rPr>
              <w:t>43</w:t>
            </w:r>
          </w:p>
        </w:tc>
        <w:tc>
          <w:tcPr>
            <w:tcW w:w="1666" w:type="dxa"/>
          </w:tcPr>
          <w:p w:rsidRPr="00824FA9" w:rsidR="00806426" w:rsidRDefault="00806426" w14:paraId="429861C9" w14:textId="77777777">
            <w:pPr>
              <w:rPr>
                <w:sz w:val="16"/>
                <w:szCs w:val="16"/>
              </w:rPr>
            </w:pPr>
            <w:r>
              <w:rPr>
                <w:rStyle w:val="normaltextrun"/>
                <w:rFonts w:ascii="Aptos" w:hAnsi="Aptos" w:cs="Segoe UI"/>
                <w:sz w:val="18"/>
                <w:szCs w:val="18"/>
              </w:rPr>
              <w:t>13 de mayo de 2026</w:t>
            </w:r>
            <w:r>
              <w:rPr>
                <w:rStyle w:val="eop"/>
                <w:rFonts w:ascii="Aptos" w:hAnsi="Aptos" w:cs="Segoe UI"/>
                <w:sz w:val="18"/>
                <w:szCs w:val="18"/>
              </w:rPr>
              <w:t> </w:t>
            </w:r>
          </w:p>
        </w:tc>
        <w:tc>
          <w:tcPr>
            <w:tcW w:w="4895" w:type="dxa"/>
          </w:tcPr>
          <w:p w:rsidR="00806426" w:rsidRDefault="00806426" w14:paraId="6AEC34F5" w14:textId="77777777">
            <w:pPr>
              <w:pStyle w:val="ListParagraph"/>
              <w:ind w:left="0"/>
              <w:rPr>
                <w:rStyle w:val="normaltextrun"/>
                <w:rFonts w:ascii="Aptos" w:hAnsi="Aptos" w:cs="Segoe UI"/>
                <w:sz w:val="18"/>
                <w:szCs w:val="18"/>
              </w:rPr>
            </w:pPr>
            <w:r w:rsidRPr="00872FD4">
              <w:rPr>
                <w:rStyle w:val="normaltextrun"/>
                <w:rFonts w:ascii="Aptos" w:hAnsi="Aptos" w:cs="Segoe UI"/>
                <w:sz w:val="18"/>
                <w:szCs w:val="18"/>
              </w:rPr>
              <w:t>El Comité de Administración</w:t>
            </w:r>
            <w:r>
              <w:rPr>
                <w:rStyle w:val="normaltextrun"/>
                <w:rFonts w:ascii="Aptos" w:hAnsi="Aptos" w:cs="Segoe UI"/>
                <w:sz w:val="18"/>
                <w:szCs w:val="18"/>
              </w:rPr>
              <w:t xml:space="preserve"> decidió: </w:t>
            </w:r>
          </w:p>
          <w:p w:rsidR="00806426" w:rsidRDefault="00806426" w14:paraId="02B88C26" w14:textId="77777777">
            <w:pPr>
              <w:rPr>
                <w:rStyle w:val="normaltextrun"/>
                <w:rFonts w:ascii="Aptos" w:hAnsi="Aptos" w:cs="Segoe UI"/>
                <w:sz w:val="18"/>
                <w:szCs w:val="18"/>
              </w:rPr>
            </w:pPr>
          </w:p>
          <w:p w:rsidRPr="00824FA9" w:rsidR="00806426" w:rsidRDefault="00806426" w14:paraId="7CE54C11" w14:textId="77777777">
            <w:pPr>
              <w:rPr>
                <w:sz w:val="16"/>
                <w:szCs w:val="16"/>
              </w:rPr>
            </w:pPr>
            <w:r>
              <w:rPr>
                <w:rStyle w:val="normaltextrun"/>
                <w:rFonts w:ascii="Aptos" w:hAnsi="Aptos" w:cs="Segoe UI"/>
                <w:sz w:val="18"/>
                <w:szCs w:val="18"/>
              </w:rPr>
              <w:t>a) Aprobar el pago de vigencias expiradas por valor de DIECISÉIS MIL CIENTO TREINTA Y DOS MILLONES CUARENTA Y UN MIL CUATROCIENTOS NOVENTA Y NUEVE PESOS CON CINCUENTA CENTAVOS ($16.132.041.499,50) M/CTE, para cumplir con los compromisos adquiridos en el marco de la ejecución de los contratos GGC-619-20, GGC-606-20, GGC-629-20, GGC-624-20, GGC-713 22, GGC-729-22, GGC-718-22, GGC-714-22, GGC-731-22, GGC-723-22, GGC-716-22, GGC-730 22, GGC-724-22, GGC-717-22, GGC-732-22, GGC-726-22, GGC-733-22, GGC-738-22, GGC-734 22, GGC-720-22, GGC-735-22, GGC-740-22, GGC-736-22, GGC-737-22, GGC-725-22 y GGC-727-22</w:t>
            </w:r>
            <w:r>
              <w:rPr>
                <w:rStyle w:val="eop"/>
                <w:rFonts w:ascii="Aptos" w:hAnsi="Aptos" w:cs="Segoe UI"/>
                <w:sz w:val="18"/>
                <w:szCs w:val="18"/>
              </w:rPr>
              <w:t> </w:t>
            </w:r>
          </w:p>
        </w:tc>
      </w:tr>
    </w:tbl>
    <w:p w:rsidRPr="00C57E4A" w:rsidR="00806426" w:rsidP="00806426" w:rsidRDefault="00806426" w14:paraId="4B5A9DBD" w14:textId="77777777"/>
    <w:p w:rsidRPr="009D2C14" w:rsidR="009D2C14" w:rsidP="003A58A9" w:rsidRDefault="009D2C14" w14:paraId="2153D5CA" w14:textId="7CCF6776">
      <w:pPr>
        <w:pStyle w:val="Heading2"/>
      </w:pPr>
      <w:r w:rsidRPr="009D2C14">
        <w:t>Trámites</w:t>
      </w:r>
      <w:bookmarkEnd w:id="173"/>
      <w:bookmarkEnd w:id="174"/>
      <w:bookmarkEnd w:id="179"/>
      <w:r w:rsidRPr="009D2C14">
        <w:t> </w:t>
      </w:r>
    </w:p>
    <w:p w:rsidRPr="009D2C14" w:rsidR="009D2C14" w:rsidP="009D2C14" w:rsidRDefault="009D2C14" w14:paraId="283D7270" w14:textId="28CD2B1E">
      <w:pPr>
        <w:jc w:val="left"/>
      </w:pPr>
    </w:p>
    <w:p w:rsidRPr="009D2C14" w:rsidR="009D2C14" w:rsidP="009D2C14" w:rsidRDefault="009D2C14" w14:paraId="585BF42C" w14:textId="77777777">
      <w:r w:rsidRPr="009D2C14">
        <w:t>De acuerdo con lo definido en el Portafolio de Trámites y Servicios del Ministerio de Minas y Energía, el Grupo de Fondos y Gestión del Sector Eléctrico Colombiano tiene a su cargo tres (3) trámites a su cargo: (i) Fijación de capacidad instalada y fecha de entrada en operación comercial de una central de generación eléctrica, ii) Fijar la proporción en que debe distribuirse el impuesto de industria y comercio entre los municipios afectados por la construcción de centrales de generación eléctrica y iii) Declaración de Utilidad Pública e Interés Social. A continuación, se detallan las gestiones que se han realizado en el marco de estos: </w:t>
      </w:r>
    </w:p>
    <w:p w:rsidRPr="009D2C14" w:rsidR="009D2C14" w:rsidP="009D2C14" w:rsidRDefault="009D2C14" w14:paraId="5AB332BF" w14:textId="77777777">
      <w:r w:rsidRPr="009D2C14">
        <w:t> </w:t>
      </w:r>
    </w:p>
    <w:p w:rsidRPr="00E15A3C" w:rsidR="009D2C14" w:rsidP="00DF7873" w:rsidRDefault="009D2C14" w14:paraId="27AE9F68" w14:textId="34AA2C80">
      <w:pPr>
        <w:pStyle w:val="Heading3"/>
        <w:rPr>
          <w:highlight w:val="green"/>
        </w:rPr>
      </w:pPr>
      <w:bookmarkStart w:name="_Toc230850808" w:id="183"/>
      <w:bookmarkStart w:name="_Toc230851009" w:id="184"/>
      <w:bookmarkStart w:name="_Toc231555731" w:id="185"/>
      <w:r w:rsidRPr="00E15A3C">
        <w:rPr>
          <w:highlight w:val="green"/>
        </w:rPr>
        <w:t>Fijación de capacidad instalada y fecha de entrada en operación comercial de una central de generación eléctrica</w:t>
      </w:r>
      <w:bookmarkEnd w:id="183"/>
      <w:bookmarkEnd w:id="184"/>
      <w:bookmarkEnd w:id="185"/>
      <w:r w:rsidRPr="00E15A3C">
        <w:rPr>
          <w:highlight w:val="green"/>
        </w:rPr>
        <w:t> </w:t>
      </w:r>
    </w:p>
    <w:p w:rsidRPr="009D2C14" w:rsidR="009D2C14" w:rsidP="009D2C14" w:rsidRDefault="009D2C14" w14:paraId="71262056" w14:textId="77777777">
      <w:pPr>
        <w:jc w:val="left"/>
      </w:pPr>
      <w:r w:rsidRPr="009D2C14">
        <w:t> </w:t>
      </w:r>
    </w:p>
    <w:p w:rsidRPr="00BC1AB6" w:rsidR="00BC1AB6" w:rsidP="00BC1AB6" w:rsidRDefault="00BC1AB6" w14:paraId="188828C7" w14:textId="77777777">
      <w:pPr>
        <w:rPr>
          <w:lang w:val="es-ES"/>
        </w:rPr>
      </w:pPr>
      <w:r w:rsidRPr="00BC1AB6">
        <w:rPr>
          <w:lang w:val="es-ES"/>
        </w:rPr>
        <w:t>De conformidad con lo dispuesto en la Ley 56 de 1981 y las disposiciones reglamentarias vigentes, el Ministerio de Minas y Energía, a través del Grupo de Fondos y Gestión del Sector, adelanta el análisis y trámite de las solicitudes relacionadas con la fijación de la proporción en que debe distribuirse el impuesto de industria y comercio (ICA) entre los municipios afectados por la construcción de centrales de generación eléctrica.</w:t>
      </w:r>
    </w:p>
    <w:p w:rsidRPr="00BC1AB6" w:rsidR="00BC1AB6" w:rsidP="00BC1AB6" w:rsidRDefault="00BC1AB6" w14:paraId="3A9128F8" w14:textId="77777777">
      <w:pPr>
        <w:rPr>
          <w:lang w:val="es-ES"/>
        </w:rPr>
      </w:pPr>
    </w:p>
    <w:p w:rsidRPr="00BC1AB6" w:rsidR="00BC1AB6" w:rsidP="00BC1AB6" w:rsidRDefault="00BC1AB6" w14:paraId="6DDD814A" w14:textId="77777777">
      <w:pPr>
        <w:rPr>
          <w:lang w:val="es-ES"/>
        </w:rPr>
      </w:pPr>
      <w:r w:rsidRPr="00BC1AB6">
        <w:rPr>
          <w:lang w:val="es-ES"/>
        </w:rPr>
        <w:t>En desarrollo de esta función, el Grupo realiza la revisión de la información técnica y jurídica presentada por los solicitantes, verifica el cumplimiento de los requisitos aplicables y coordina las actuaciones necesarias para la elaboración de los estudios y documentos requeridos para la expedición de los actos administrativos correspondientes.</w:t>
      </w:r>
    </w:p>
    <w:p w:rsidRPr="00BC1AB6" w:rsidR="00BC1AB6" w:rsidP="00BC1AB6" w:rsidRDefault="00BC1AB6" w14:paraId="65B5F3DC" w14:textId="77777777">
      <w:pPr>
        <w:rPr>
          <w:lang w:val="es-ES"/>
        </w:rPr>
      </w:pPr>
    </w:p>
    <w:p w:rsidRPr="009D2C14" w:rsidR="009D2C14" w:rsidP="009D2C14" w:rsidRDefault="00BC1AB6" w14:paraId="6BCEBEF8" w14:textId="19C3E6AA">
      <w:r w:rsidRPr="00BC1AB6">
        <w:rPr>
          <w:lang w:val="es-ES"/>
        </w:rPr>
        <w:t>Durante las vigencias 2024, 2025 y con corte al 31 de mayo de 2026, se adelantó la atención y análisis de las solicitudes presentadas por diferentes empresas del sector eléctrico, relacionadas con proyectos hidroeléctricos y fuentes no convencionales de energía renovable</w:t>
      </w:r>
      <w:r w:rsidRPr="009D2C14" w:rsidR="009D2C14">
        <w:rPr>
          <w:lang w:val="es-ES"/>
        </w:rPr>
        <w:t>:</w:t>
      </w:r>
      <w:r w:rsidRPr="009D2C14" w:rsidR="009D2C14">
        <w:t> </w:t>
      </w:r>
    </w:p>
    <w:p w:rsidRPr="009D2C14" w:rsidR="009D2C14" w:rsidP="009D2C14" w:rsidRDefault="009D2C14" w14:paraId="75812940" w14:textId="77777777">
      <w:r w:rsidRPr="009D2C14">
        <w:t> </w:t>
      </w:r>
    </w:p>
    <w:tbl>
      <w:tblPr>
        <w:tblW w:w="5000" w:type="pct"/>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98"/>
        <w:gridCol w:w="1314"/>
        <w:gridCol w:w="2110"/>
        <w:gridCol w:w="1602"/>
        <w:gridCol w:w="2398"/>
      </w:tblGrid>
      <w:tr w:rsidRPr="0031678A" w:rsidR="009D2C14" w:rsidTr="001B2429" w14:paraId="5325C584" w14:textId="77777777">
        <w:trPr>
          <w:trHeight w:val="495"/>
        </w:trPr>
        <w:tc>
          <w:tcPr>
            <w:tcW w:w="792" w:type="pct"/>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77187182" w14:textId="01C71332">
            <w:pPr>
              <w:jc w:val="center"/>
              <w:rPr>
                <w:b/>
                <w:bCs/>
                <w:sz w:val="16"/>
                <w:szCs w:val="16"/>
              </w:rPr>
            </w:pPr>
            <w:r w:rsidRPr="0031678A">
              <w:rPr>
                <w:b/>
                <w:bCs/>
                <w:sz w:val="16"/>
                <w:szCs w:val="16"/>
              </w:rPr>
              <w:t>Trámite</w:t>
            </w:r>
          </w:p>
        </w:tc>
        <w:tc>
          <w:tcPr>
            <w:tcW w:w="745" w:type="pct"/>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7FC792C4" w14:textId="4D3827A0">
            <w:pPr>
              <w:jc w:val="center"/>
              <w:rPr>
                <w:b/>
                <w:bCs/>
                <w:sz w:val="16"/>
                <w:szCs w:val="16"/>
              </w:rPr>
            </w:pPr>
            <w:r w:rsidRPr="0031678A">
              <w:rPr>
                <w:b/>
                <w:bCs/>
                <w:sz w:val="16"/>
                <w:szCs w:val="16"/>
              </w:rPr>
              <w:t>Municipio - Depto</w:t>
            </w:r>
          </w:p>
        </w:tc>
        <w:tc>
          <w:tcPr>
            <w:tcW w:w="1196" w:type="pct"/>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265663DD" w14:textId="7E550362">
            <w:pPr>
              <w:jc w:val="center"/>
              <w:rPr>
                <w:b/>
                <w:bCs/>
                <w:sz w:val="16"/>
                <w:szCs w:val="16"/>
              </w:rPr>
            </w:pPr>
            <w:r w:rsidRPr="0031678A">
              <w:rPr>
                <w:b/>
                <w:bCs/>
                <w:sz w:val="16"/>
                <w:szCs w:val="16"/>
              </w:rPr>
              <w:t>Nombre proyecto</w:t>
            </w:r>
          </w:p>
        </w:tc>
        <w:tc>
          <w:tcPr>
            <w:tcW w:w="908" w:type="pct"/>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5B41D619" w14:textId="1E6FCAC7">
            <w:pPr>
              <w:jc w:val="center"/>
              <w:rPr>
                <w:b/>
                <w:bCs/>
                <w:sz w:val="16"/>
                <w:szCs w:val="16"/>
              </w:rPr>
            </w:pPr>
            <w:r w:rsidRPr="0031678A">
              <w:rPr>
                <w:b/>
                <w:bCs/>
                <w:sz w:val="16"/>
                <w:szCs w:val="16"/>
              </w:rPr>
              <w:t>Nombre del peticionario</w:t>
            </w:r>
          </w:p>
        </w:tc>
        <w:tc>
          <w:tcPr>
            <w:tcW w:w="1359" w:type="pct"/>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31678A" w:rsidR="009D2C14" w:rsidP="0031678A" w:rsidRDefault="009D2C14" w14:paraId="07BF5B7F" w14:textId="41C2F7A7">
            <w:pPr>
              <w:jc w:val="center"/>
              <w:rPr>
                <w:b/>
                <w:bCs/>
                <w:sz w:val="16"/>
                <w:szCs w:val="16"/>
              </w:rPr>
            </w:pPr>
            <w:r w:rsidRPr="0031678A">
              <w:rPr>
                <w:b/>
                <w:bCs/>
                <w:sz w:val="16"/>
                <w:szCs w:val="16"/>
              </w:rPr>
              <w:t>Estado</w:t>
            </w:r>
          </w:p>
        </w:tc>
      </w:tr>
      <w:tr w:rsidRPr="0031678A" w:rsidR="001B2429" w:rsidTr="001B2429" w14:paraId="55BA0302" w14:textId="77777777">
        <w:trPr>
          <w:trHeight w:val="810"/>
        </w:trPr>
        <w:tc>
          <w:tcPr>
            <w:tcW w:w="792" w:type="pct"/>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1B2429" w14:paraId="3F399CAA" w14:textId="575C7F97">
            <w:pPr>
              <w:jc w:val="center"/>
              <w:rPr>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0B2075" w14:paraId="203BF5EF" w14:textId="4B8FFF6A">
            <w:pPr>
              <w:jc w:val="center"/>
              <w:rPr>
                <w:sz w:val="16"/>
                <w:szCs w:val="16"/>
              </w:rPr>
            </w:pPr>
            <w:r w:rsidRPr="00C97E3B">
              <w:rPr>
                <w:sz w:val="16"/>
                <w:szCs w:val="16"/>
              </w:rPr>
              <w:t>Briceño, Buriticá, Ituango, Liborina, Peque, Sabanalarga, San Andrés de Cuerquia, Santa fe de Antioquia, Toledo y Valdivia del Departamento de Antioquia</w:t>
            </w:r>
          </w:p>
        </w:tc>
        <w:tc>
          <w:tcPr>
            <w:tcW w:w="1196" w:type="pct"/>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6D1742" w14:paraId="375692F0" w14:textId="3312EB85">
            <w:pPr>
              <w:jc w:val="center"/>
              <w:rPr>
                <w:sz w:val="16"/>
                <w:szCs w:val="16"/>
              </w:rPr>
            </w:pPr>
            <w:r>
              <w:rPr>
                <w:sz w:val="16"/>
                <w:szCs w:val="16"/>
              </w:rPr>
              <w:t>U</w:t>
            </w:r>
            <w:r w:rsidRPr="007B6295">
              <w:rPr>
                <w:sz w:val="16"/>
                <w:szCs w:val="16"/>
              </w:rPr>
              <w:t>nidades </w:t>
            </w:r>
            <w:r>
              <w:rPr>
                <w:sz w:val="16"/>
                <w:szCs w:val="16"/>
              </w:rPr>
              <w:t xml:space="preserve">1 </w:t>
            </w:r>
            <w:r w:rsidRPr="007B6295">
              <w:rPr>
                <w:sz w:val="16"/>
                <w:szCs w:val="16"/>
              </w:rPr>
              <w:t>y </w:t>
            </w:r>
            <w:r>
              <w:rPr>
                <w:sz w:val="16"/>
                <w:szCs w:val="16"/>
              </w:rPr>
              <w:t>2</w:t>
            </w:r>
            <w:r w:rsidRPr="007B6295">
              <w:rPr>
                <w:sz w:val="16"/>
                <w:szCs w:val="16"/>
              </w:rPr>
              <w:t> del proyecto hidroeléctrico Ituango</w:t>
            </w:r>
          </w:p>
        </w:tc>
        <w:tc>
          <w:tcPr>
            <w:tcW w:w="908" w:type="pct"/>
            <w:tcBorders>
              <w:top w:val="single" w:color="FFE599" w:sz="6" w:space="0"/>
              <w:left w:val="single" w:color="FFE599" w:sz="6" w:space="0"/>
              <w:bottom w:val="single" w:color="FFE599" w:sz="6" w:space="0"/>
              <w:right w:val="single" w:color="FFE599" w:sz="6" w:space="0"/>
            </w:tcBorders>
            <w:vAlign w:val="center"/>
          </w:tcPr>
          <w:p w:rsidR="006D1742" w:rsidP="006D1742" w:rsidRDefault="006D1742" w14:paraId="7D909B6C" w14:textId="77777777">
            <w:pPr>
              <w:jc w:val="center"/>
              <w:rPr>
                <w:sz w:val="16"/>
                <w:szCs w:val="16"/>
              </w:rPr>
            </w:pPr>
            <w:r w:rsidRPr="00876C3A">
              <w:rPr>
                <w:sz w:val="16"/>
                <w:szCs w:val="16"/>
              </w:rPr>
              <w:t>HIDROELECTRICA ITUANGO S.A. E.S.P</w:t>
            </w:r>
          </w:p>
          <w:p w:rsidR="006D1742" w:rsidP="006D1742" w:rsidRDefault="006D1742" w14:paraId="2FA76C3B" w14:textId="77777777">
            <w:pPr>
              <w:jc w:val="center"/>
              <w:rPr>
                <w:sz w:val="16"/>
                <w:szCs w:val="16"/>
              </w:rPr>
            </w:pPr>
          </w:p>
          <w:p w:rsidRPr="0031678A" w:rsidR="001B2429" w:rsidP="006D1742" w:rsidRDefault="006D1742" w14:paraId="0F4FD51C" w14:textId="44EFDFC9">
            <w:pPr>
              <w:jc w:val="center"/>
              <w:rPr>
                <w:sz w:val="16"/>
                <w:szCs w:val="16"/>
              </w:rPr>
            </w:pPr>
            <w:r w:rsidRPr="00876C3A">
              <w:rPr>
                <w:sz w:val="16"/>
                <w:szCs w:val="16"/>
              </w:rPr>
              <w:t>Empresas Públicas de Medellín E.S.P</w:t>
            </w:r>
          </w:p>
        </w:tc>
        <w:tc>
          <w:tcPr>
            <w:tcW w:w="1359" w:type="pct"/>
            <w:tcBorders>
              <w:top w:val="single" w:color="FFE599" w:sz="6" w:space="0"/>
              <w:left w:val="single" w:color="FFE599" w:sz="6" w:space="0"/>
              <w:bottom w:val="single" w:color="FFE599" w:sz="6" w:space="0"/>
              <w:right w:val="single" w:color="FFE599" w:sz="6" w:space="0"/>
            </w:tcBorders>
            <w:vAlign w:val="center"/>
          </w:tcPr>
          <w:p w:rsidRPr="0031678A" w:rsidR="001B2429" w:rsidP="001B2429" w:rsidRDefault="00847EF1" w14:paraId="04AF576F" w14:textId="187478F3">
            <w:pPr>
              <w:jc w:val="center"/>
              <w:rPr>
                <w:sz w:val="16"/>
                <w:szCs w:val="16"/>
              </w:rPr>
            </w:pPr>
            <w:r>
              <w:rPr>
                <w:sz w:val="16"/>
                <w:szCs w:val="16"/>
              </w:rPr>
              <w:t>R</w:t>
            </w:r>
            <w:r w:rsidRPr="00847EF1">
              <w:rPr>
                <w:sz w:val="16"/>
                <w:szCs w:val="16"/>
              </w:rPr>
              <w:t xml:space="preserve">esolución 01027 </w:t>
            </w:r>
            <w:r>
              <w:rPr>
                <w:sz w:val="16"/>
                <w:szCs w:val="16"/>
              </w:rPr>
              <w:t>del 27 de septiembre de</w:t>
            </w:r>
            <w:r w:rsidRPr="00847EF1">
              <w:rPr>
                <w:sz w:val="16"/>
                <w:szCs w:val="16"/>
              </w:rPr>
              <w:t xml:space="preserve"> 2023</w:t>
            </w:r>
            <w:r>
              <w:rPr>
                <w:sz w:val="16"/>
                <w:szCs w:val="16"/>
              </w:rPr>
              <w:t xml:space="preserve">. </w:t>
            </w:r>
            <w:r w:rsidRPr="0031678A">
              <w:rPr>
                <w:sz w:val="16"/>
                <w:szCs w:val="16"/>
              </w:rPr>
              <w:t>Notificada por correo mediante radicado MME</w:t>
            </w:r>
            <w:r w:rsidRPr="0055092E" w:rsidR="0055092E">
              <w:rPr>
                <w:rFonts w:ascii="Arial" w:hAnsi="Arial" w:cs="Arial"/>
                <w:color w:val="000000"/>
                <w:sz w:val="18"/>
                <w:szCs w:val="18"/>
                <w:shd w:val="clear" w:color="auto" w:fill="F5F5F5"/>
              </w:rPr>
              <w:t xml:space="preserve"> </w:t>
            </w:r>
            <w:r w:rsidRPr="0055092E" w:rsidR="0055092E">
              <w:rPr>
                <w:sz w:val="16"/>
                <w:szCs w:val="16"/>
              </w:rPr>
              <w:t>2-2023-029668</w:t>
            </w:r>
          </w:p>
        </w:tc>
      </w:tr>
      <w:tr w:rsidRPr="0031678A" w:rsidR="009D2C14" w:rsidTr="001B2429" w14:paraId="1EC6F10A" w14:textId="77777777">
        <w:trPr>
          <w:trHeight w:val="810"/>
        </w:trPr>
        <w:tc>
          <w:tcPr>
            <w:tcW w:w="792"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6B174380" w14:textId="42C80DC4">
            <w:pPr>
              <w:jc w:val="center"/>
              <w:rPr>
                <w:b/>
                <w:bCs/>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76856A93" w14:textId="0FC4F5A4">
            <w:pPr>
              <w:jc w:val="center"/>
              <w:rPr>
                <w:sz w:val="16"/>
                <w:szCs w:val="16"/>
              </w:rPr>
            </w:pPr>
            <w:r w:rsidRPr="0031678A">
              <w:rPr>
                <w:sz w:val="16"/>
                <w:szCs w:val="16"/>
              </w:rPr>
              <w:t>Alpe - Huila</w:t>
            </w:r>
          </w:p>
        </w:tc>
        <w:tc>
          <w:tcPr>
            <w:tcW w:w="1196"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77568AF3" w14:textId="12105B77">
            <w:pPr>
              <w:jc w:val="center"/>
              <w:rPr>
                <w:sz w:val="16"/>
                <w:szCs w:val="16"/>
              </w:rPr>
            </w:pPr>
            <w:r w:rsidRPr="0031678A">
              <w:rPr>
                <w:sz w:val="16"/>
                <w:szCs w:val="16"/>
              </w:rPr>
              <w:t>Brisas Solar</w:t>
            </w:r>
          </w:p>
        </w:tc>
        <w:tc>
          <w:tcPr>
            <w:tcW w:w="908"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4E1D8EBA" w14:textId="18919144">
            <w:pPr>
              <w:jc w:val="center"/>
              <w:rPr>
                <w:sz w:val="16"/>
                <w:szCs w:val="16"/>
              </w:rPr>
            </w:pPr>
            <w:r w:rsidRPr="0031678A">
              <w:rPr>
                <w:sz w:val="16"/>
                <w:szCs w:val="16"/>
              </w:rPr>
              <w:t>AES Colombia &amp; CIA S.C.A.</w:t>
            </w:r>
          </w:p>
        </w:tc>
        <w:tc>
          <w:tcPr>
            <w:tcW w:w="1359"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5EF9588D" w14:textId="237E978D">
            <w:pPr>
              <w:jc w:val="center"/>
              <w:rPr>
                <w:sz w:val="16"/>
                <w:szCs w:val="16"/>
              </w:rPr>
            </w:pPr>
            <w:r w:rsidRPr="0031678A">
              <w:rPr>
                <w:sz w:val="16"/>
                <w:szCs w:val="16"/>
              </w:rPr>
              <w:t>Resolución 00538 de 7 de junio de 2024. Notificada por correo mediante radicado MME 2-2024-018025</w:t>
            </w:r>
          </w:p>
        </w:tc>
      </w:tr>
      <w:tr w:rsidRPr="0031678A" w:rsidR="009D2C14" w:rsidTr="001B2429" w14:paraId="5EDD80A3" w14:textId="77777777">
        <w:trPr>
          <w:trHeight w:val="675"/>
        </w:trPr>
        <w:tc>
          <w:tcPr>
            <w:tcW w:w="792"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5119E1FA" w14:textId="4A88B864">
            <w:pPr>
              <w:jc w:val="center"/>
              <w:rPr>
                <w:b/>
                <w:bCs/>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68FF0963" w14:textId="7A16A8B2">
            <w:pPr>
              <w:jc w:val="center"/>
              <w:rPr>
                <w:sz w:val="16"/>
                <w:szCs w:val="16"/>
              </w:rPr>
            </w:pPr>
            <w:r w:rsidRPr="0031678A">
              <w:rPr>
                <w:sz w:val="16"/>
                <w:szCs w:val="16"/>
              </w:rPr>
              <w:t>Guapotá- Santander</w:t>
            </w:r>
          </w:p>
        </w:tc>
        <w:tc>
          <w:tcPr>
            <w:tcW w:w="1196"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1B180571" w14:textId="5252A2BC">
            <w:pPr>
              <w:jc w:val="center"/>
              <w:rPr>
                <w:sz w:val="16"/>
                <w:szCs w:val="16"/>
              </w:rPr>
            </w:pPr>
            <w:r w:rsidRPr="0031678A">
              <w:rPr>
                <w:sz w:val="16"/>
                <w:szCs w:val="16"/>
              </w:rPr>
              <w:t>PCH OIBITA</w:t>
            </w:r>
          </w:p>
        </w:tc>
        <w:tc>
          <w:tcPr>
            <w:tcW w:w="908"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039577CD" w14:textId="4739D9B1">
            <w:pPr>
              <w:jc w:val="center"/>
              <w:rPr>
                <w:sz w:val="16"/>
                <w:szCs w:val="16"/>
              </w:rPr>
            </w:pPr>
            <w:r w:rsidRPr="0031678A">
              <w:rPr>
                <w:sz w:val="16"/>
                <w:szCs w:val="16"/>
              </w:rPr>
              <w:t>PCH San Bartolomé SAS</w:t>
            </w:r>
          </w:p>
        </w:tc>
        <w:tc>
          <w:tcPr>
            <w:tcW w:w="1359"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1821AC59" w14:textId="11613B83">
            <w:pPr>
              <w:jc w:val="center"/>
              <w:rPr>
                <w:sz w:val="16"/>
                <w:szCs w:val="16"/>
              </w:rPr>
            </w:pPr>
            <w:r w:rsidRPr="0031678A">
              <w:rPr>
                <w:sz w:val="16"/>
                <w:szCs w:val="16"/>
              </w:rPr>
              <w:t>Resolución 00536 de 7 de junio de 2024. Notificada por correo mediante radicado MME 2-2024-018031</w:t>
            </w:r>
          </w:p>
        </w:tc>
      </w:tr>
      <w:tr w:rsidRPr="0031678A" w:rsidR="009D2C14" w:rsidTr="001B2429" w14:paraId="38207EE1" w14:textId="77777777">
        <w:trPr>
          <w:trHeight w:val="825"/>
        </w:trPr>
        <w:tc>
          <w:tcPr>
            <w:tcW w:w="792"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729CD0CB" w14:textId="5A34CCC2">
            <w:pPr>
              <w:jc w:val="center"/>
              <w:rPr>
                <w:b/>
                <w:bCs/>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0502E4F3" w14:textId="36A002D9">
            <w:pPr>
              <w:jc w:val="center"/>
              <w:rPr>
                <w:sz w:val="16"/>
                <w:szCs w:val="16"/>
              </w:rPr>
            </w:pPr>
            <w:r w:rsidRPr="0031678A">
              <w:rPr>
                <w:sz w:val="16"/>
                <w:szCs w:val="16"/>
              </w:rPr>
              <w:t>Guapotá y OIBA- Santander</w:t>
            </w:r>
          </w:p>
        </w:tc>
        <w:tc>
          <w:tcPr>
            <w:tcW w:w="1196"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5B15F2A7" w14:textId="339A068A">
            <w:pPr>
              <w:jc w:val="center"/>
              <w:rPr>
                <w:sz w:val="16"/>
                <w:szCs w:val="16"/>
              </w:rPr>
            </w:pPr>
            <w:r w:rsidRPr="0031678A">
              <w:rPr>
                <w:sz w:val="16"/>
                <w:szCs w:val="16"/>
              </w:rPr>
              <w:t>PCH San Bartolomé</w:t>
            </w:r>
          </w:p>
        </w:tc>
        <w:tc>
          <w:tcPr>
            <w:tcW w:w="908"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740AC93B" w14:textId="36F9AF74">
            <w:pPr>
              <w:jc w:val="center"/>
              <w:rPr>
                <w:sz w:val="16"/>
                <w:szCs w:val="16"/>
              </w:rPr>
            </w:pPr>
            <w:r w:rsidRPr="0031678A">
              <w:rPr>
                <w:sz w:val="16"/>
                <w:szCs w:val="16"/>
              </w:rPr>
              <w:t>PCH San Bartolomé SAS</w:t>
            </w:r>
          </w:p>
        </w:tc>
        <w:tc>
          <w:tcPr>
            <w:tcW w:w="1359" w:type="pct"/>
            <w:tcBorders>
              <w:top w:val="single" w:color="FFE599" w:sz="6" w:space="0"/>
              <w:left w:val="single" w:color="FFE599" w:sz="6" w:space="0"/>
              <w:bottom w:val="single" w:color="FFE599" w:sz="6" w:space="0"/>
              <w:right w:val="single" w:color="FFE599" w:sz="6" w:space="0"/>
            </w:tcBorders>
            <w:vAlign w:val="center"/>
            <w:hideMark/>
          </w:tcPr>
          <w:p w:rsidRPr="0031678A" w:rsidR="009D2C14" w:rsidP="00361C2A" w:rsidRDefault="009D2C14" w14:paraId="5CD6D118" w14:textId="23CCCE62">
            <w:pPr>
              <w:jc w:val="center"/>
              <w:rPr>
                <w:sz w:val="16"/>
                <w:szCs w:val="16"/>
              </w:rPr>
            </w:pPr>
            <w:r w:rsidRPr="0031678A">
              <w:rPr>
                <w:sz w:val="16"/>
                <w:szCs w:val="16"/>
              </w:rPr>
              <w:t>Resolución 00537 de 7 de junio de 2024. Notificada por correo mediante radicado MME 2-2024-018030</w:t>
            </w:r>
          </w:p>
        </w:tc>
      </w:tr>
      <w:tr w:rsidRPr="0031678A" w:rsidR="00EB1035" w:rsidTr="001B2429" w14:paraId="6C22F8A5" w14:textId="77777777">
        <w:trPr>
          <w:trHeight w:val="825"/>
        </w:trPr>
        <w:tc>
          <w:tcPr>
            <w:tcW w:w="792"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284EA6A1" w14:textId="031645E5">
            <w:pPr>
              <w:jc w:val="center"/>
              <w:rPr>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C97E3B" w14:paraId="6C5B348B" w14:textId="24AADB86">
            <w:pPr>
              <w:jc w:val="center"/>
              <w:rPr>
                <w:sz w:val="16"/>
                <w:szCs w:val="16"/>
              </w:rPr>
            </w:pPr>
            <w:r w:rsidRPr="00C97E3B">
              <w:rPr>
                <w:sz w:val="16"/>
                <w:szCs w:val="16"/>
              </w:rPr>
              <w:t>Briceño, Buriticá, Ituango, Liborina, Peque, Sabanalarga, San Andrés de Cuerquia, Santa fe de Antioquia, Toledo y Valdivia del Departamento de Antioquia</w:t>
            </w:r>
          </w:p>
        </w:tc>
        <w:tc>
          <w:tcPr>
            <w:tcW w:w="1196"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7B6295" w14:paraId="01FBB255" w14:textId="2275C89E">
            <w:pPr>
              <w:jc w:val="center"/>
              <w:rPr>
                <w:sz w:val="16"/>
                <w:szCs w:val="16"/>
              </w:rPr>
            </w:pPr>
            <w:r>
              <w:rPr>
                <w:sz w:val="16"/>
                <w:szCs w:val="16"/>
              </w:rPr>
              <w:t>U</w:t>
            </w:r>
            <w:r w:rsidRPr="007B6295">
              <w:rPr>
                <w:sz w:val="16"/>
                <w:szCs w:val="16"/>
              </w:rPr>
              <w:t>nidades 3 y 4 del proyecto hidroeléctrico Ituango</w:t>
            </w:r>
          </w:p>
        </w:tc>
        <w:tc>
          <w:tcPr>
            <w:tcW w:w="908" w:type="pct"/>
            <w:tcBorders>
              <w:top w:val="single" w:color="FFE599" w:sz="6" w:space="0"/>
              <w:left w:val="single" w:color="FFE599" w:sz="6" w:space="0"/>
              <w:bottom w:val="single" w:color="FFE599" w:sz="6" w:space="0"/>
              <w:right w:val="single" w:color="FFE599" w:sz="6" w:space="0"/>
            </w:tcBorders>
            <w:vAlign w:val="center"/>
          </w:tcPr>
          <w:p w:rsidR="00EB1035" w:rsidP="00361C2A" w:rsidRDefault="00876C3A" w14:paraId="7F6E13FC" w14:textId="77777777">
            <w:pPr>
              <w:jc w:val="center"/>
              <w:rPr>
                <w:sz w:val="16"/>
                <w:szCs w:val="16"/>
              </w:rPr>
            </w:pPr>
            <w:r w:rsidRPr="00876C3A">
              <w:rPr>
                <w:sz w:val="16"/>
                <w:szCs w:val="16"/>
              </w:rPr>
              <w:t>HIDROELECTRICA ITUANGO S.A. E.S.P</w:t>
            </w:r>
          </w:p>
          <w:p w:rsidR="00876C3A" w:rsidP="00361C2A" w:rsidRDefault="00876C3A" w14:paraId="72CFBC83" w14:textId="77777777">
            <w:pPr>
              <w:jc w:val="center"/>
              <w:rPr>
                <w:sz w:val="16"/>
                <w:szCs w:val="16"/>
              </w:rPr>
            </w:pPr>
          </w:p>
          <w:p w:rsidRPr="0031678A" w:rsidR="00EB1035" w:rsidP="00361C2A" w:rsidRDefault="00876C3A" w14:paraId="2FF527D8" w14:textId="527FA50D">
            <w:pPr>
              <w:jc w:val="center"/>
              <w:rPr>
                <w:sz w:val="16"/>
                <w:szCs w:val="16"/>
              </w:rPr>
            </w:pPr>
            <w:r w:rsidRPr="00876C3A">
              <w:rPr>
                <w:sz w:val="16"/>
                <w:szCs w:val="16"/>
              </w:rPr>
              <w:t>Empresas Públicas de Medellín E.S.P</w:t>
            </w:r>
          </w:p>
        </w:tc>
        <w:tc>
          <w:tcPr>
            <w:tcW w:w="1359"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6B064F74" w14:textId="7D9C4EEA">
            <w:pPr>
              <w:jc w:val="center"/>
              <w:rPr>
                <w:sz w:val="16"/>
                <w:szCs w:val="16"/>
              </w:rPr>
            </w:pPr>
            <w:r w:rsidRPr="00700B84">
              <w:rPr>
                <w:sz w:val="18"/>
                <w:szCs w:val="18"/>
              </w:rPr>
              <w:t>En trámite </w:t>
            </w:r>
          </w:p>
        </w:tc>
      </w:tr>
      <w:tr w:rsidRPr="0031678A" w:rsidR="00EB1035" w:rsidTr="001B2429" w14:paraId="255C551C" w14:textId="77777777">
        <w:trPr>
          <w:trHeight w:val="825"/>
        </w:trPr>
        <w:tc>
          <w:tcPr>
            <w:tcW w:w="792"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55E4FA0D" w14:textId="08840FD4">
            <w:pPr>
              <w:jc w:val="center"/>
              <w:rPr>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12B4D" w14:paraId="4C59A2FB" w14:textId="62F8FA76">
            <w:pPr>
              <w:jc w:val="center"/>
              <w:rPr>
                <w:sz w:val="16"/>
                <w:szCs w:val="16"/>
              </w:rPr>
            </w:pPr>
            <w:r>
              <w:rPr>
                <w:sz w:val="16"/>
                <w:szCs w:val="16"/>
              </w:rPr>
              <w:t>Sabana Larga y Ponedera </w:t>
            </w:r>
            <w:r w:rsidR="00361C2A">
              <w:rPr>
                <w:sz w:val="16"/>
                <w:szCs w:val="16"/>
              </w:rPr>
              <w:t xml:space="preserve">– </w:t>
            </w:r>
            <w:r>
              <w:rPr>
                <w:sz w:val="16"/>
                <w:szCs w:val="16"/>
              </w:rPr>
              <w:t>Atlántico</w:t>
            </w:r>
          </w:p>
        </w:tc>
        <w:tc>
          <w:tcPr>
            <w:tcW w:w="1196"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D004F5" w14:paraId="25CE645B" w14:textId="0F960335">
            <w:pPr>
              <w:jc w:val="center"/>
              <w:rPr>
                <w:sz w:val="16"/>
                <w:szCs w:val="16"/>
              </w:rPr>
            </w:pPr>
            <w:r w:rsidRPr="00D004F5">
              <w:rPr>
                <w:sz w:val="16"/>
                <w:szCs w:val="16"/>
              </w:rPr>
              <w:t>Planta solar Guayepo I y II</w:t>
            </w:r>
          </w:p>
        </w:tc>
        <w:tc>
          <w:tcPr>
            <w:tcW w:w="908"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361C2A" w14:paraId="79ECC37B" w14:textId="661DD188">
            <w:pPr>
              <w:jc w:val="center"/>
              <w:rPr>
                <w:sz w:val="16"/>
                <w:szCs w:val="16"/>
              </w:rPr>
            </w:pPr>
            <w:r w:rsidRPr="00361C2A">
              <w:rPr>
                <w:sz w:val="16"/>
                <w:szCs w:val="16"/>
              </w:rPr>
              <w:t>ENEL COLOMBIA S.A. E.S.P</w:t>
            </w:r>
          </w:p>
        </w:tc>
        <w:tc>
          <w:tcPr>
            <w:tcW w:w="1359"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0B145061" w14:textId="6BF3F65F">
            <w:pPr>
              <w:jc w:val="center"/>
              <w:rPr>
                <w:sz w:val="16"/>
                <w:szCs w:val="16"/>
              </w:rPr>
            </w:pPr>
            <w:r w:rsidRPr="00700B84">
              <w:rPr>
                <w:sz w:val="18"/>
                <w:szCs w:val="18"/>
              </w:rPr>
              <w:t>En trámite </w:t>
            </w:r>
          </w:p>
        </w:tc>
      </w:tr>
      <w:tr w:rsidRPr="0031678A" w:rsidR="00EB1035" w:rsidTr="001B2429" w14:paraId="57FA627D" w14:textId="77777777">
        <w:trPr>
          <w:trHeight w:val="825"/>
        </w:trPr>
        <w:tc>
          <w:tcPr>
            <w:tcW w:w="792"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EB1035" w14:paraId="58552749" w14:textId="4D5FDCE2">
            <w:pPr>
              <w:jc w:val="center"/>
              <w:rPr>
                <w:sz w:val="16"/>
                <w:szCs w:val="16"/>
              </w:rPr>
            </w:pPr>
            <w:r w:rsidRPr="0031678A">
              <w:rPr>
                <w:sz w:val="16"/>
                <w:szCs w:val="16"/>
              </w:rPr>
              <w:t>Fijación de capacidad instalada</w:t>
            </w:r>
          </w:p>
        </w:tc>
        <w:tc>
          <w:tcPr>
            <w:tcW w:w="745"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DC7FB2" w14:paraId="55D102B2" w14:textId="40F04C79">
            <w:pPr>
              <w:jc w:val="center"/>
              <w:rPr>
                <w:sz w:val="16"/>
                <w:szCs w:val="16"/>
              </w:rPr>
            </w:pPr>
            <w:r>
              <w:rPr>
                <w:sz w:val="16"/>
                <w:szCs w:val="16"/>
              </w:rPr>
              <w:t>Pivijay y Fundación</w:t>
            </w:r>
            <w:r w:rsidR="00712AF5">
              <w:rPr>
                <w:sz w:val="16"/>
                <w:szCs w:val="16"/>
              </w:rPr>
              <w:t xml:space="preserve"> – </w:t>
            </w:r>
            <w:r>
              <w:rPr>
                <w:sz w:val="16"/>
                <w:szCs w:val="16"/>
              </w:rPr>
              <w:t>Magdalena</w:t>
            </w:r>
          </w:p>
        </w:tc>
        <w:tc>
          <w:tcPr>
            <w:tcW w:w="1196"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712AF5" w14:paraId="4E614513" w14:textId="0B8E2026">
            <w:pPr>
              <w:jc w:val="center"/>
              <w:rPr>
                <w:sz w:val="16"/>
                <w:szCs w:val="16"/>
              </w:rPr>
            </w:pPr>
            <w:r w:rsidRPr="00712AF5">
              <w:rPr>
                <w:sz w:val="16"/>
                <w:szCs w:val="16"/>
              </w:rPr>
              <w:t>Planta Solar Fundación</w:t>
            </w:r>
          </w:p>
        </w:tc>
        <w:tc>
          <w:tcPr>
            <w:tcW w:w="908"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04A3BEA6" w14:textId="39DA95B9">
            <w:pPr>
              <w:jc w:val="center"/>
              <w:rPr>
                <w:sz w:val="16"/>
                <w:szCs w:val="16"/>
              </w:rPr>
            </w:pPr>
            <w:r w:rsidRPr="00A9479E">
              <w:rPr>
                <w:sz w:val="16"/>
                <w:szCs w:val="16"/>
              </w:rPr>
              <w:t>ENEL COLOMBIA S.A. E.S.P</w:t>
            </w:r>
          </w:p>
        </w:tc>
        <w:tc>
          <w:tcPr>
            <w:tcW w:w="1359" w:type="pct"/>
            <w:tcBorders>
              <w:top w:val="single" w:color="FFE599" w:sz="6" w:space="0"/>
              <w:left w:val="single" w:color="FFE599" w:sz="6" w:space="0"/>
              <w:bottom w:val="single" w:color="FFE599" w:sz="6" w:space="0"/>
              <w:right w:val="single" w:color="FFE599" w:sz="6" w:space="0"/>
            </w:tcBorders>
            <w:vAlign w:val="center"/>
          </w:tcPr>
          <w:p w:rsidRPr="0031678A" w:rsidR="00EB1035" w:rsidP="00361C2A" w:rsidRDefault="00A9479E" w14:paraId="18D5AA7E" w14:textId="06038632">
            <w:pPr>
              <w:jc w:val="center"/>
              <w:rPr>
                <w:sz w:val="16"/>
                <w:szCs w:val="16"/>
              </w:rPr>
            </w:pPr>
            <w:r w:rsidRPr="00700B84">
              <w:rPr>
                <w:sz w:val="18"/>
                <w:szCs w:val="18"/>
              </w:rPr>
              <w:t>En trámite </w:t>
            </w:r>
          </w:p>
        </w:tc>
      </w:tr>
    </w:tbl>
    <w:p w:rsidRPr="009D2C14" w:rsidR="009D2C14" w:rsidP="009D2C14" w:rsidRDefault="009D2C14" w14:paraId="51B04C90" w14:textId="77777777">
      <w:pPr>
        <w:jc w:val="left"/>
      </w:pPr>
      <w:r w:rsidRPr="009D2C14">
        <w:t> </w:t>
      </w:r>
    </w:p>
    <w:p w:rsidRPr="00C83F92" w:rsidR="00C83F92" w:rsidP="00C83F92" w:rsidRDefault="00C83F92" w14:paraId="0379C457" w14:textId="38BF0958">
      <w:pPr>
        <w:jc w:val="left"/>
      </w:pPr>
      <w:r w:rsidRPr="00C83F92">
        <w:t>Los actos administrativos expedidos en el marco de los trámites anteriormente relacionados se adjuntan como anexo al presente informe en archivo comprimido (ZIP).</w:t>
      </w:r>
    </w:p>
    <w:p w:rsidRPr="009D2C14" w:rsidR="009D2C14" w:rsidP="009D2C14" w:rsidRDefault="009D2C14" w14:paraId="73760D72" w14:textId="77777777">
      <w:pPr>
        <w:jc w:val="left"/>
      </w:pPr>
      <w:r w:rsidRPr="009D2C14">
        <w:t> </w:t>
      </w:r>
    </w:p>
    <w:p w:rsidRPr="00E15A3C" w:rsidR="009D2C14" w:rsidP="00DF7873" w:rsidRDefault="009D2C14" w14:paraId="12EEC627" w14:textId="78AF87AC">
      <w:pPr>
        <w:pStyle w:val="Heading3"/>
        <w:rPr>
          <w:highlight w:val="green"/>
        </w:rPr>
      </w:pPr>
      <w:bookmarkStart w:name="_Toc230850809" w:id="186"/>
      <w:bookmarkStart w:name="_Toc230851010" w:id="187"/>
      <w:bookmarkStart w:name="_Toc231555732" w:id="188"/>
      <w:r w:rsidRPr="00E15A3C">
        <w:rPr>
          <w:highlight w:val="green"/>
        </w:rPr>
        <w:t>Fijar la proporción en que debe distribuirse el impuesto de industria y comercio entre los municipios afectados por la construcción de centrales de generación eléctrica</w:t>
      </w:r>
      <w:bookmarkEnd w:id="186"/>
      <w:bookmarkEnd w:id="187"/>
      <w:bookmarkEnd w:id="188"/>
      <w:r w:rsidRPr="00E15A3C">
        <w:rPr>
          <w:highlight w:val="green"/>
        </w:rPr>
        <w:t> </w:t>
      </w:r>
    </w:p>
    <w:p w:rsidRPr="009D2C14" w:rsidR="009D2C14" w:rsidP="009D2C14" w:rsidRDefault="009D2C14" w14:paraId="6D3483D5" w14:textId="77777777">
      <w:pPr>
        <w:jc w:val="left"/>
      </w:pPr>
      <w:r w:rsidRPr="009D2C14">
        <w:t> </w:t>
      </w:r>
    </w:p>
    <w:p w:rsidR="00CE3E93" w:rsidP="00CE3E93" w:rsidRDefault="00CE3E93" w14:paraId="1535FB74" w14:textId="77777777">
      <w:r>
        <w:t>La fijación de la proporción en que debe distribuirse el impuesto de industria y comercio (ICA) entre los municipios afectados por la construcción de centrales de generación eléctrica constituye una competencia asignada al Gobierno nacional, orientada a garantizar una distribución objetiva de este tributo entre las entidades territoriales en cuyo territorio se desarrollan las obras asociadas a proyectos de generación de energía eléctrica.</w:t>
      </w:r>
    </w:p>
    <w:p w:rsidR="00CE3E93" w:rsidP="00CE3E93" w:rsidRDefault="00CE3E93" w14:paraId="52FC473D" w14:textId="77777777"/>
    <w:p w:rsidR="00CE3E93" w:rsidP="00CE3E93" w:rsidRDefault="00CE3E93" w14:paraId="3345CE8C" w14:textId="77777777">
      <w:r>
        <w:t>Este trámite tiene como fundamento principal la Ley 56 de 1981, cuyo artículo 7 establece que las entidades propietarias de obras para generación de energía eléctrica podrán ser gravadas con el impuesto de industria y comercio, correspondiéndole al Gobierno nacional fijar mediante decreto la proporción en que dicho impuesto debe distribuirse entre los municipios afectados por la construcción de la respectiva obra. Esta disposición fue posteriormente reiterada por el artículo 181 de la Ley 1607 de 2012.</w:t>
      </w:r>
    </w:p>
    <w:p w:rsidR="00CE3E93" w:rsidP="00CE3E93" w:rsidRDefault="00CE3E93" w14:paraId="18118D1B" w14:textId="77777777"/>
    <w:p w:rsidR="00CE3E93" w:rsidP="00CE3E93" w:rsidRDefault="00CE3E93" w14:paraId="745EF9C8" w14:textId="77777777">
      <w:r>
        <w:t>De igual manera, el Decreto 2024 de 1982, compilado en el Decreto 1073 de 2015, desarrolla las disposiciones aplicables a este trámite, mientras que el Decreto 1933 de 1994 establece requisitos específicos para los proyectos hidroeléctricos, particularmente en lo relacionado con la delimitación de las áreas de influencia por parte del Instituto Geográfico Agustín Codazzi (IGAC) o de la autoridad catastral competente. Adicionalmente, la elaboración y expedición de los decretos correspondientes se encuentra sujeta a las disposiciones de técnica normativa contenidas en los Decretos 1609 de 2015 y 1273 de 2020.</w:t>
      </w:r>
    </w:p>
    <w:p w:rsidR="00CE3E93" w:rsidP="00CE3E93" w:rsidRDefault="00CE3E93" w14:paraId="7AA1579A" w14:textId="77777777"/>
    <w:p w:rsidR="00CE3E93" w:rsidP="00CE3E93" w:rsidRDefault="00CE3E93" w14:paraId="1AAAA928" w14:textId="77777777">
      <w:r>
        <w:t>En desarrollo de esta función, el Ministerio de Minas y Energía, a través del Grupo de Fondos y Gestión del Sector, adelanta la revisión técnica y jurídica de las solicitudes presentadas por las empresas generadoras obligadas al pago del impuesto, verificando el cumplimiento de los requisitos establecidos en la normativa vigente. Para tal efecto, se analiza la información relacionada con la localización del proyecto, las áreas efectivamente utilizadas en cada municipio, los porcentajes de distribución propuestos por el solicitante, los planos y documentos técnicos aportados, así como la resolución de fijación de capacidad instalada y fecha de entrada en operación comercial previamente expedida por el Ministerio.</w:t>
      </w:r>
    </w:p>
    <w:p w:rsidR="00CE3E93" w:rsidP="00CE3E93" w:rsidRDefault="00CE3E93" w14:paraId="202820E6" w14:textId="77777777"/>
    <w:p w:rsidR="00CE3E93" w:rsidP="00CE3E93" w:rsidRDefault="00CE3E93" w14:paraId="3E82E854" w14:textId="77777777">
      <w:r>
        <w:t>Con base en la información verificada, el Grupo elabora los proyectos de decreto y las memorias justificativas correspondientes, coordina las revisiones técnicas y jurídicas requeridas al interior de la entidad, atiende las observaciones formuladas durante el proceso y adelanta las actuaciones necesarias para la remisión de los documentos a la Oficina Asesora Jurídica y, posteriormente, a la Secretaría Jurídica de la Presidencia de la República para el trámite de expedición del acto administrativo correspondiente.</w:t>
      </w:r>
    </w:p>
    <w:p w:rsidR="00CE3E93" w:rsidP="00CE3E93" w:rsidRDefault="00CE3E93" w14:paraId="3F17B103" w14:textId="77777777"/>
    <w:p w:rsidR="009E69C7" w:rsidP="00CE3E93" w:rsidRDefault="009D2C14" w14:paraId="423DCB7F" w14:textId="48A531B7">
      <w:pPr>
        <w:sectPr w:rsidR="009E69C7" w:rsidSect="008B069B">
          <w:pgSz w:w="12240" w:h="15840" w:orient="portrait"/>
          <w:pgMar w:top="1417" w:right="1701" w:bottom="1417" w:left="1701" w:header="708" w:footer="708" w:gutter="0"/>
          <w:cols w:space="708"/>
          <w:titlePg/>
          <w:docGrid w:linePitch="360"/>
        </w:sectPr>
      </w:pPr>
      <w:r>
        <w:t>Así las cosas, durante las vigencias</w:t>
      </w:r>
      <w:r w:rsidR="00CE3E93">
        <w:t xml:space="preserve"> </w:t>
      </w:r>
      <w:r>
        <w:t>2023</w:t>
      </w:r>
      <w:r w:rsidR="00ED74FA">
        <w:t xml:space="preserve">, </w:t>
      </w:r>
      <w:r>
        <w:t>2024</w:t>
      </w:r>
      <w:r w:rsidR="00ED74FA">
        <w:t xml:space="preserve">, 2025 y </w:t>
      </w:r>
      <w:r w:rsidR="00A604A5">
        <w:t xml:space="preserve">lo corrido de </w:t>
      </w:r>
      <w:r w:rsidR="00ED74FA">
        <w:t xml:space="preserve">2026 </w:t>
      </w:r>
      <w:r>
        <w:t xml:space="preserve">se recibieron las siguientes solicitudes </w:t>
      </w:r>
      <w:r w:rsidR="00CE3E93">
        <w:t>relacionadas con este trámite:</w:t>
      </w:r>
    </w:p>
    <w:p w:rsidR="009D2C14" w:rsidP="009D2C14" w:rsidRDefault="009D2C14" w14:paraId="2799E2F2" w14:textId="22513867">
      <w:pPr>
        <w:jc w:val="left"/>
      </w:pPr>
    </w:p>
    <w:p w:rsidR="009D7403" w:rsidP="009D2C14" w:rsidRDefault="009D7403" w14:paraId="5495E950" w14:textId="77777777">
      <w:pPr>
        <w:jc w:val="left"/>
      </w:pPr>
    </w:p>
    <w:p w:rsidR="009D7403" w:rsidP="009D2C14" w:rsidRDefault="009D7403" w14:paraId="10DA5CC8" w14:textId="77777777">
      <w:pPr>
        <w:jc w:val="left"/>
      </w:pPr>
    </w:p>
    <w:p w:rsidRPr="009D2C14" w:rsidR="009D7403" w:rsidP="009D2C14" w:rsidRDefault="009D7403" w14:paraId="674181F3" w14:textId="77777777">
      <w:pPr>
        <w:jc w:val="left"/>
      </w:pPr>
    </w:p>
    <w:tbl>
      <w:tblPr>
        <w:tblW w:w="13317"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125"/>
        <w:gridCol w:w="2553"/>
        <w:gridCol w:w="1361"/>
        <w:gridCol w:w="1377"/>
        <w:gridCol w:w="4916"/>
        <w:gridCol w:w="1985"/>
      </w:tblGrid>
      <w:tr w:rsidRPr="009D2C14" w:rsidR="009D2C14" w:rsidTr="00FB28CC" w14:paraId="73622014" w14:textId="77777777">
        <w:trPr>
          <w:trHeight w:val="495"/>
        </w:trPr>
        <w:tc>
          <w:tcPr>
            <w:tcW w:w="112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55A4235F" w14:textId="60F0583E">
            <w:pPr>
              <w:jc w:val="center"/>
              <w:rPr>
                <w:b/>
                <w:bCs/>
                <w:sz w:val="18"/>
                <w:szCs w:val="18"/>
              </w:rPr>
            </w:pPr>
            <w:r w:rsidRPr="00700B84">
              <w:rPr>
                <w:b/>
                <w:bCs/>
                <w:sz w:val="18"/>
                <w:szCs w:val="18"/>
              </w:rPr>
              <w:t>Trámite</w:t>
            </w:r>
          </w:p>
        </w:tc>
        <w:tc>
          <w:tcPr>
            <w:tcW w:w="2553"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14EDDBF7" w14:textId="7F762E44">
            <w:pPr>
              <w:jc w:val="center"/>
              <w:rPr>
                <w:b/>
                <w:bCs/>
                <w:sz w:val="18"/>
                <w:szCs w:val="18"/>
              </w:rPr>
            </w:pPr>
            <w:r w:rsidRPr="00700B84">
              <w:rPr>
                <w:b/>
                <w:bCs/>
                <w:sz w:val="18"/>
                <w:szCs w:val="18"/>
              </w:rPr>
              <w:t>Municipio - Depto</w:t>
            </w:r>
          </w:p>
        </w:tc>
        <w:tc>
          <w:tcPr>
            <w:tcW w:w="1361"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041C4E27" w14:textId="73D9EE8C">
            <w:pPr>
              <w:jc w:val="center"/>
              <w:rPr>
                <w:b/>
                <w:bCs/>
                <w:sz w:val="18"/>
                <w:szCs w:val="18"/>
              </w:rPr>
            </w:pPr>
            <w:r w:rsidRPr="00700B84">
              <w:rPr>
                <w:b/>
                <w:bCs/>
                <w:sz w:val="18"/>
                <w:szCs w:val="18"/>
              </w:rPr>
              <w:t>Nombre proyecto</w:t>
            </w:r>
          </w:p>
        </w:tc>
        <w:tc>
          <w:tcPr>
            <w:tcW w:w="1377"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4CEEE337" w14:textId="0AA156D7">
            <w:pPr>
              <w:jc w:val="center"/>
              <w:rPr>
                <w:b/>
                <w:bCs/>
                <w:sz w:val="18"/>
                <w:szCs w:val="18"/>
              </w:rPr>
            </w:pPr>
            <w:r w:rsidRPr="00700B84">
              <w:rPr>
                <w:b/>
                <w:bCs/>
                <w:sz w:val="18"/>
                <w:szCs w:val="18"/>
              </w:rPr>
              <w:t>Nombre del peticionario</w:t>
            </w:r>
          </w:p>
        </w:tc>
        <w:tc>
          <w:tcPr>
            <w:tcW w:w="4916"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038FA5E7" w14:textId="6A8D31D2">
            <w:pPr>
              <w:jc w:val="center"/>
              <w:rPr>
                <w:b/>
                <w:bCs/>
                <w:sz w:val="18"/>
                <w:szCs w:val="18"/>
              </w:rPr>
            </w:pPr>
            <w:r w:rsidRPr="00700B84">
              <w:rPr>
                <w:b/>
                <w:bCs/>
                <w:sz w:val="18"/>
                <w:szCs w:val="18"/>
              </w:rPr>
              <w:t>Estado</w:t>
            </w:r>
          </w:p>
        </w:tc>
        <w:tc>
          <w:tcPr>
            <w:tcW w:w="198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700B84" w:rsidR="009D2C14" w:rsidP="00611161" w:rsidRDefault="009D2C14" w14:paraId="38DC3821" w14:textId="45BD3C93">
            <w:pPr>
              <w:jc w:val="center"/>
              <w:rPr>
                <w:b/>
                <w:bCs/>
                <w:sz w:val="18"/>
                <w:szCs w:val="18"/>
              </w:rPr>
            </w:pPr>
            <w:r w:rsidRPr="00700B84">
              <w:rPr>
                <w:b/>
                <w:bCs/>
                <w:sz w:val="18"/>
                <w:szCs w:val="18"/>
              </w:rPr>
              <w:t>Observaciones</w:t>
            </w:r>
          </w:p>
        </w:tc>
      </w:tr>
      <w:tr w:rsidRPr="009D2C14" w:rsidR="009D2C14" w:rsidTr="00FB28CC" w14:paraId="4EFBC3A4" w14:textId="77777777">
        <w:trPr>
          <w:trHeight w:val="1170"/>
        </w:trPr>
        <w:tc>
          <w:tcPr>
            <w:tcW w:w="112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16759428" w14:textId="07C9B3D7">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37C183CB" w14:textId="2389DE12">
            <w:pPr>
              <w:jc w:val="center"/>
              <w:rPr>
                <w:sz w:val="18"/>
                <w:szCs w:val="18"/>
              </w:rPr>
            </w:pPr>
            <w:r w:rsidRPr="00700B84">
              <w:rPr>
                <w:sz w:val="18"/>
                <w:szCs w:val="18"/>
              </w:rPr>
              <w:t>Briceño, Buriticá, Ituango, Liborina, Peque, Sabanalarga, San Andrés de Cuerquia, Santa fe de Antioquia, Toledo y Valdivia  - Antioquia</w:t>
            </w:r>
          </w:p>
        </w:tc>
        <w:tc>
          <w:tcPr>
            <w:tcW w:w="1361"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437BA" w14:paraId="15E9E49B" w14:textId="668087E4">
            <w:pPr>
              <w:jc w:val="center"/>
              <w:rPr>
                <w:sz w:val="18"/>
                <w:szCs w:val="18"/>
              </w:rPr>
            </w:pPr>
            <w:r>
              <w:rPr>
                <w:sz w:val="18"/>
                <w:szCs w:val="18"/>
              </w:rPr>
              <w:t>U</w:t>
            </w:r>
            <w:r w:rsidRPr="009437BA">
              <w:rPr>
                <w:sz w:val="18"/>
                <w:szCs w:val="18"/>
              </w:rPr>
              <w:t>nidades 1 y 2 de la Central Hidroeléctrica Ituango</w:t>
            </w:r>
          </w:p>
        </w:tc>
        <w:tc>
          <w:tcPr>
            <w:tcW w:w="1377"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0A4A5D" w14:paraId="48F3CA53" w14:textId="01C1D4E5">
            <w:pPr>
              <w:jc w:val="center"/>
              <w:rPr>
                <w:sz w:val="18"/>
                <w:szCs w:val="18"/>
              </w:rPr>
            </w:pPr>
            <w:r w:rsidRPr="000A4A5D">
              <w:rPr>
                <w:sz w:val="18"/>
                <w:szCs w:val="18"/>
              </w:rPr>
              <w:t>Empresas Públicas de Medellín-E.P.M E.S.P</w:t>
            </w:r>
          </w:p>
        </w:tc>
        <w:tc>
          <w:tcPr>
            <w:tcW w:w="4916"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4BA5BEF3" w14:textId="583C4764">
            <w:pPr>
              <w:jc w:val="center"/>
              <w:rPr>
                <w:sz w:val="18"/>
                <w:szCs w:val="18"/>
              </w:rPr>
            </w:pPr>
            <w:r w:rsidRPr="00700B84">
              <w:rPr>
                <w:sz w:val="18"/>
                <w:szCs w:val="18"/>
              </w:rPr>
              <w:t>Se recibió solicitud mediante radicado 1-2024-031617</w:t>
            </w:r>
            <w:r w:rsidR="00242AAB">
              <w:rPr>
                <w:sz w:val="18"/>
                <w:szCs w:val="18"/>
              </w:rPr>
              <w:t>.</w:t>
            </w:r>
            <w:r w:rsidRPr="00700B84">
              <w:rPr>
                <w:sz w:val="18"/>
                <w:szCs w:val="18"/>
              </w:rPr>
              <w:t xml:space="preserve"> </w:t>
            </w:r>
            <w:r w:rsidR="00242AAB">
              <w:rPr>
                <w:sz w:val="18"/>
                <w:szCs w:val="18"/>
              </w:rPr>
              <w:t>Se 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335EB6" w14:paraId="309B403A" w14:textId="4E49CE09">
            <w:pPr>
              <w:jc w:val="center"/>
              <w:rPr>
                <w:sz w:val="18"/>
                <w:szCs w:val="18"/>
              </w:rPr>
            </w:pPr>
            <w:r w:rsidRPr="00700B84">
              <w:rPr>
                <w:sz w:val="18"/>
                <w:szCs w:val="18"/>
              </w:rPr>
              <w:t>En trámite</w:t>
            </w:r>
          </w:p>
        </w:tc>
      </w:tr>
      <w:tr w:rsidRPr="009D2C14" w:rsidR="009D2C14" w:rsidTr="00FB28CC" w14:paraId="6037AC46" w14:textId="77777777">
        <w:trPr>
          <w:trHeight w:val="1515"/>
        </w:trPr>
        <w:tc>
          <w:tcPr>
            <w:tcW w:w="112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2B8D4ADD" w14:textId="039F610C">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667DC36B" w14:textId="145AB678">
            <w:pPr>
              <w:jc w:val="center"/>
              <w:rPr>
                <w:sz w:val="18"/>
                <w:szCs w:val="18"/>
              </w:rPr>
            </w:pPr>
            <w:r w:rsidRPr="00700B84">
              <w:rPr>
                <w:sz w:val="18"/>
                <w:szCs w:val="18"/>
              </w:rPr>
              <w:t>Castilla La Nueva-Meta</w:t>
            </w:r>
          </w:p>
        </w:tc>
        <w:tc>
          <w:tcPr>
            <w:tcW w:w="1361"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01BED67D" w14:textId="7716DA67">
            <w:pPr>
              <w:jc w:val="center"/>
              <w:rPr>
                <w:sz w:val="18"/>
                <w:szCs w:val="18"/>
              </w:rPr>
            </w:pPr>
            <w:r w:rsidRPr="00700B84">
              <w:rPr>
                <w:sz w:val="18"/>
                <w:szCs w:val="18"/>
              </w:rPr>
              <w:t>San Fernando Solar</w:t>
            </w:r>
          </w:p>
        </w:tc>
        <w:tc>
          <w:tcPr>
            <w:tcW w:w="1377"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11371B22" w14:textId="42C5A631">
            <w:pPr>
              <w:jc w:val="center"/>
              <w:rPr>
                <w:sz w:val="18"/>
                <w:szCs w:val="18"/>
              </w:rPr>
            </w:pPr>
            <w:r w:rsidRPr="00700B84">
              <w:rPr>
                <w:sz w:val="18"/>
                <w:szCs w:val="18"/>
              </w:rPr>
              <w:t>AES Colombia &amp; CIA S.C.A.</w:t>
            </w:r>
          </w:p>
        </w:tc>
        <w:tc>
          <w:tcPr>
            <w:tcW w:w="4916" w:type="dxa"/>
            <w:tcBorders>
              <w:top w:val="single" w:color="FFE599" w:sz="6" w:space="0"/>
              <w:left w:val="single" w:color="FFE599" w:sz="6" w:space="0"/>
              <w:bottom w:val="single" w:color="FFE599" w:sz="6" w:space="0"/>
              <w:right w:val="single" w:color="FFE599" w:sz="6" w:space="0"/>
            </w:tcBorders>
            <w:vAlign w:val="center"/>
            <w:hideMark/>
          </w:tcPr>
          <w:p w:rsidRPr="00FB28CC" w:rsidR="007D06C2" w:rsidP="00275474" w:rsidRDefault="00A74E5B" w14:paraId="0A1890CB" w14:textId="152B784B">
            <w:pPr>
              <w:jc w:val="center"/>
              <w:rPr>
                <w:sz w:val="18"/>
                <w:szCs w:val="18"/>
              </w:rPr>
            </w:pPr>
            <w:r>
              <w:rPr>
                <w:sz w:val="18"/>
                <w:szCs w:val="18"/>
              </w:rPr>
              <w:t>M</w:t>
            </w:r>
            <w:r w:rsidRPr="00700B84" w:rsidR="009D2C14">
              <w:rPr>
                <w:sz w:val="18"/>
                <w:szCs w:val="18"/>
              </w:rPr>
              <w:t xml:space="preserve">ediante radicado 3-2024-027777 </w:t>
            </w:r>
            <w:r w:rsidRPr="00FB28CC" w:rsidR="007D06C2">
              <w:rPr>
                <w:sz w:val="18"/>
                <w:szCs w:val="18"/>
              </w:rPr>
              <w:t>la OAJ</w:t>
            </w:r>
            <w:r w:rsidRPr="00FB28CC" w:rsidR="00FB28CC">
              <w:rPr>
                <w:sz w:val="18"/>
                <w:szCs w:val="18"/>
              </w:rPr>
              <w:t xml:space="preserve"> concluyó que el Proyecto San Fernando Solar no aplica para la fijación del impuesto bajo la Ley 56 de 1981 por no entregar energía al SI</w:t>
            </w:r>
            <w:r w:rsidR="00A07616">
              <w:rPr>
                <w:sz w:val="18"/>
                <w:szCs w:val="18"/>
              </w:rPr>
              <w:t>N</w:t>
            </w:r>
            <w:r w:rsidRPr="00FB28CC" w:rsidR="00FB28CC">
              <w:rPr>
                <w:sz w:val="18"/>
                <w:szCs w:val="18"/>
              </w:rPr>
              <w:t>; por ende, debe tributar el ICA bajo la Ley 14 de 1983 ante el municipio de Castilla La Nueva (Meta) sobre sus ingresos brutos por venta de energía</w:t>
            </w:r>
            <w:r w:rsidR="00A07616">
              <w:rPr>
                <w:sz w:val="18"/>
                <w:szCs w:val="18"/>
              </w:rPr>
              <w:t>.</w:t>
            </w:r>
          </w:p>
        </w:tc>
        <w:tc>
          <w:tcPr>
            <w:tcW w:w="198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C33DD0" w14:paraId="6B777105" w14:textId="18E0F6BC">
            <w:pPr>
              <w:jc w:val="center"/>
              <w:rPr>
                <w:sz w:val="18"/>
                <w:szCs w:val="18"/>
              </w:rPr>
            </w:pPr>
            <w:r>
              <w:rPr>
                <w:sz w:val="18"/>
                <w:szCs w:val="18"/>
              </w:rPr>
              <w:t>Finalizado</w:t>
            </w:r>
          </w:p>
        </w:tc>
      </w:tr>
      <w:tr w:rsidRPr="009D2C14" w:rsidR="009D2C14" w:rsidTr="00FB28CC" w14:paraId="1AB2BA9A" w14:textId="77777777">
        <w:trPr>
          <w:trHeight w:val="1470"/>
        </w:trPr>
        <w:tc>
          <w:tcPr>
            <w:tcW w:w="112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52D8E327" w14:textId="7D89B812">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658F3452" w14:textId="27678C04">
            <w:pPr>
              <w:jc w:val="center"/>
              <w:rPr>
                <w:sz w:val="18"/>
                <w:szCs w:val="18"/>
              </w:rPr>
            </w:pPr>
            <w:r w:rsidRPr="00700B84">
              <w:rPr>
                <w:sz w:val="18"/>
                <w:szCs w:val="18"/>
              </w:rPr>
              <w:t>Castilla La Nueva-Meta</w:t>
            </w:r>
          </w:p>
        </w:tc>
        <w:tc>
          <w:tcPr>
            <w:tcW w:w="1361"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41D70FDF" w14:textId="4A734A7F">
            <w:pPr>
              <w:jc w:val="center"/>
              <w:rPr>
                <w:sz w:val="18"/>
                <w:szCs w:val="18"/>
              </w:rPr>
            </w:pPr>
            <w:r w:rsidRPr="00700B84">
              <w:rPr>
                <w:sz w:val="18"/>
                <w:szCs w:val="18"/>
              </w:rPr>
              <w:t>Castilla Solar</w:t>
            </w:r>
          </w:p>
        </w:tc>
        <w:tc>
          <w:tcPr>
            <w:tcW w:w="1377"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7288AEEE" w14:textId="43FDCA32">
            <w:pPr>
              <w:jc w:val="center"/>
              <w:rPr>
                <w:sz w:val="18"/>
                <w:szCs w:val="18"/>
              </w:rPr>
            </w:pPr>
            <w:r w:rsidRPr="00700B84">
              <w:rPr>
                <w:sz w:val="18"/>
                <w:szCs w:val="18"/>
              </w:rPr>
              <w:t>AES Colombia &amp; CIA S.C.A.</w:t>
            </w:r>
          </w:p>
        </w:tc>
        <w:tc>
          <w:tcPr>
            <w:tcW w:w="4916" w:type="dxa"/>
            <w:tcBorders>
              <w:top w:val="single" w:color="FFE599" w:sz="6" w:space="0"/>
              <w:left w:val="single" w:color="FFE599" w:sz="6" w:space="0"/>
              <w:bottom w:val="single" w:color="FFE599" w:sz="6" w:space="0"/>
              <w:right w:val="single" w:color="FFE599" w:sz="6" w:space="0"/>
            </w:tcBorders>
            <w:vAlign w:val="center"/>
            <w:hideMark/>
          </w:tcPr>
          <w:p w:rsidR="009D2C14" w:rsidP="00611161" w:rsidRDefault="00275474" w14:paraId="7F2C8BEF" w14:textId="3E55ECAA">
            <w:pPr>
              <w:jc w:val="center"/>
              <w:rPr>
                <w:sz w:val="18"/>
                <w:szCs w:val="18"/>
              </w:rPr>
            </w:pPr>
            <w:r>
              <w:rPr>
                <w:sz w:val="18"/>
                <w:szCs w:val="18"/>
              </w:rPr>
              <w:t xml:space="preserve">La </w:t>
            </w:r>
            <w:r w:rsidRPr="00700B84" w:rsidR="009D2C14">
              <w:rPr>
                <w:sz w:val="18"/>
                <w:szCs w:val="18"/>
              </w:rPr>
              <w:t>OAJ mediante radicado 3-2024-026719 dio respuesta a solicitud bajo radicado MME 3-2024-019209 del 21 de junio de 2024.</w:t>
            </w:r>
            <w:r w:rsidR="00242AAB">
              <w:rPr>
                <w:sz w:val="18"/>
                <w:szCs w:val="18"/>
              </w:rPr>
              <w:t xml:space="preserve"> </w:t>
            </w:r>
            <w:r w:rsidRPr="00700B84" w:rsidR="009D2C14">
              <w:rPr>
                <w:sz w:val="18"/>
                <w:szCs w:val="18"/>
              </w:rPr>
              <w:t>Con el grupo jurídico se elaboró memorando para clarificar marco legal para la atención del trámite</w:t>
            </w:r>
          </w:p>
          <w:p w:rsidRPr="00700B84" w:rsidR="00411454" w:rsidP="00611161" w:rsidRDefault="00411454" w14:paraId="00ABE743" w14:textId="43C1C12E">
            <w:pPr>
              <w:jc w:val="center"/>
              <w:rPr>
                <w:sz w:val="18"/>
                <w:szCs w:val="18"/>
              </w:rPr>
            </w:pPr>
          </w:p>
        </w:tc>
        <w:tc>
          <w:tcPr>
            <w:tcW w:w="198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5DD3A01F" w14:textId="6C1D5316">
            <w:pPr>
              <w:jc w:val="center"/>
              <w:rPr>
                <w:sz w:val="18"/>
                <w:szCs w:val="18"/>
              </w:rPr>
            </w:pPr>
            <w:r w:rsidRPr="00700B84">
              <w:rPr>
                <w:sz w:val="18"/>
                <w:szCs w:val="18"/>
              </w:rPr>
              <w:t>En trámite</w:t>
            </w:r>
          </w:p>
        </w:tc>
      </w:tr>
      <w:tr w:rsidRPr="009D2C14" w:rsidR="009D2C14" w:rsidTr="00FB28CC" w14:paraId="0B8FFEF4" w14:textId="77777777">
        <w:trPr>
          <w:trHeight w:val="1080"/>
        </w:trPr>
        <w:tc>
          <w:tcPr>
            <w:tcW w:w="112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55AD761E" w14:textId="3C096050">
            <w:pPr>
              <w:jc w:val="center"/>
              <w:rPr>
                <w:b/>
                <w:bCs/>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7A99445F" w14:textId="4EC0B780">
            <w:pPr>
              <w:jc w:val="center"/>
              <w:rPr>
                <w:sz w:val="18"/>
                <w:szCs w:val="18"/>
              </w:rPr>
            </w:pPr>
            <w:r w:rsidRPr="00700B84">
              <w:rPr>
                <w:sz w:val="18"/>
                <w:szCs w:val="18"/>
              </w:rPr>
              <w:t>Guapotá y OIBA- Santander</w:t>
            </w:r>
          </w:p>
        </w:tc>
        <w:tc>
          <w:tcPr>
            <w:tcW w:w="1361"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64E0EACB" w14:textId="524C8C8E">
            <w:pPr>
              <w:jc w:val="center"/>
              <w:rPr>
                <w:sz w:val="18"/>
                <w:szCs w:val="18"/>
              </w:rPr>
            </w:pPr>
            <w:r w:rsidRPr="00700B84">
              <w:rPr>
                <w:sz w:val="18"/>
                <w:szCs w:val="18"/>
              </w:rPr>
              <w:t>PCH San Bartolomé</w:t>
            </w:r>
          </w:p>
        </w:tc>
        <w:tc>
          <w:tcPr>
            <w:tcW w:w="1377"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239C585F" w14:textId="5DB9025E">
            <w:pPr>
              <w:jc w:val="center"/>
              <w:rPr>
                <w:sz w:val="18"/>
                <w:szCs w:val="18"/>
              </w:rPr>
            </w:pPr>
            <w:r w:rsidRPr="00700B84">
              <w:rPr>
                <w:sz w:val="18"/>
                <w:szCs w:val="18"/>
              </w:rPr>
              <w:t>PCH San Bartolomé SAS</w:t>
            </w:r>
          </w:p>
        </w:tc>
        <w:tc>
          <w:tcPr>
            <w:tcW w:w="4916"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9D2C14" w14:paraId="3FF6FA32" w14:textId="75B5DE91">
            <w:pPr>
              <w:jc w:val="center"/>
              <w:rPr>
                <w:sz w:val="18"/>
                <w:szCs w:val="18"/>
              </w:rPr>
            </w:pPr>
            <w:r w:rsidRPr="00700B84">
              <w:rPr>
                <w:sz w:val="18"/>
                <w:szCs w:val="18"/>
              </w:rPr>
              <w:t>Se recibió solicitud mediante radicado 1-2024-039427</w:t>
            </w:r>
            <w:r w:rsidR="00E15D3C">
              <w:rPr>
                <w:sz w:val="18"/>
                <w:szCs w:val="18"/>
              </w:rPr>
              <w:t>.</w:t>
            </w:r>
            <w:r w:rsidRPr="00700B84">
              <w:rPr>
                <w:sz w:val="18"/>
                <w:szCs w:val="18"/>
              </w:rPr>
              <w:t xml:space="preserve"> </w:t>
            </w:r>
            <w:r w:rsidR="00242AAB">
              <w:rPr>
                <w:sz w:val="18"/>
                <w:szCs w:val="18"/>
              </w:rPr>
              <w:t xml:space="preserve">Se </w:t>
            </w:r>
            <w:r w:rsidR="00E15D3C">
              <w:rPr>
                <w:sz w:val="18"/>
                <w:szCs w:val="18"/>
              </w:rPr>
              <w:t>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hideMark/>
          </w:tcPr>
          <w:p w:rsidRPr="00700B84" w:rsidR="009D2C14" w:rsidP="00611161" w:rsidRDefault="0035318D" w14:paraId="00E92729" w14:textId="595475DB">
            <w:pPr>
              <w:jc w:val="center"/>
              <w:rPr>
                <w:sz w:val="18"/>
                <w:szCs w:val="18"/>
              </w:rPr>
            </w:pPr>
            <w:r w:rsidRPr="00700B84">
              <w:rPr>
                <w:sz w:val="18"/>
                <w:szCs w:val="18"/>
              </w:rPr>
              <w:t>En trámite</w:t>
            </w:r>
          </w:p>
        </w:tc>
      </w:tr>
      <w:tr w:rsidRPr="009D2C14" w:rsidR="0035318D" w:rsidTr="00FB28CC" w14:paraId="107BD1F2" w14:textId="77777777">
        <w:trPr>
          <w:trHeight w:val="1080"/>
        </w:trPr>
        <w:tc>
          <w:tcPr>
            <w:tcW w:w="1125"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26418F85" w14:textId="09BAA279">
            <w:pPr>
              <w:jc w:val="center"/>
              <w:rPr>
                <w:sz w:val="18"/>
                <w:szCs w:val="18"/>
              </w:rPr>
            </w:pPr>
            <w:r w:rsidRPr="00700B84">
              <w:rPr>
                <w:sz w:val="18"/>
                <w:szCs w:val="18"/>
              </w:rPr>
              <w:t>Decreto impuesto industria y comercio</w:t>
            </w:r>
          </w:p>
        </w:tc>
        <w:tc>
          <w:tcPr>
            <w:tcW w:w="2553"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3C2BAA39" w14:textId="5A23637C">
            <w:pPr>
              <w:jc w:val="center"/>
              <w:rPr>
                <w:sz w:val="18"/>
                <w:szCs w:val="18"/>
              </w:rPr>
            </w:pPr>
            <w:r w:rsidRPr="00700B84">
              <w:rPr>
                <w:sz w:val="18"/>
                <w:szCs w:val="18"/>
              </w:rPr>
              <w:t>Guapotá - Santander</w:t>
            </w:r>
          </w:p>
        </w:tc>
        <w:tc>
          <w:tcPr>
            <w:tcW w:w="1361"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FD571D" w14:paraId="722E1C6E" w14:textId="799AE03A">
            <w:pPr>
              <w:jc w:val="center"/>
              <w:rPr>
                <w:sz w:val="18"/>
                <w:szCs w:val="18"/>
              </w:rPr>
            </w:pPr>
            <w:r w:rsidRPr="00FD571D">
              <w:rPr>
                <w:sz w:val="18"/>
                <w:szCs w:val="18"/>
              </w:rPr>
              <w:t>PCH Oibita</w:t>
            </w:r>
          </w:p>
        </w:tc>
        <w:tc>
          <w:tcPr>
            <w:tcW w:w="1377"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6E058BFD" w14:textId="526503D0">
            <w:pPr>
              <w:jc w:val="center"/>
              <w:rPr>
                <w:sz w:val="18"/>
                <w:szCs w:val="18"/>
              </w:rPr>
            </w:pPr>
            <w:r w:rsidRPr="00700B84">
              <w:rPr>
                <w:sz w:val="18"/>
                <w:szCs w:val="18"/>
              </w:rPr>
              <w:t>PCH San Bartolomé SAS</w:t>
            </w:r>
          </w:p>
        </w:tc>
        <w:tc>
          <w:tcPr>
            <w:tcW w:w="4916"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65D855A1" w14:textId="6CE61F22">
            <w:pPr>
              <w:jc w:val="center"/>
              <w:rPr>
                <w:sz w:val="18"/>
                <w:szCs w:val="18"/>
              </w:rPr>
            </w:pPr>
            <w:r w:rsidRPr="00700B84">
              <w:rPr>
                <w:sz w:val="18"/>
                <w:szCs w:val="18"/>
              </w:rPr>
              <w:t xml:space="preserve">Se recibió solicitud mediante radicado </w:t>
            </w:r>
            <w:r w:rsidRPr="00FD571D" w:rsidR="00FD571D">
              <w:rPr>
                <w:sz w:val="18"/>
                <w:szCs w:val="18"/>
              </w:rPr>
              <w:t>1-2024-042930</w:t>
            </w:r>
            <w:r w:rsidR="00E15D3C">
              <w:rPr>
                <w:sz w:val="18"/>
                <w:szCs w:val="18"/>
              </w:rPr>
              <w:t xml:space="preserve">. </w:t>
            </w:r>
            <w:r w:rsidR="00242AAB">
              <w:rPr>
                <w:sz w:val="18"/>
                <w:szCs w:val="18"/>
              </w:rPr>
              <w:t xml:space="preserve">Se </w:t>
            </w:r>
            <w:r w:rsidR="00E15D3C">
              <w:rPr>
                <w:sz w:val="18"/>
                <w:szCs w:val="18"/>
              </w:rPr>
              <w:t>encuentra actualmente en la OAJ para trámite ante presidencia</w:t>
            </w:r>
          </w:p>
        </w:tc>
        <w:tc>
          <w:tcPr>
            <w:tcW w:w="1985" w:type="dxa"/>
            <w:tcBorders>
              <w:top w:val="single" w:color="FFE599" w:sz="6" w:space="0"/>
              <w:left w:val="single" w:color="FFE599" w:sz="6" w:space="0"/>
              <w:bottom w:val="single" w:color="FFE599" w:sz="6" w:space="0"/>
              <w:right w:val="single" w:color="FFE599" w:sz="6" w:space="0"/>
            </w:tcBorders>
            <w:vAlign w:val="center"/>
          </w:tcPr>
          <w:p w:rsidRPr="00700B84" w:rsidR="0035318D" w:rsidP="0035318D" w:rsidRDefault="0035318D" w14:paraId="3759F0E8" w14:textId="042D8F4B">
            <w:pPr>
              <w:jc w:val="center"/>
              <w:rPr>
                <w:sz w:val="18"/>
                <w:szCs w:val="18"/>
              </w:rPr>
            </w:pPr>
            <w:r w:rsidRPr="00700B84">
              <w:rPr>
                <w:sz w:val="18"/>
                <w:szCs w:val="18"/>
              </w:rPr>
              <w:t>En trámite</w:t>
            </w:r>
          </w:p>
        </w:tc>
      </w:tr>
    </w:tbl>
    <w:p w:rsidR="009E69C7" w:rsidP="009D2C14" w:rsidRDefault="009D2C14" w14:paraId="3BCAE48F" w14:textId="77777777">
      <w:pPr>
        <w:jc w:val="left"/>
        <w:sectPr w:rsidR="009E69C7" w:rsidSect="009E69C7">
          <w:pgSz w:w="15840" w:h="12240" w:orient="landscape"/>
          <w:pgMar w:top="1701" w:right="1417" w:bottom="1701" w:left="1417" w:header="708" w:footer="708" w:gutter="0"/>
          <w:cols w:space="708"/>
          <w:titlePg/>
          <w:docGrid w:linePitch="360"/>
        </w:sectPr>
      </w:pPr>
      <w:r w:rsidRPr="009D2C14">
        <w:t> </w:t>
      </w:r>
    </w:p>
    <w:p w:rsidRPr="009D2C14" w:rsidR="009D2C14" w:rsidP="009D2C14" w:rsidRDefault="009D2C14" w14:paraId="1DC923B4" w14:textId="7BD52A76">
      <w:pPr>
        <w:jc w:val="left"/>
      </w:pPr>
    </w:p>
    <w:p w:rsidRPr="009D2C14" w:rsidR="009D2C14" w:rsidP="00DF7873" w:rsidRDefault="009D2C14" w14:paraId="486B8399" w14:textId="0D9A838A">
      <w:pPr>
        <w:pStyle w:val="Heading3"/>
      </w:pPr>
      <w:bookmarkStart w:name="_Toc230850810" w:id="189"/>
      <w:bookmarkStart w:name="_Toc230851011" w:id="190"/>
      <w:bookmarkStart w:name="_Toc231555733" w:id="191"/>
      <w:r w:rsidRPr="009D2C14">
        <w:t>Declaratoria de Utilidad</w:t>
      </w:r>
      <w:r w:rsidR="00375B21">
        <w:t xml:space="preserve"> </w:t>
      </w:r>
      <w:r w:rsidRPr="009D2C14">
        <w:t>Pública</w:t>
      </w:r>
      <w:r w:rsidR="00375B21">
        <w:t xml:space="preserve"> </w:t>
      </w:r>
      <w:r w:rsidRPr="009D2C14">
        <w:t>e</w:t>
      </w:r>
      <w:r w:rsidR="00375B21">
        <w:t xml:space="preserve"> </w:t>
      </w:r>
      <w:r w:rsidRPr="009D2C14">
        <w:t>Interés</w:t>
      </w:r>
      <w:bookmarkEnd w:id="189"/>
      <w:bookmarkEnd w:id="190"/>
      <w:r w:rsidR="00375B21">
        <w:t xml:space="preserve"> </w:t>
      </w:r>
      <w:bookmarkEnd w:id="191"/>
      <w:r w:rsidR="00375B21">
        <w:t>So</w:t>
      </w:r>
      <w:r w:rsidR="026F108D">
        <w:t>c</w:t>
      </w:r>
      <w:r w:rsidR="00375B21">
        <w:t>ial</w:t>
      </w:r>
    </w:p>
    <w:p w:rsidRPr="009D2C14" w:rsidR="009D2C14" w:rsidP="009D2C14" w:rsidRDefault="009D2C14" w14:paraId="5FA4668D" w14:textId="77777777">
      <w:pPr>
        <w:jc w:val="left"/>
      </w:pPr>
      <w:r w:rsidRPr="009D2C14">
        <w:t> </w:t>
      </w:r>
    </w:p>
    <w:p w:rsidR="00165F01" w:rsidP="009D2C14" w:rsidRDefault="00165F01" w14:paraId="79B789BD" w14:textId="77777777">
      <w:r w:rsidRPr="00165F01">
        <w:t xml:space="preserve">Las DUPIS se concretizan un acto administrativo mediante el cual se determina de Utilidad Pública e Interés Social un plan, un proyecto o una ejecución de obras para la generación, transmisión, distribución de energía eléctrica, acueductos, riego, regulación de ríos y caudales, así como las zonas afectadas por los mismos. Desde el Grupo se hace verificación técnica y administrativa inicial de la documentación aportada por el solicitante a la luz de lo dispuesto en Artículo 2 del Decreto 1537 de 2022 "Por el cual se adiciona y se modifica el Decreto 1073 de 2015 y se reglamenta el parágrafo segundo del artículo 17 de la Ley 56 de 1981 así como el artículo 30 de la Ley 2169 en lo relacionado a la expedición del acto administrativo de declaratoria de utilidad pública e interés social”,  como resultado de le verificación puede derivar un concepto técnico a la solicitud de DUPIS y/o en algunos casos devolución del trámite por no cumplimiento total de requisitos. </w:t>
      </w:r>
    </w:p>
    <w:p w:rsidR="00C66D16" w:rsidP="009D2C14" w:rsidRDefault="009D2C14" w14:paraId="47A53A67" w14:textId="2F548424">
      <w:r w:rsidRPr="009D2C14">
        <w:t> </w:t>
      </w:r>
    </w:p>
    <w:p w:rsidR="0058435C" w:rsidP="0058435C" w:rsidRDefault="0058435C" w14:paraId="06677DB1" w14:textId="49F161B5">
      <w:pPr>
        <w:pStyle w:val="Caption"/>
        <w:keepNext/>
        <w:spacing w:after="0"/>
      </w:pPr>
      <w:bookmarkStart w:name="_Toc231887954" w:id="192"/>
      <w:r>
        <w:t xml:space="preserve">Tabla </w:t>
      </w:r>
      <w:r>
        <w:fldChar w:fldCharType="begin"/>
      </w:r>
      <w:r>
        <w:instrText>SEQ Tabla \* ARABIC</w:instrText>
      </w:r>
      <w:r>
        <w:fldChar w:fldCharType="separate"/>
      </w:r>
      <w:r w:rsidR="00AA257F">
        <w:rPr>
          <w:noProof/>
        </w:rPr>
        <w:t>16</w:t>
      </w:r>
      <w:r>
        <w:fldChar w:fldCharType="end"/>
      </w:r>
      <w:r>
        <w:t xml:space="preserve"> - Indicador DUPIS</w:t>
      </w:r>
      <w:bookmarkEnd w:id="192"/>
    </w:p>
    <w:tbl>
      <w:tblPr>
        <w:tblW w:w="8637" w:type="dxa"/>
        <w:tblCellMar>
          <w:left w:w="70" w:type="dxa"/>
          <w:right w:w="70" w:type="dxa"/>
        </w:tblCellMar>
        <w:tblLook w:val="04A0" w:firstRow="1" w:lastRow="0" w:firstColumn="1" w:lastColumn="0" w:noHBand="0" w:noVBand="1"/>
      </w:tblPr>
      <w:tblGrid>
        <w:gridCol w:w="1408"/>
        <w:gridCol w:w="1417"/>
        <w:gridCol w:w="4536"/>
        <w:gridCol w:w="1276"/>
      </w:tblGrid>
      <w:tr w:rsidRPr="00E43B5D" w:rsidR="008D0A40" w:rsidTr="008D0A40" w14:paraId="7B35552D" w14:textId="64F65A55">
        <w:trPr>
          <w:trHeight w:val="600"/>
        </w:trPr>
        <w:tc>
          <w:tcPr>
            <w:tcW w:w="1408" w:type="dxa"/>
            <w:tcBorders>
              <w:top w:val="single" w:color="FFC000" w:sz="8" w:space="0"/>
              <w:left w:val="single" w:color="FFC000" w:sz="8" w:space="0"/>
              <w:bottom w:val="nil"/>
              <w:right w:val="single" w:color="FFFFFF" w:sz="8" w:space="0"/>
            </w:tcBorders>
            <w:shd w:val="clear" w:color="000000" w:fill="FFC000"/>
            <w:noWrap/>
            <w:vAlign w:val="center"/>
            <w:hideMark/>
          </w:tcPr>
          <w:p w:rsidRPr="009F08F6" w:rsidR="008D0A40" w:rsidP="008D0A40" w:rsidRDefault="008D0A40" w14:paraId="05C78265" w14:textId="77777777">
            <w:pPr>
              <w:spacing w:line="240" w:lineRule="auto"/>
              <w:jc w:val="center"/>
              <w:rPr>
                <w:rFonts w:eastAsia="Times New Roman" w:cs="Calibri"/>
                <w:b/>
                <w:bCs/>
                <w:color w:val="000000"/>
                <w:kern w:val="0"/>
                <w:sz w:val="16"/>
                <w:szCs w:val="16"/>
                <w:lang w:eastAsia="es-CO"/>
                <w14:ligatures w14:val="none"/>
              </w:rPr>
            </w:pPr>
            <w:r w:rsidRPr="009F08F6">
              <w:rPr>
                <w:rFonts w:eastAsia="Times New Roman" w:cs="Calibri"/>
                <w:b/>
                <w:bCs/>
                <w:color w:val="000000"/>
                <w:kern w:val="0"/>
                <w:sz w:val="16"/>
                <w:szCs w:val="16"/>
                <w:lang w:eastAsia="es-CO"/>
                <w14:ligatures w14:val="none"/>
              </w:rPr>
              <w:t>Indicador</w:t>
            </w:r>
          </w:p>
        </w:tc>
        <w:tc>
          <w:tcPr>
            <w:tcW w:w="1417" w:type="dxa"/>
            <w:tcBorders>
              <w:top w:val="single" w:color="FFC000" w:sz="8" w:space="0"/>
              <w:left w:val="nil"/>
              <w:bottom w:val="nil"/>
              <w:right w:val="single" w:color="FFFFFF" w:sz="8" w:space="0"/>
            </w:tcBorders>
            <w:shd w:val="clear" w:color="000000" w:fill="FFC000"/>
            <w:noWrap/>
            <w:vAlign w:val="center"/>
            <w:hideMark/>
          </w:tcPr>
          <w:p w:rsidR="008D0A40" w:rsidP="008D0A40" w:rsidRDefault="008D0A40" w14:paraId="07B76392" w14:textId="77777777">
            <w:pPr>
              <w:spacing w:line="240" w:lineRule="auto"/>
              <w:jc w:val="center"/>
              <w:rPr>
                <w:rFonts w:eastAsia="Times New Roman" w:cs="Calibri"/>
                <w:b/>
                <w:bCs/>
                <w:color w:val="000000"/>
                <w:kern w:val="0"/>
                <w:sz w:val="16"/>
                <w:szCs w:val="16"/>
                <w:lang w:eastAsia="es-CO"/>
                <w14:ligatures w14:val="none"/>
              </w:rPr>
            </w:pPr>
            <w:r w:rsidRPr="009F08F6">
              <w:rPr>
                <w:rFonts w:eastAsia="Times New Roman" w:cs="Calibri"/>
                <w:b/>
                <w:bCs/>
                <w:color w:val="000000"/>
                <w:kern w:val="0"/>
                <w:sz w:val="16"/>
                <w:szCs w:val="16"/>
                <w:lang w:eastAsia="es-CO"/>
                <w14:ligatures w14:val="none"/>
              </w:rPr>
              <w:t>Unidad de</w:t>
            </w:r>
          </w:p>
          <w:p w:rsidRPr="009F08F6" w:rsidR="008D0A40" w:rsidP="008D0A40" w:rsidRDefault="008D0A40" w14:paraId="51E22226" w14:textId="76326E1E">
            <w:pPr>
              <w:spacing w:line="240" w:lineRule="auto"/>
              <w:jc w:val="center"/>
              <w:rPr>
                <w:rFonts w:eastAsia="Times New Roman" w:cs="Calibri"/>
                <w:b/>
                <w:bCs/>
                <w:color w:val="000000"/>
                <w:kern w:val="0"/>
                <w:sz w:val="16"/>
                <w:szCs w:val="16"/>
                <w:lang w:eastAsia="es-CO"/>
                <w14:ligatures w14:val="none"/>
              </w:rPr>
            </w:pPr>
            <w:r w:rsidRPr="009F08F6">
              <w:rPr>
                <w:rFonts w:eastAsia="Times New Roman" w:cs="Calibri"/>
                <w:b/>
                <w:bCs/>
                <w:color w:val="000000"/>
                <w:kern w:val="0"/>
                <w:sz w:val="16"/>
                <w:szCs w:val="16"/>
                <w:lang w:eastAsia="es-CO"/>
                <w14:ligatures w14:val="none"/>
              </w:rPr>
              <w:t>medida</w:t>
            </w:r>
          </w:p>
        </w:tc>
        <w:tc>
          <w:tcPr>
            <w:tcW w:w="4536" w:type="dxa"/>
            <w:tcBorders>
              <w:top w:val="single" w:color="FFC000" w:sz="8" w:space="0"/>
              <w:left w:val="nil"/>
              <w:bottom w:val="nil"/>
              <w:right w:val="single" w:color="FFFFFF" w:sz="8" w:space="0"/>
            </w:tcBorders>
            <w:shd w:val="clear" w:color="000000" w:fill="FFC000"/>
            <w:vAlign w:val="center"/>
          </w:tcPr>
          <w:p w:rsidRPr="009F08F6" w:rsidR="008D0A40" w:rsidP="008D0A40" w:rsidRDefault="008D0A40" w14:paraId="071DCA7F" w14:textId="29048C28">
            <w:pPr>
              <w:spacing w:line="240" w:lineRule="auto"/>
              <w:jc w:val="center"/>
              <w:rPr>
                <w:rFonts w:eastAsia="Times New Roman" w:cs="Calibri"/>
                <w:b/>
                <w:bCs/>
                <w:color w:val="000000"/>
                <w:kern w:val="0"/>
                <w:sz w:val="16"/>
                <w:szCs w:val="16"/>
                <w:lang w:eastAsia="es-CO"/>
                <w14:ligatures w14:val="none"/>
              </w:rPr>
            </w:pPr>
            <w:r>
              <w:rPr>
                <w:rFonts w:eastAsia="Times New Roman" w:cs="Calibri"/>
                <w:b/>
                <w:bCs/>
                <w:color w:val="000000"/>
                <w:kern w:val="0"/>
                <w:sz w:val="16"/>
                <w:szCs w:val="16"/>
                <w:lang w:eastAsia="es-CO"/>
                <w14:ligatures w14:val="none"/>
              </w:rPr>
              <w:t>Fórmula</w:t>
            </w:r>
          </w:p>
        </w:tc>
        <w:tc>
          <w:tcPr>
            <w:tcW w:w="1276" w:type="dxa"/>
            <w:tcBorders>
              <w:top w:val="single" w:color="FFC000" w:sz="8" w:space="0"/>
              <w:left w:val="nil"/>
              <w:bottom w:val="nil"/>
              <w:right w:val="single" w:color="FFFFFF" w:sz="8" w:space="0"/>
            </w:tcBorders>
            <w:shd w:val="clear" w:color="000000" w:fill="FFC000"/>
            <w:vAlign w:val="center"/>
          </w:tcPr>
          <w:p w:rsidRPr="009F08F6" w:rsidR="008D0A40" w:rsidP="008D0A40" w:rsidRDefault="008D0A40" w14:paraId="59F46424" w14:textId="4FF23C9B">
            <w:pPr>
              <w:spacing w:line="240" w:lineRule="auto"/>
              <w:jc w:val="center"/>
              <w:rPr>
                <w:rFonts w:eastAsia="Times New Roman" w:cs="Calibri"/>
                <w:b/>
                <w:bCs/>
                <w:color w:val="000000"/>
                <w:kern w:val="0"/>
                <w:sz w:val="16"/>
                <w:szCs w:val="16"/>
                <w:lang w:eastAsia="es-CO"/>
                <w14:ligatures w14:val="none"/>
              </w:rPr>
            </w:pPr>
            <w:r>
              <w:rPr>
                <w:rFonts w:eastAsia="Times New Roman" w:cs="Calibri"/>
                <w:b/>
                <w:bCs/>
                <w:color w:val="000000"/>
                <w:kern w:val="0"/>
                <w:sz w:val="16"/>
                <w:szCs w:val="16"/>
                <w:lang w:eastAsia="es-CO"/>
                <w14:ligatures w14:val="none"/>
              </w:rPr>
              <w:t>Meta</w:t>
            </w:r>
          </w:p>
        </w:tc>
      </w:tr>
      <w:tr w:rsidRPr="00E43B5D" w:rsidR="008D0A40" w:rsidTr="008D0A40" w14:paraId="0352CC83" w14:textId="37851168">
        <w:trPr>
          <w:trHeight w:val="1159"/>
        </w:trPr>
        <w:tc>
          <w:tcPr>
            <w:tcW w:w="1408" w:type="dxa"/>
            <w:tcBorders>
              <w:top w:val="nil"/>
              <w:left w:val="single" w:color="FFC000" w:sz="8" w:space="0"/>
              <w:bottom w:val="single" w:color="FFC000" w:sz="8" w:space="0"/>
              <w:right w:val="dotted" w:color="FFC000" w:sz="4" w:space="0"/>
            </w:tcBorders>
            <w:vAlign w:val="center"/>
            <w:hideMark/>
          </w:tcPr>
          <w:p w:rsidRPr="009F08F6" w:rsidR="008D0A40" w:rsidP="00E43B5D" w:rsidRDefault="008D0A40" w14:paraId="4811973C" w14:textId="77777777">
            <w:pPr>
              <w:spacing w:line="240" w:lineRule="auto"/>
              <w:jc w:val="left"/>
              <w:rPr>
                <w:rFonts w:eastAsia="Times New Roman" w:cs="Calibri"/>
                <w:color w:val="000000"/>
                <w:kern w:val="0"/>
                <w:sz w:val="16"/>
                <w:szCs w:val="16"/>
                <w:lang w:eastAsia="es-CO"/>
                <w14:ligatures w14:val="none"/>
              </w:rPr>
            </w:pPr>
            <w:r w:rsidRPr="009F08F6">
              <w:rPr>
                <w:rFonts w:eastAsia="Times New Roman" w:cs="Calibri"/>
                <w:color w:val="000000"/>
                <w:kern w:val="0"/>
                <w:sz w:val="16"/>
                <w:szCs w:val="16"/>
                <w:lang w:eastAsia="es-CO"/>
                <w14:ligatures w14:val="none"/>
              </w:rPr>
              <w:t>Solicitudes tramitadas</w:t>
            </w:r>
          </w:p>
        </w:tc>
        <w:tc>
          <w:tcPr>
            <w:tcW w:w="1417" w:type="dxa"/>
            <w:tcBorders>
              <w:top w:val="nil"/>
              <w:left w:val="nil"/>
              <w:bottom w:val="single" w:color="FFC000" w:sz="8" w:space="0"/>
              <w:right w:val="dotted" w:color="FFC000" w:sz="4" w:space="0"/>
            </w:tcBorders>
            <w:noWrap/>
            <w:vAlign w:val="center"/>
            <w:hideMark/>
          </w:tcPr>
          <w:p w:rsidRPr="009F08F6" w:rsidR="008D0A40" w:rsidP="00E43B5D" w:rsidRDefault="008D0A40" w14:paraId="65E3A43F" w14:textId="77777777">
            <w:pPr>
              <w:spacing w:line="240" w:lineRule="auto"/>
              <w:jc w:val="center"/>
              <w:rPr>
                <w:rFonts w:eastAsia="Times New Roman" w:cs="Calibri"/>
                <w:color w:val="000000"/>
                <w:kern w:val="0"/>
                <w:sz w:val="16"/>
                <w:szCs w:val="16"/>
                <w:lang w:eastAsia="es-CO"/>
                <w14:ligatures w14:val="none"/>
              </w:rPr>
            </w:pPr>
            <w:r w:rsidRPr="009F08F6">
              <w:rPr>
                <w:rFonts w:eastAsia="Times New Roman" w:cs="Calibri"/>
                <w:color w:val="000000"/>
                <w:kern w:val="0"/>
                <w:sz w:val="16"/>
                <w:szCs w:val="16"/>
                <w:lang w:eastAsia="es-CO"/>
                <w14:ligatures w14:val="none"/>
              </w:rPr>
              <w:t>%</w:t>
            </w:r>
          </w:p>
        </w:tc>
        <w:tc>
          <w:tcPr>
            <w:tcW w:w="4536" w:type="dxa"/>
            <w:tcBorders>
              <w:top w:val="nil"/>
              <w:left w:val="nil"/>
              <w:bottom w:val="single" w:color="FFC000" w:sz="8" w:space="0"/>
              <w:right w:val="dotted" w:color="FFC000" w:sz="4" w:space="0"/>
            </w:tcBorders>
          </w:tcPr>
          <w:p w:rsidRPr="009F08F6" w:rsidR="008D0A40" w:rsidP="00E43B5D" w:rsidRDefault="008D0A40" w14:paraId="06F5044E" w14:textId="67A1F104">
            <w:pPr>
              <w:spacing w:line="240" w:lineRule="auto"/>
              <w:jc w:val="center"/>
              <w:rPr>
                <w:rFonts w:eastAsia="Times New Roman" w:cs="Calibri"/>
                <w:color w:val="000000"/>
                <w:kern w:val="0"/>
                <w:sz w:val="16"/>
                <w:szCs w:val="16"/>
                <w:lang w:eastAsia="es-CO"/>
                <w14:ligatures w14:val="none"/>
              </w:rPr>
            </w:pPr>
            <w:r w:rsidRPr="009F08F6">
              <w:rPr>
                <w:rFonts w:eastAsia="Times New Roman" w:cs="Calibri"/>
                <w:noProof/>
                <w:color w:val="000000"/>
                <w:kern w:val="0"/>
                <w:sz w:val="16"/>
                <w:szCs w:val="16"/>
                <w:lang w:eastAsia="es-CO"/>
                <w14:ligatures w14:val="none"/>
              </w:rPr>
              <mc:AlternateContent>
                <mc:Choice Requires="wps">
                  <w:drawing>
                    <wp:anchor distT="0" distB="0" distL="114300" distR="114300" simplePos="0" relativeHeight="251658243" behindDoc="0" locked="0" layoutInCell="1" allowOverlap="1" wp14:anchorId="70158CCD" wp14:editId="7BC5DE31">
                      <wp:simplePos x="0" y="0"/>
                      <wp:positionH relativeFrom="column">
                        <wp:posOffset>-87456</wp:posOffset>
                      </wp:positionH>
                      <wp:positionV relativeFrom="paragraph">
                        <wp:posOffset>219710</wp:posOffset>
                      </wp:positionV>
                      <wp:extent cx="3028950" cy="285750"/>
                      <wp:effectExtent l="0" t="0" r="0" b="0"/>
                      <wp:wrapNone/>
                      <wp:docPr id="865565567" name="Cuadro de texto 4">
                        <a:extLst xmlns:a="http://schemas.openxmlformats.org/drawingml/2006/main">
                          <a:ext uri="{FF2B5EF4-FFF2-40B4-BE49-F238E27FC236}">
                            <a16:creationId xmlns:a16="http://schemas.microsoft.com/office/drawing/2014/main" id="{8336A3DB-4F7C-4704-A9D8-9F81C40A996C}"/>
                          </a:ext>
                        </a:extLst>
                      </wp:docPr>
                      <wp:cNvGraphicFramePr/>
                      <a:graphic xmlns:a="http://schemas.openxmlformats.org/drawingml/2006/main">
                        <a:graphicData uri="http://schemas.microsoft.com/office/word/2010/wordprocessingShape">
                          <wps:wsp>
                            <wps:cNvSpPr txBox="1"/>
                            <wps:spPr>
                              <a:xfrm>
                                <a:off x="0" y="0"/>
                                <a:ext cx="3028950" cy="28575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E43B5D" w:rsidP="00E43B5D" w:rsidRDefault="00E43B5D" w14:paraId="6C20C712"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Atención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Núm.Solicitudes recibidas</m:t>
                                              </m:r>
                                            </m:num>
                                            <m:den>
                                              <m:r>
                                                <w:rPr>
                                                  <w:rFonts w:ascii="Cambria Math" w:hAnsi="Cambria Math"/>
                                                  <w:color w:val="000000" w:themeColor="text1"/>
                                                  <w:sz w:val="16"/>
                                                  <w:szCs w:val="16"/>
                                                </w:rPr>
                                                <m:t>Núm.Solicitudes </m:t>
                                              </m:r>
                                              <m:r>
                                                <w:rPr>
                                                  <w:rFonts w:ascii="Cambria Math" w:hAnsi="Cambria Math"/>
                                                  <w:color w:val="000000" w:themeColor="text1"/>
                                                  <w:sz w:val="16"/>
                                                  <w:szCs w:val="16"/>
                                                  <w:lang w:val="es-MX"/>
                                                </w:rPr>
                                                <m:t>atendidas</m:t>
                                              </m:r>
                                            </m:den>
                                          </m:f>
                                        </m:e>
                                      </m:d>
                                      <m:r>
                                        <w:rPr>
                                          <w:rFonts w:ascii="Cambria Math" w:hAnsi="Cambria Math"/>
                                          <w:color w:val="000000" w:themeColor="text1"/>
                                          <w:sz w:val="16"/>
                                          <w:szCs w:val="16"/>
                                          <w:lang w:val="es-MX"/>
                                        </w:rPr>
                                        <m:t>*100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243A9169">
                    <v:shape id="Cuadro de texto 4" style="position:absolute;left:0;text-align:left;margin-left:-6.9pt;margin-top:17.3pt;width:238.5pt;height:2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" w14:anchorId="70158CCD">
                      <v:textbox style="mso-fit-shape-to-text:t" inset="0,0,0,0">
                        <w:txbxContent>
                          <w:p w:rsidR="00E43B5D" w:rsidP="00E43B5D" w:rsidRDefault="00E43B5D" w14:paraId="67065D6B" w14:textId="77777777">
                            <w:pPr>
                              <w:rPr>
                                <w:rFonts w:ascii="Cambria Math" w:hAnsi="Cambria Math"/>
                                <w:i/>
                                <w:iCs/>
                                <w:color w:val="000000" w:themeColor="text1"/>
                                <w:kern w:val="0"/>
                                <w:sz w:val="16"/>
                                <w:szCs w:val="16"/>
                                <w:lang w:val="es-MX"/>
                                <w14:ligatures w14:val="none"/>
                              </w:rPr>
                            </w:pPr>
                            <m:oMathPara>
                              <m:oMathParaPr>
                                <m:jc m:val="centerGroup"/>
                              </m:oMathParaPr>
                              <m:oMath>
                                <m:r>
                                  <w:rPr>
                                    <w:rFonts w:ascii="Cambria Math" w:hAnsi="Cambria Math"/>
                                    <w:color w:val="000000" w:themeColor="text1"/>
                                    <w:sz w:val="16"/>
                                    <w:szCs w:val="16"/>
                                    <w:lang w:val="es-MX"/>
                                  </w:rPr>
                                  <m:t>Atención %= </m:t>
                                </m:r>
                                <m:d>
                                  <m:dPr>
                                    <m:ctrlPr>
                                      <w:rPr>
                                        <w:rFonts w:ascii="Cambria Math" w:hAnsi="Cambria Math" w:eastAsiaTheme="minorEastAsia"/>
                                        <w:i/>
                                        <w:iCs/>
                                        <w:color w:val="000000" w:themeColor="text1"/>
                                        <w:sz w:val="16"/>
                                        <w:szCs w:val="16"/>
                                        <w:lang w:val="es-MX"/>
                                      </w:rPr>
                                    </m:ctrlPr>
                                  </m:dPr>
                                  <m:e>
                                    <m:f>
                                      <m:fPr>
                                        <m:ctrlPr>
                                          <w:rPr>
                                            <w:rFonts w:ascii="Cambria Math" w:hAnsi="Cambria Math" w:eastAsiaTheme="minorEastAsia"/>
                                            <w:i/>
                                            <w:iCs/>
                                            <w:color w:val="000000" w:themeColor="text1"/>
                                            <w:sz w:val="16"/>
                                            <w:szCs w:val="16"/>
                                            <w:lang w:val="es-MX"/>
                                          </w:rPr>
                                        </m:ctrlPr>
                                      </m:fPr>
                                      <m:num>
                                        <m:r>
                                          <w:rPr>
                                            <w:rFonts w:ascii="Cambria Math" w:hAnsi="Cambria Math"/>
                                            <w:color w:val="000000" w:themeColor="text1"/>
                                            <w:sz w:val="16"/>
                                            <w:szCs w:val="16"/>
                                            <w:lang w:val="es-MX"/>
                                          </w:rPr>
                                          <m:t>Núm.Solicitudes recibidas</m:t>
                                        </m:r>
                                      </m:num>
                                      <m:den>
                                        <m:r>
                                          <w:rPr>
                                            <w:rFonts w:ascii="Cambria Math" w:hAnsi="Cambria Math"/>
                                            <w:color w:val="000000" w:themeColor="text1"/>
                                            <w:sz w:val="16"/>
                                            <w:szCs w:val="16"/>
                                          </w:rPr>
                                          <m:t>Núm.Solicitudes </m:t>
                                        </m:r>
                                        <m:r>
                                          <w:rPr>
                                            <w:rFonts w:ascii="Cambria Math" w:hAnsi="Cambria Math"/>
                                            <w:color w:val="000000" w:themeColor="text1"/>
                                            <w:sz w:val="16"/>
                                            <w:szCs w:val="16"/>
                                            <w:lang w:val="es-MX"/>
                                          </w:rPr>
                                          <m:t>atendidas</m:t>
                                        </m:r>
                                      </m:den>
                                    </m:f>
                                  </m:e>
                                </m:d>
                                <m:r>
                                  <w:rPr>
                                    <w:rFonts w:ascii="Cambria Math" w:hAnsi="Cambria Math"/>
                                    <w:color w:val="000000" w:themeColor="text1"/>
                                    <w:sz w:val="16"/>
                                    <w:szCs w:val="16"/>
                                    <w:lang w:val="es-MX"/>
                                  </w:rPr>
                                  <m:t>*100</m:t>
                                </m:r>
                              </m:oMath>
                            </m:oMathPara>
                          </w:p>
                        </w:txbxContent>
                      </v:textbox>
                    </v:shape>
                  </w:pict>
                </mc:Fallback>
              </mc:AlternateContent>
            </w:r>
          </w:p>
        </w:tc>
        <w:tc>
          <w:tcPr>
            <w:tcW w:w="1276" w:type="dxa"/>
            <w:tcBorders>
              <w:top w:val="nil"/>
              <w:left w:val="nil"/>
              <w:bottom w:val="single" w:color="FFC000" w:sz="8" w:space="0"/>
              <w:right w:val="dotted" w:color="FFC000" w:sz="4" w:space="0"/>
            </w:tcBorders>
            <w:vAlign w:val="center"/>
          </w:tcPr>
          <w:p w:rsidRPr="009F08F6" w:rsidR="008D0A40" w:rsidP="008D0A40" w:rsidRDefault="008D0A40" w14:paraId="06F99DF9" w14:textId="424C26CB">
            <w:pPr>
              <w:spacing w:line="240" w:lineRule="auto"/>
              <w:jc w:val="center"/>
              <w:rPr>
                <w:rFonts w:eastAsia="Times New Roman" w:cs="Calibri"/>
                <w:color w:val="000000"/>
                <w:kern w:val="0"/>
                <w:sz w:val="16"/>
                <w:szCs w:val="16"/>
                <w:lang w:eastAsia="es-CO"/>
                <w14:ligatures w14:val="none"/>
              </w:rPr>
            </w:pPr>
            <w:r>
              <w:rPr>
                <w:rFonts w:eastAsia="Times New Roman" w:cs="Calibri"/>
                <w:color w:val="000000"/>
                <w:kern w:val="0"/>
                <w:sz w:val="16"/>
                <w:szCs w:val="16"/>
                <w:lang w:eastAsia="es-CO"/>
                <w14:ligatures w14:val="none"/>
              </w:rPr>
              <w:t>100 %</w:t>
            </w:r>
          </w:p>
        </w:tc>
      </w:tr>
    </w:tbl>
    <w:p w:rsidR="00C66D16" w:rsidP="009D2C14" w:rsidRDefault="00C66D16" w14:paraId="2807F870" w14:textId="699EF7D7"/>
    <w:p w:rsidR="00C66D16" w:rsidP="009D2C14" w:rsidRDefault="00C66D16" w14:paraId="2FFAA4DE" w14:textId="77777777"/>
    <w:p w:rsidR="00536526" w:rsidP="00536526" w:rsidRDefault="00536526" w14:paraId="3ABC3B71" w14:textId="77777777">
      <w:r w:rsidRPr="009D2C14">
        <w:rPr>
          <w:lang w:val="es-ES"/>
        </w:rPr>
        <w:t>Durante las vigencias 2023 y 2024 la Dirección de Energía recibió las siguientes solicitudes a las cuales se dio el manejo correspondiente de acuerdo con lo establecido en el Decreto 1537 de 2022:</w:t>
      </w:r>
      <w:r w:rsidRPr="009D2C14">
        <w:t> </w:t>
      </w:r>
    </w:p>
    <w:p w:rsidR="004B630E" w:rsidP="009D2C14" w:rsidRDefault="004B630E" w14:paraId="1EA188CE" w14:textId="77777777"/>
    <w:p w:rsidR="00C66D16" w:rsidP="009D2C14" w:rsidRDefault="00C66D16" w14:paraId="6458EC6B" w14:textId="7BF9F180"/>
    <w:p w:rsidR="00C66D16" w:rsidP="009D2C14" w:rsidRDefault="00C66D16" w14:paraId="4658AE96" w14:textId="04BDB3CC"/>
    <w:p w:rsidR="00C66D16" w:rsidP="009D2C14" w:rsidRDefault="00C66D16" w14:paraId="3A38DF2A" w14:textId="249AF47C"/>
    <w:p w:rsidR="00C66D16" w:rsidP="009D2C14" w:rsidRDefault="00C66D16" w14:paraId="5D87F059" w14:textId="77777777"/>
    <w:p w:rsidR="00C66D16" w:rsidP="009D2C14" w:rsidRDefault="00C66D16" w14:paraId="32AAE945" w14:textId="77777777"/>
    <w:p w:rsidR="00C66D16" w:rsidP="009D2C14" w:rsidRDefault="00C66D16" w14:paraId="2F066D12" w14:textId="77777777"/>
    <w:p w:rsidR="00C66D16" w:rsidP="009D2C14" w:rsidRDefault="00C66D16" w14:paraId="385C1676" w14:textId="77777777"/>
    <w:p w:rsidR="00C66D16" w:rsidP="009D2C14" w:rsidRDefault="00C66D16" w14:paraId="0F9A64A2" w14:textId="77777777"/>
    <w:p w:rsidR="00C66D16" w:rsidP="009D2C14" w:rsidRDefault="00C66D16" w14:paraId="4CE19BFD" w14:textId="77777777"/>
    <w:p w:rsidR="00A67BA1" w:rsidP="009D2C14" w:rsidRDefault="00A67BA1" w14:paraId="1824DF90" w14:textId="77777777"/>
    <w:p w:rsidR="00FC2A4A" w:rsidP="009D2C14" w:rsidRDefault="00FC2A4A" w14:paraId="0943E545" w14:textId="77777777">
      <w:pPr>
        <w:sectPr w:rsidR="00FC2A4A" w:rsidSect="008B069B">
          <w:pgSz w:w="12240" w:h="15840" w:orient="portrait"/>
          <w:pgMar w:top="1417" w:right="1701" w:bottom="1417" w:left="1701" w:header="708" w:footer="708" w:gutter="0"/>
          <w:cols w:space="708"/>
          <w:titlePg/>
          <w:docGrid w:linePitch="360"/>
        </w:sectPr>
      </w:pPr>
    </w:p>
    <w:p w:rsidRPr="009D2C14" w:rsidR="00A67BA1" w:rsidP="009D2C14" w:rsidRDefault="00A67BA1" w14:paraId="1BD31827" w14:textId="77777777"/>
    <w:p w:rsidRPr="009D2C14" w:rsidR="009D2C14" w:rsidP="009D2C14" w:rsidRDefault="009D2C14" w14:paraId="0887F84F" w14:textId="77777777">
      <w:pPr>
        <w:jc w:val="left"/>
      </w:pPr>
      <w:r w:rsidRPr="009D2C14">
        <w:t> </w:t>
      </w:r>
    </w:p>
    <w:p w:rsidRPr="009D2C14" w:rsidR="009D2C14" w:rsidP="009D2C14" w:rsidRDefault="009D2C14" w14:paraId="634D9EBA" w14:textId="77777777">
      <w:pPr>
        <w:jc w:val="left"/>
      </w:pPr>
      <w:r w:rsidRPr="009D2C14">
        <w:t> </w:t>
      </w:r>
    </w:p>
    <w:tbl>
      <w:tblPr>
        <w:tblW w:w="14309" w:type="dxa"/>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1410"/>
        <w:gridCol w:w="1984"/>
        <w:gridCol w:w="1134"/>
        <w:gridCol w:w="1134"/>
        <w:gridCol w:w="1418"/>
        <w:gridCol w:w="1134"/>
        <w:gridCol w:w="1276"/>
        <w:gridCol w:w="2551"/>
        <w:gridCol w:w="2268"/>
      </w:tblGrid>
      <w:tr w:rsidRPr="009D2C14" w:rsidR="009D2C14" w:rsidTr="00C45AA2" w14:paraId="5AD9E85A" w14:textId="77777777">
        <w:trPr>
          <w:trHeight w:val="900"/>
          <w:tblHeader/>
        </w:trPr>
        <w:tc>
          <w:tcPr>
            <w:tcW w:w="141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46994635" w14:textId="10C57E28">
            <w:pPr>
              <w:jc w:val="center"/>
              <w:rPr>
                <w:b/>
                <w:bCs/>
                <w:sz w:val="16"/>
                <w:szCs w:val="16"/>
              </w:rPr>
            </w:pPr>
            <w:r w:rsidRPr="001C008F">
              <w:rPr>
                <w:b/>
                <w:bCs/>
                <w:sz w:val="16"/>
                <w:szCs w:val="16"/>
              </w:rPr>
              <w:t>Radicado</w:t>
            </w:r>
          </w:p>
        </w:tc>
        <w:tc>
          <w:tcPr>
            <w:tcW w:w="1984"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0127320E" w14:textId="038579A9">
            <w:pPr>
              <w:jc w:val="center"/>
              <w:rPr>
                <w:b/>
                <w:bCs/>
                <w:sz w:val="16"/>
                <w:szCs w:val="16"/>
              </w:rPr>
            </w:pPr>
            <w:r w:rsidRPr="001C008F">
              <w:rPr>
                <w:b/>
                <w:bCs/>
                <w:sz w:val="16"/>
                <w:szCs w:val="16"/>
              </w:rPr>
              <w:t>Nombre del proyecto</w:t>
            </w:r>
          </w:p>
        </w:tc>
        <w:tc>
          <w:tcPr>
            <w:tcW w:w="1134"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57B7EB8C" w14:textId="3298F38E">
            <w:pPr>
              <w:jc w:val="center"/>
              <w:rPr>
                <w:b/>
                <w:bCs/>
                <w:sz w:val="16"/>
                <w:szCs w:val="16"/>
              </w:rPr>
            </w:pPr>
            <w:r w:rsidRPr="001C008F">
              <w:rPr>
                <w:b/>
                <w:bCs/>
                <w:sz w:val="16"/>
                <w:szCs w:val="16"/>
              </w:rPr>
              <w:t>Fecha de entrega de información</w:t>
            </w:r>
          </w:p>
        </w:tc>
        <w:tc>
          <w:tcPr>
            <w:tcW w:w="1134"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45D436FF" w14:textId="30C45A0A">
            <w:pPr>
              <w:jc w:val="center"/>
              <w:rPr>
                <w:b/>
                <w:bCs/>
                <w:sz w:val="16"/>
                <w:szCs w:val="16"/>
              </w:rPr>
            </w:pPr>
            <w:r w:rsidRPr="001C008F">
              <w:rPr>
                <w:b/>
                <w:bCs/>
                <w:sz w:val="16"/>
                <w:szCs w:val="16"/>
              </w:rPr>
              <w:t>Tipo de proyecto</w:t>
            </w:r>
          </w:p>
        </w:tc>
        <w:tc>
          <w:tcPr>
            <w:tcW w:w="1418"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794EB178" w14:textId="77BF0819">
            <w:pPr>
              <w:jc w:val="center"/>
              <w:rPr>
                <w:b/>
                <w:bCs/>
                <w:sz w:val="16"/>
                <w:szCs w:val="16"/>
              </w:rPr>
            </w:pPr>
            <w:r w:rsidRPr="001C008F">
              <w:rPr>
                <w:b/>
                <w:bCs/>
                <w:sz w:val="16"/>
                <w:szCs w:val="16"/>
              </w:rPr>
              <w:t>Departamento</w:t>
            </w:r>
          </w:p>
        </w:tc>
        <w:tc>
          <w:tcPr>
            <w:tcW w:w="1134"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5AFB4AD1" w14:textId="76A69872">
            <w:pPr>
              <w:jc w:val="center"/>
              <w:rPr>
                <w:b/>
                <w:bCs/>
                <w:sz w:val="16"/>
                <w:szCs w:val="16"/>
              </w:rPr>
            </w:pPr>
            <w:r w:rsidRPr="001C008F">
              <w:rPr>
                <w:b/>
                <w:bCs/>
                <w:sz w:val="16"/>
                <w:szCs w:val="16"/>
              </w:rPr>
              <w:t>Municipio</w:t>
            </w:r>
          </w:p>
        </w:tc>
        <w:tc>
          <w:tcPr>
            <w:tcW w:w="1276"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75722870" w14:textId="703346DF">
            <w:pPr>
              <w:jc w:val="center"/>
              <w:rPr>
                <w:b/>
                <w:bCs/>
                <w:sz w:val="16"/>
                <w:szCs w:val="16"/>
              </w:rPr>
            </w:pPr>
            <w:r w:rsidRPr="001C008F">
              <w:rPr>
                <w:b/>
                <w:bCs/>
                <w:sz w:val="16"/>
                <w:szCs w:val="16"/>
              </w:rPr>
              <w:t>Total de hectáreas a declarar (ha)</w:t>
            </w:r>
          </w:p>
        </w:tc>
        <w:tc>
          <w:tcPr>
            <w:tcW w:w="2551"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37863BD6" w14:textId="7A32C3C8">
            <w:pPr>
              <w:jc w:val="center"/>
              <w:rPr>
                <w:b/>
                <w:bCs/>
                <w:sz w:val="16"/>
                <w:szCs w:val="16"/>
              </w:rPr>
            </w:pPr>
            <w:r w:rsidRPr="001C008F">
              <w:rPr>
                <w:b/>
                <w:bCs/>
                <w:sz w:val="16"/>
                <w:szCs w:val="16"/>
              </w:rPr>
              <w:t>Nombre de la empresa</w:t>
            </w:r>
          </w:p>
        </w:tc>
        <w:tc>
          <w:tcPr>
            <w:tcW w:w="2268"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1C008F" w:rsidR="009D2C14" w:rsidP="009D7403" w:rsidRDefault="009D2C14" w14:paraId="33B250FE" w14:textId="088DC9B8">
            <w:pPr>
              <w:jc w:val="center"/>
              <w:rPr>
                <w:b/>
                <w:bCs/>
                <w:sz w:val="16"/>
                <w:szCs w:val="16"/>
              </w:rPr>
            </w:pPr>
            <w:r w:rsidRPr="001C008F">
              <w:rPr>
                <w:b/>
                <w:bCs/>
                <w:sz w:val="16"/>
                <w:szCs w:val="16"/>
              </w:rPr>
              <w:t>Concepto</w:t>
            </w:r>
          </w:p>
        </w:tc>
      </w:tr>
      <w:tr w:rsidRPr="009D2C14" w:rsidR="009D2C14" w:rsidTr="00C45AA2" w14:paraId="7A230146" w14:textId="77777777">
        <w:trPr>
          <w:trHeight w:val="5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4B3BADB" w14:textId="77777777">
            <w:pPr>
              <w:jc w:val="left"/>
              <w:rPr>
                <w:b/>
                <w:bCs/>
                <w:sz w:val="16"/>
                <w:szCs w:val="16"/>
              </w:rPr>
            </w:pPr>
            <w:r w:rsidRPr="001C008F">
              <w:rPr>
                <w:b/>
                <w:bCs/>
                <w:sz w:val="16"/>
                <w:szCs w:val="16"/>
              </w:rPr>
              <w:t>1-2023-020445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E144E8F" w14:textId="77777777">
            <w:pPr>
              <w:jc w:val="left"/>
              <w:rPr>
                <w:sz w:val="16"/>
                <w:szCs w:val="16"/>
              </w:rPr>
            </w:pPr>
            <w:r w:rsidRPr="001C008F">
              <w:rPr>
                <w:sz w:val="16"/>
                <w:szCs w:val="16"/>
              </w:rPr>
              <w:t>Pequeña Central Hidroeléctrica NARE - PCHN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C16861C" w14:textId="77777777">
            <w:pPr>
              <w:jc w:val="left"/>
              <w:rPr>
                <w:sz w:val="16"/>
                <w:szCs w:val="16"/>
              </w:rPr>
            </w:pPr>
            <w:r w:rsidRPr="001C008F">
              <w:rPr>
                <w:sz w:val="16"/>
                <w:szCs w:val="16"/>
              </w:rPr>
              <w:t>25/04/2023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723C8EB"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2DFDD06"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12F2079" w14:textId="77777777">
            <w:pPr>
              <w:jc w:val="left"/>
              <w:rPr>
                <w:sz w:val="16"/>
                <w:szCs w:val="16"/>
              </w:rPr>
            </w:pPr>
            <w:r w:rsidRPr="001C008F">
              <w:rPr>
                <w:sz w:val="16"/>
                <w:szCs w:val="16"/>
              </w:rPr>
              <w:t>Alejandría y San Domingo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7FD8E02" w14:textId="77777777">
            <w:pPr>
              <w:jc w:val="left"/>
              <w:rPr>
                <w:sz w:val="16"/>
                <w:szCs w:val="16"/>
              </w:rPr>
            </w:pPr>
            <w:r w:rsidRPr="001C008F">
              <w:rPr>
                <w:sz w:val="16"/>
                <w:szCs w:val="16"/>
              </w:rPr>
              <w:t>32,68 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53DCA93" w14:textId="77777777">
            <w:pPr>
              <w:jc w:val="left"/>
              <w:rPr>
                <w:sz w:val="16"/>
                <w:szCs w:val="16"/>
              </w:rPr>
            </w:pPr>
            <w:r w:rsidRPr="001C008F">
              <w:rPr>
                <w:sz w:val="16"/>
                <w:szCs w:val="16"/>
              </w:rPr>
              <w:t>Generadora Nare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E91602B" w14:textId="77777777">
            <w:pPr>
              <w:jc w:val="left"/>
              <w:rPr>
                <w:sz w:val="16"/>
                <w:szCs w:val="16"/>
              </w:rPr>
            </w:pPr>
            <w:r w:rsidRPr="001C008F">
              <w:rPr>
                <w:sz w:val="16"/>
                <w:szCs w:val="16"/>
              </w:rPr>
              <w:t>Favorable </w:t>
            </w:r>
          </w:p>
        </w:tc>
      </w:tr>
      <w:tr w:rsidRPr="009D2C14" w:rsidR="009D2C14" w:rsidTr="00C45AA2" w14:paraId="61D14793" w14:textId="77777777">
        <w:trPr>
          <w:trHeight w:val="39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BF4C85A" w14:textId="77777777">
            <w:pPr>
              <w:jc w:val="left"/>
              <w:rPr>
                <w:b/>
                <w:bCs/>
                <w:sz w:val="16"/>
                <w:szCs w:val="16"/>
              </w:rPr>
            </w:pPr>
            <w:r w:rsidRPr="001C008F">
              <w:rPr>
                <w:b/>
                <w:bCs/>
                <w:sz w:val="16"/>
                <w:szCs w:val="16"/>
              </w:rPr>
              <w:t>1-2023-026386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8B6EA27" w14:textId="77777777">
            <w:pPr>
              <w:jc w:val="left"/>
              <w:rPr>
                <w:sz w:val="16"/>
                <w:szCs w:val="16"/>
              </w:rPr>
            </w:pPr>
            <w:r w:rsidRPr="001C008F">
              <w:rPr>
                <w:sz w:val="16"/>
                <w:szCs w:val="16"/>
              </w:rPr>
              <w:t>Pequeña central Hidroeléctrica Río Hondo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C41C29E" w14:textId="77777777">
            <w:pPr>
              <w:jc w:val="left"/>
              <w:rPr>
                <w:sz w:val="16"/>
                <w:szCs w:val="16"/>
              </w:rPr>
            </w:pPr>
            <w:r w:rsidRPr="001C008F">
              <w:rPr>
                <w:sz w:val="16"/>
                <w:szCs w:val="16"/>
              </w:rPr>
              <w:t>24/05/2023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1D4092F"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E710520" w14:textId="77777777">
            <w:pPr>
              <w:jc w:val="left"/>
              <w:rPr>
                <w:sz w:val="16"/>
                <w:szCs w:val="16"/>
              </w:rPr>
            </w:pPr>
            <w:r w:rsidRPr="001C008F">
              <w:rPr>
                <w:sz w:val="16"/>
                <w:szCs w:val="16"/>
              </w:rPr>
              <w:t>Caldas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0DE672E" w14:textId="77777777">
            <w:pPr>
              <w:jc w:val="left"/>
              <w:rPr>
                <w:sz w:val="16"/>
                <w:szCs w:val="16"/>
              </w:rPr>
            </w:pPr>
            <w:r w:rsidRPr="001C008F">
              <w:rPr>
                <w:sz w:val="16"/>
                <w:szCs w:val="16"/>
              </w:rPr>
              <w:t>Samaná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F291F4A" w14:textId="77777777">
            <w:pPr>
              <w:jc w:val="left"/>
              <w:rPr>
                <w:sz w:val="16"/>
                <w:szCs w:val="16"/>
              </w:rPr>
            </w:pPr>
            <w:r w:rsidRPr="001C008F">
              <w:rPr>
                <w:sz w:val="16"/>
                <w:szCs w:val="16"/>
              </w:rPr>
              <w:t>245,093 </w:t>
            </w:r>
          </w:p>
        </w:tc>
        <w:tc>
          <w:tcPr>
            <w:tcW w:w="2551" w:type="dxa"/>
            <w:tcBorders>
              <w:top w:val="single" w:color="FFE599" w:sz="6" w:space="0"/>
              <w:left w:val="single" w:color="FFE599" w:sz="6" w:space="0"/>
              <w:bottom w:val="single" w:color="FFE599" w:sz="6" w:space="0"/>
              <w:right w:val="single" w:color="FFE599" w:sz="6" w:space="0"/>
            </w:tcBorders>
            <w:hideMark/>
          </w:tcPr>
          <w:p w:rsidRPr="003B000A" w:rsidR="009D2C14" w:rsidP="009D2C14" w:rsidRDefault="009D2C14" w14:paraId="37A2099D" w14:textId="77777777">
            <w:pPr>
              <w:jc w:val="left"/>
              <w:rPr>
                <w:sz w:val="16"/>
                <w:szCs w:val="16"/>
                <w:lang w:val="pt-BR"/>
              </w:rPr>
            </w:pPr>
            <w:r w:rsidRPr="003B000A">
              <w:rPr>
                <w:sz w:val="16"/>
                <w:szCs w:val="16"/>
                <w:lang w:val="pt-BR"/>
              </w:rPr>
              <w:t>GENSA S.A.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E579A8F" w14:textId="77777777">
            <w:pPr>
              <w:jc w:val="left"/>
              <w:rPr>
                <w:sz w:val="16"/>
                <w:szCs w:val="16"/>
              </w:rPr>
            </w:pPr>
            <w:r w:rsidRPr="001C008F">
              <w:rPr>
                <w:sz w:val="16"/>
                <w:szCs w:val="16"/>
              </w:rPr>
              <w:t>Favorable </w:t>
            </w:r>
          </w:p>
        </w:tc>
      </w:tr>
      <w:tr w:rsidRPr="009D2C14" w:rsidR="009D2C14" w:rsidTr="00C45AA2" w14:paraId="0568648F" w14:textId="77777777">
        <w:trPr>
          <w:trHeight w:val="34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4B3B442" w14:textId="77777777">
            <w:pPr>
              <w:jc w:val="left"/>
              <w:rPr>
                <w:b/>
                <w:bCs/>
                <w:sz w:val="16"/>
                <w:szCs w:val="16"/>
              </w:rPr>
            </w:pPr>
            <w:r w:rsidRPr="001C008F">
              <w:rPr>
                <w:b/>
                <w:bCs/>
                <w:sz w:val="16"/>
                <w:szCs w:val="16"/>
              </w:rPr>
              <w:t>1-2023-026907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D172A5B" w14:textId="77777777">
            <w:pPr>
              <w:jc w:val="left"/>
              <w:rPr>
                <w:sz w:val="16"/>
                <w:szCs w:val="16"/>
              </w:rPr>
            </w:pPr>
            <w:r w:rsidRPr="001C008F">
              <w:rPr>
                <w:sz w:val="16"/>
                <w:szCs w:val="16"/>
              </w:rPr>
              <w:t>Central de Energía Renovable Santa Ana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CC0D1DB" w14:textId="77777777">
            <w:pPr>
              <w:jc w:val="left"/>
              <w:rPr>
                <w:sz w:val="16"/>
                <w:szCs w:val="16"/>
              </w:rPr>
            </w:pPr>
            <w:r w:rsidRPr="001C008F">
              <w:rPr>
                <w:sz w:val="16"/>
                <w:szCs w:val="16"/>
              </w:rPr>
              <w:t>26/05/2023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C3F8E81"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D4AE3CD"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D11E98B" w14:textId="77777777">
            <w:pPr>
              <w:jc w:val="left"/>
              <w:rPr>
                <w:sz w:val="16"/>
                <w:szCs w:val="16"/>
              </w:rPr>
            </w:pPr>
            <w:r w:rsidRPr="001C008F">
              <w:rPr>
                <w:sz w:val="16"/>
                <w:szCs w:val="16"/>
              </w:rPr>
              <w:t>Jericó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3394A92" w14:textId="77777777">
            <w:pPr>
              <w:jc w:val="left"/>
              <w:rPr>
                <w:sz w:val="16"/>
                <w:szCs w:val="16"/>
              </w:rPr>
            </w:pPr>
            <w:r w:rsidRPr="001C008F">
              <w:rPr>
                <w:sz w:val="16"/>
                <w:szCs w:val="16"/>
              </w:rPr>
              <w:t>11,81 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7EE8B0B" w14:textId="77777777">
            <w:pPr>
              <w:jc w:val="left"/>
              <w:rPr>
                <w:sz w:val="16"/>
                <w:szCs w:val="16"/>
              </w:rPr>
            </w:pPr>
            <w:r w:rsidRPr="001C008F">
              <w:rPr>
                <w:sz w:val="16"/>
                <w:szCs w:val="16"/>
              </w:rPr>
              <w:t>Energía del Río Piedras S.A.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5591431" w14:textId="77777777">
            <w:pPr>
              <w:jc w:val="left"/>
              <w:rPr>
                <w:sz w:val="16"/>
                <w:szCs w:val="16"/>
              </w:rPr>
            </w:pPr>
            <w:r w:rsidRPr="001C008F">
              <w:rPr>
                <w:sz w:val="16"/>
                <w:szCs w:val="16"/>
              </w:rPr>
              <w:t>Se devuelve el proyecto por vencimiento de términos </w:t>
            </w:r>
          </w:p>
        </w:tc>
      </w:tr>
      <w:tr w:rsidRPr="009D2C14" w:rsidR="009D2C14" w:rsidTr="00C45AA2" w14:paraId="67CAF1B3" w14:textId="77777777">
        <w:trPr>
          <w:trHeight w:val="2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0E683BD" w14:textId="77777777">
            <w:pPr>
              <w:jc w:val="left"/>
              <w:rPr>
                <w:b/>
                <w:bCs/>
                <w:sz w:val="16"/>
                <w:szCs w:val="16"/>
              </w:rPr>
            </w:pPr>
            <w:r w:rsidRPr="001C008F">
              <w:rPr>
                <w:b/>
                <w:bCs/>
                <w:sz w:val="16"/>
                <w:szCs w:val="16"/>
              </w:rPr>
              <w:t>1-2023-038036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658AF91" w14:textId="77777777">
            <w:pPr>
              <w:jc w:val="left"/>
              <w:rPr>
                <w:sz w:val="16"/>
                <w:szCs w:val="16"/>
              </w:rPr>
            </w:pPr>
            <w:r w:rsidRPr="001C008F">
              <w:rPr>
                <w:sz w:val="16"/>
                <w:szCs w:val="16"/>
              </w:rPr>
              <w:t>Central Hidroeléctrica El Limón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3543993" w14:textId="77777777">
            <w:pPr>
              <w:jc w:val="left"/>
              <w:rPr>
                <w:sz w:val="16"/>
                <w:szCs w:val="16"/>
              </w:rPr>
            </w:pPr>
            <w:r w:rsidRPr="001C008F">
              <w:rPr>
                <w:sz w:val="16"/>
                <w:szCs w:val="16"/>
              </w:rPr>
              <w:t>3/08/2023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1318576" w14:textId="77777777">
            <w:pPr>
              <w:jc w:val="left"/>
              <w:rPr>
                <w:sz w:val="16"/>
                <w:szCs w:val="16"/>
              </w:rPr>
            </w:pPr>
            <w:r w:rsidRPr="001C008F">
              <w:rPr>
                <w:sz w:val="16"/>
                <w:szCs w:val="16"/>
              </w:rPr>
              <w:t>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3D9B72A"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254A20C" w14:textId="77777777">
            <w:pPr>
              <w:jc w:val="left"/>
              <w:rPr>
                <w:sz w:val="16"/>
                <w:szCs w:val="16"/>
              </w:rPr>
            </w:pPr>
            <w:r w:rsidRPr="001C008F">
              <w:rPr>
                <w:sz w:val="16"/>
                <w:szCs w:val="16"/>
              </w:rPr>
              <w:t>Andes, Betania e Hispania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3D96D64" w14:textId="77777777">
            <w:pPr>
              <w:jc w:val="left"/>
              <w:rPr>
                <w:sz w:val="16"/>
                <w:szCs w:val="16"/>
              </w:rPr>
            </w:pPr>
            <w:r w:rsidRPr="001C008F">
              <w:rPr>
                <w:sz w:val="16"/>
                <w:szCs w:val="16"/>
              </w:rPr>
              <w:t>28,6 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74676AA" w14:textId="77777777">
            <w:pPr>
              <w:jc w:val="left"/>
              <w:rPr>
                <w:sz w:val="16"/>
                <w:szCs w:val="16"/>
              </w:rPr>
            </w:pPr>
            <w:r w:rsidRPr="001C008F">
              <w:rPr>
                <w:sz w:val="16"/>
                <w:szCs w:val="16"/>
              </w:rPr>
              <w:t>VAS ENERGY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543095C" w14:textId="77777777">
            <w:pPr>
              <w:jc w:val="left"/>
              <w:rPr>
                <w:sz w:val="16"/>
                <w:szCs w:val="16"/>
              </w:rPr>
            </w:pPr>
            <w:r w:rsidRPr="001C008F">
              <w:rPr>
                <w:sz w:val="16"/>
                <w:szCs w:val="16"/>
              </w:rPr>
              <w:t>En subsanación </w:t>
            </w:r>
          </w:p>
        </w:tc>
      </w:tr>
      <w:tr w:rsidRPr="009D2C14" w:rsidR="009D2C14" w:rsidTr="00C45AA2" w14:paraId="2C3BA6A0" w14:textId="77777777">
        <w:trPr>
          <w:trHeight w:val="51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FA753B7" w14:textId="77777777">
            <w:pPr>
              <w:jc w:val="left"/>
              <w:rPr>
                <w:b/>
                <w:bCs/>
                <w:sz w:val="16"/>
                <w:szCs w:val="16"/>
              </w:rPr>
            </w:pPr>
            <w:r w:rsidRPr="001C008F">
              <w:rPr>
                <w:b/>
                <w:bCs/>
                <w:sz w:val="16"/>
                <w:szCs w:val="16"/>
              </w:rPr>
              <w:t>1-2023-041154 1-2023-041428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1437EB5" w14:textId="77777777">
            <w:pPr>
              <w:jc w:val="left"/>
              <w:rPr>
                <w:sz w:val="16"/>
                <w:szCs w:val="16"/>
              </w:rPr>
            </w:pPr>
            <w:r w:rsidRPr="001C008F">
              <w:rPr>
                <w:sz w:val="16"/>
                <w:szCs w:val="16"/>
              </w:rPr>
              <w:t>Pequeña Central Hidroeléctrica el Limón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5609689" w14:textId="77777777">
            <w:pPr>
              <w:jc w:val="left"/>
              <w:rPr>
                <w:sz w:val="16"/>
                <w:szCs w:val="16"/>
              </w:rPr>
            </w:pPr>
            <w:r w:rsidRPr="001C008F">
              <w:rPr>
                <w:sz w:val="16"/>
                <w:szCs w:val="16"/>
              </w:rPr>
              <w:t>22/08/2023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57BC2C3"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7EB92A2"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36546A3" w14:textId="77777777">
            <w:pPr>
              <w:jc w:val="left"/>
              <w:rPr>
                <w:sz w:val="16"/>
                <w:szCs w:val="16"/>
              </w:rPr>
            </w:pPr>
            <w:r w:rsidRPr="001C008F">
              <w:rPr>
                <w:sz w:val="16"/>
                <w:szCs w:val="16"/>
              </w:rPr>
              <w:t>Santo Domingo y Cisneros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F53C9BB" w14:textId="77777777">
            <w:pPr>
              <w:jc w:val="left"/>
              <w:rPr>
                <w:sz w:val="16"/>
                <w:szCs w:val="16"/>
              </w:rPr>
            </w:pPr>
            <w:r w:rsidRPr="001C008F">
              <w:rPr>
                <w:sz w:val="16"/>
                <w:szCs w:val="16"/>
              </w:rPr>
              <w:t>1,13 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C6F080F" w14:textId="77777777">
            <w:pPr>
              <w:jc w:val="left"/>
              <w:rPr>
                <w:sz w:val="16"/>
                <w:szCs w:val="16"/>
              </w:rPr>
            </w:pPr>
            <w:r w:rsidRPr="001C008F">
              <w:rPr>
                <w:sz w:val="16"/>
                <w:szCs w:val="16"/>
              </w:rPr>
              <w:t>Fuentes de Energías Renovables S.A.S  </w:t>
            </w:r>
          </w:p>
          <w:p w:rsidRPr="001C008F" w:rsidR="009D2C14" w:rsidP="009D2C14" w:rsidRDefault="009D2C14" w14:paraId="4A9534D7" w14:textId="77777777">
            <w:pPr>
              <w:jc w:val="left"/>
              <w:rPr>
                <w:sz w:val="16"/>
                <w:szCs w:val="16"/>
              </w:rPr>
            </w:pPr>
            <w:r w:rsidRPr="001C008F">
              <w:rPr>
                <w:sz w:val="16"/>
                <w:szCs w:val="16"/>
              </w:rPr>
              <w:t>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918ECA7" w14:textId="77777777">
            <w:pPr>
              <w:jc w:val="left"/>
              <w:rPr>
                <w:sz w:val="16"/>
                <w:szCs w:val="16"/>
              </w:rPr>
            </w:pPr>
            <w:r w:rsidRPr="001C008F">
              <w:rPr>
                <w:sz w:val="16"/>
                <w:szCs w:val="16"/>
              </w:rPr>
              <w:t>Desfavorable </w:t>
            </w:r>
          </w:p>
        </w:tc>
      </w:tr>
      <w:tr w:rsidRPr="009D2C14" w:rsidR="009D2C14" w:rsidTr="00C45AA2" w14:paraId="1DE9D1FD" w14:textId="77777777">
        <w:trPr>
          <w:trHeight w:val="5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7740771" w14:textId="77777777">
            <w:pPr>
              <w:jc w:val="left"/>
              <w:rPr>
                <w:b/>
                <w:bCs/>
                <w:sz w:val="16"/>
                <w:szCs w:val="16"/>
              </w:rPr>
            </w:pPr>
            <w:r w:rsidRPr="001C008F">
              <w:rPr>
                <w:b/>
                <w:bCs/>
                <w:sz w:val="16"/>
                <w:szCs w:val="16"/>
              </w:rPr>
              <w:t>1-2023-007884 y 1-2023-020014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94E4030" w14:textId="77777777">
            <w:pPr>
              <w:jc w:val="left"/>
              <w:rPr>
                <w:sz w:val="16"/>
                <w:szCs w:val="16"/>
              </w:rPr>
            </w:pPr>
            <w:r w:rsidRPr="001C008F">
              <w:rPr>
                <w:sz w:val="16"/>
                <w:szCs w:val="16"/>
              </w:rPr>
              <w:t>Proyectos Hidroeléctricos Santa Rosa Y Altamira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A012584" w14:textId="77777777">
            <w:pPr>
              <w:jc w:val="left"/>
              <w:rPr>
                <w:sz w:val="16"/>
                <w:szCs w:val="16"/>
              </w:rPr>
            </w:pPr>
            <w:r w:rsidRPr="001C008F">
              <w:rPr>
                <w:sz w:val="16"/>
                <w:szCs w:val="16"/>
              </w:rPr>
              <w:t>18/04/2023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908F5A5"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7C499BA" w14:textId="77777777">
            <w:pPr>
              <w:jc w:val="left"/>
              <w:rPr>
                <w:sz w:val="16"/>
                <w:szCs w:val="16"/>
              </w:rPr>
            </w:pPr>
            <w:r w:rsidRPr="001C008F">
              <w:rPr>
                <w:sz w:val="16"/>
                <w:szCs w:val="16"/>
              </w:rPr>
              <w:t>Santander, Boyacá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C4A45CB" w14:textId="77777777">
            <w:pPr>
              <w:jc w:val="left"/>
              <w:rPr>
                <w:sz w:val="16"/>
                <w:szCs w:val="16"/>
              </w:rPr>
            </w:pPr>
            <w:r w:rsidRPr="001C008F">
              <w:rPr>
                <w:sz w:val="16"/>
                <w:szCs w:val="16"/>
              </w:rPr>
              <w:t>Suaita; Santana y Chitaraque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86452B1" w14:textId="77777777">
            <w:pPr>
              <w:jc w:val="left"/>
              <w:rPr>
                <w:sz w:val="16"/>
                <w:szCs w:val="16"/>
              </w:rPr>
            </w:pPr>
            <w:r w:rsidRPr="001C008F">
              <w:rPr>
                <w:sz w:val="16"/>
                <w:szCs w:val="16"/>
              </w:rPr>
              <w:t>875,7 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BC510E4" w14:textId="77777777">
            <w:pPr>
              <w:jc w:val="left"/>
              <w:rPr>
                <w:sz w:val="16"/>
                <w:szCs w:val="16"/>
              </w:rPr>
            </w:pPr>
            <w:r w:rsidRPr="001C008F">
              <w:rPr>
                <w:sz w:val="16"/>
                <w:szCs w:val="16"/>
              </w:rPr>
              <w:t>DESARROLLO DE ENERGÍA RENOVABLE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225C456" w14:textId="77777777">
            <w:pPr>
              <w:jc w:val="left"/>
              <w:rPr>
                <w:sz w:val="16"/>
                <w:szCs w:val="16"/>
              </w:rPr>
            </w:pPr>
            <w:r w:rsidRPr="001C008F">
              <w:rPr>
                <w:sz w:val="16"/>
                <w:szCs w:val="16"/>
              </w:rPr>
              <w:t>Se devuelve el proyecto por vencimiento de términos </w:t>
            </w:r>
          </w:p>
        </w:tc>
      </w:tr>
      <w:tr w:rsidRPr="009D2C14" w:rsidR="009D2C14" w:rsidTr="00C45AA2" w14:paraId="4CA8D1FA" w14:textId="77777777">
        <w:trPr>
          <w:trHeight w:val="21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E2999F9" w14:textId="77777777">
            <w:pPr>
              <w:jc w:val="left"/>
              <w:rPr>
                <w:b/>
                <w:bCs/>
                <w:sz w:val="16"/>
                <w:szCs w:val="16"/>
              </w:rPr>
            </w:pPr>
            <w:r w:rsidRPr="001C008F">
              <w:rPr>
                <w:b/>
                <w:bCs/>
                <w:sz w:val="16"/>
                <w:szCs w:val="16"/>
              </w:rPr>
              <w:t>1-2023-038241 y 1-2023-040696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D04AEBE" w14:textId="77777777">
            <w:pPr>
              <w:jc w:val="left"/>
              <w:rPr>
                <w:sz w:val="16"/>
                <w:szCs w:val="16"/>
              </w:rPr>
            </w:pPr>
            <w:r w:rsidRPr="001C008F">
              <w:rPr>
                <w:sz w:val="16"/>
                <w:szCs w:val="16"/>
              </w:rPr>
              <w:t>Parque Solar MATAKABI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7B054DE" w14:textId="77777777">
            <w:pPr>
              <w:jc w:val="left"/>
              <w:rPr>
                <w:sz w:val="16"/>
                <w:szCs w:val="16"/>
              </w:rPr>
            </w:pPr>
            <w:r w:rsidRPr="001C008F">
              <w:rPr>
                <w:sz w:val="16"/>
                <w:szCs w:val="16"/>
              </w:rPr>
              <w:t>18/08/2023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2B471B6" w14:textId="77777777">
            <w:pPr>
              <w:jc w:val="left"/>
              <w:rPr>
                <w:sz w:val="16"/>
                <w:szCs w:val="16"/>
              </w:rPr>
            </w:pPr>
            <w:r w:rsidRPr="001C008F">
              <w:rPr>
                <w:sz w:val="16"/>
                <w:szCs w:val="16"/>
              </w:rPr>
              <w:t>SOLAR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F7B1B46" w14:textId="77777777">
            <w:pPr>
              <w:jc w:val="left"/>
              <w:rPr>
                <w:sz w:val="16"/>
                <w:szCs w:val="16"/>
              </w:rPr>
            </w:pPr>
            <w:r w:rsidRPr="001C008F">
              <w:rPr>
                <w:sz w:val="16"/>
                <w:szCs w:val="16"/>
              </w:rPr>
              <w:t>Vaupés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0D22333" w14:textId="77777777">
            <w:pPr>
              <w:jc w:val="left"/>
              <w:rPr>
                <w:sz w:val="16"/>
                <w:szCs w:val="16"/>
              </w:rPr>
            </w:pPr>
            <w:r w:rsidRPr="001C008F">
              <w:rPr>
                <w:sz w:val="16"/>
                <w:szCs w:val="16"/>
              </w:rPr>
              <w:t>Mitu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89D1C0B" w14:textId="77777777">
            <w:pPr>
              <w:jc w:val="left"/>
              <w:rPr>
                <w:sz w:val="16"/>
                <w:szCs w:val="16"/>
              </w:rPr>
            </w:pPr>
            <w:r w:rsidRPr="001C008F">
              <w:rPr>
                <w:sz w:val="16"/>
                <w:szCs w:val="16"/>
              </w:rPr>
              <w:t>No definen (14,79)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E499487" w14:textId="77777777">
            <w:pPr>
              <w:jc w:val="left"/>
              <w:rPr>
                <w:sz w:val="16"/>
                <w:szCs w:val="16"/>
                <w:lang w:val="en-US"/>
              </w:rPr>
            </w:pPr>
            <w:r w:rsidRPr="001C008F">
              <w:rPr>
                <w:sz w:val="16"/>
                <w:szCs w:val="16"/>
                <w:lang w:val="en-US"/>
              </w:rPr>
              <w:t>DUE CAPITAL AND SERVICES SAS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7D40AA2" w14:textId="77777777">
            <w:pPr>
              <w:jc w:val="left"/>
              <w:rPr>
                <w:sz w:val="16"/>
                <w:szCs w:val="16"/>
              </w:rPr>
            </w:pPr>
            <w:r w:rsidRPr="001C008F">
              <w:rPr>
                <w:sz w:val="16"/>
                <w:szCs w:val="16"/>
              </w:rPr>
              <w:t>En subsanación </w:t>
            </w:r>
          </w:p>
        </w:tc>
      </w:tr>
      <w:tr w:rsidRPr="009D2C14" w:rsidR="009D2C14" w:rsidTr="00C45AA2" w14:paraId="5BAC15B0" w14:textId="77777777">
        <w:trPr>
          <w:trHeight w:val="61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38C3798" w14:textId="77777777">
            <w:pPr>
              <w:jc w:val="left"/>
              <w:rPr>
                <w:b/>
                <w:bCs/>
                <w:sz w:val="16"/>
                <w:szCs w:val="16"/>
              </w:rPr>
            </w:pPr>
            <w:r w:rsidRPr="001C008F">
              <w:rPr>
                <w:b/>
                <w:bCs/>
                <w:sz w:val="16"/>
                <w:szCs w:val="16"/>
              </w:rPr>
              <w:t>1-2024-003226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53D788B" w14:textId="77777777">
            <w:pPr>
              <w:jc w:val="left"/>
              <w:rPr>
                <w:sz w:val="16"/>
                <w:szCs w:val="16"/>
              </w:rPr>
            </w:pPr>
            <w:r w:rsidRPr="001C008F">
              <w:rPr>
                <w:sz w:val="16"/>
                <w:szCs w:val="16"/>
              </w:rPr>
              <w:t>Pequeña Central Hidroeléctrica El Limón (Hidrolimón) - PCH El Limón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2463A6D" w14:textId="77777777">
            <w:pPr>
              <w:jc w:val="left"/>
              <w:rPr>
                <w:sz w:val="16"/>
                <w:szCs w:val="16"/>
              </w:rPr>
            </w:pPr>
            <w:r w:rsidRPr="001C008F">
              <w:rPr>
                <w:sz w:val="16"/>
                <w:szCs w:val="16"/>
              </w:rPr>
              <w:t>30/01/2024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B3C177A"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B5D7FC8"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CFBFB0B" w14:textId="77777777">
            <w:pPr>
              <w:jc w:val="left"/>
              <w:rPr>
                <w:sz w:val="16"/>
                <w:szCs w:val="16"/>
              </w:rPr>
            </w:pPr>
            <w:r w:rsidRPr="001C008F">
              <w:rPr>
                <w:sz w:val="16"/>
                <w:szCs w:val="16"/>
              </w:rPr>
              <w:t>Santo Domingo y Cisneros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9DA913D" w14:textId="77777777">
            <w:pPr>
              <w:jc w:val="left"/>
              <w:rPr>
                <w:sz w:val="16"/>
                <w:szCs w:val="16"/>
              </w:rPr>
            </w:pPr>
            <w:r w:rsidRPr="001C008F">
              <w:rPr>
                <w:sz w:val="16"/>
                <w:szCs w:val="16"/>
              </w:rPr>
              <w:t>1,13 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102AC80" w14:textId="77777777">
            <w:pPr>
              <w:jc w:val="left"/>
              <w:rPr>
                <w:sz w:val="16"/>
                <w:szCs w:val="16"/>
              </w:rPr>
            </w:pPr>
            <w:r w:rsidRPr="001C008F">
              <w:rPr>
                <w:sz w:val="16"/>
                <w:szCs w:val="16"/>
              </w:rPr>
              <w:t>Fuentes de Energía Renovable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EA06E16" w14:textId="77777777">
            <w:pPr>
              <w:jc w:val="left"/>
              <w:rPr>
                <w:sz w:val="16"/>
                <w:szCs w:val="16"/>
              </w:rPr>
            </w:pPr>
            <w:r w:rsidRPr="001C008F">
              <w:rPr>
                <w:sz w:val="16"/>
                <w:szCs w:val="16"/>
              </w:rPr>
              <w:t>Concepto favorable </w:t>
            </w:r>
          </w:p>
        </w:tc>
      </w:tr>
      <w:tr w:rsidRPr="009D2C14" w:rsidR="009D2C14" w:rsidTr="00C45AA2" w14:paraId="24D9C8EC" w14:textId="77777777">
        <w:trPr>
          <w:trHeight w:val="5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3C8D6A7" w14:textId="77777777">
            <w:pPr>
              <w:jc w:val="left"/>
              <w:rPr>
                <w:b/>
                <w:bCs/>
                <w:sz w:val="16"/>
                <w:szCs w:val="16"/>
              </w:rPr>
            </w:pPr>
            <w:r w:rsidRPr="001C008F">
              <w:rPr>
                <w:b/>
                <w:bCs/>
                <w:sz w:val="16"/>
                <w:szCs w:val="16"/>
              </w:rPr>
              <w:t>1-2023-061810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ADFBD13" w14:textId="77777777">
            <w:pPr>
              <w:jc w:val="left"/>
              <w:rPr>
                <w:sz w:val="16"/>
                <w:szCs w:val="16"/>
              </w:rPr>
            </w:pPr>
            <w:r w:rsidRPr="001C008F">
              <w:rPr>
                <w:sz w:val="16"/>
                <w:szCs w:val="16"/>
              </w:rPr>
              <w:t>Proyecto de Energía Renovable Santa Ana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4657E35" w14:textId="77777777">
            <w:pPr>
              <w:jc w:val="left"/>
              <w:rPr>
                <w:sz w:val="16"/>
                <w:szCs w:val="16"/>
              </w:rPr>
            </w:pPr>
            <w:r w:rsidRPr="001C008F">
              <w:rPr>
                <w:sz w:val="16"/>
                <w:szCs w:val="16"/>
              </w:rPr>
              <w:t>10/12/2023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4A79E47"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D7000B4"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CD7DD6C" w14:textId="77777777">
            <w:pPr>
              <w:jc w:val="left"/>
              <w:rPr>
                <w:sz w:val="16"/>
                <w:szCs w:val="16"/>
              </w:rPr>
            </w:pPr>
            <w:r w:rsidRPr="001C008F">
              <w:rPr>
                <w:sz w:val="16"/>
                <w:szCs w:val="16"/>
              </w:rPr>
              <w:t>Jericó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0563E84" w14:textId="77777777">
            <w:pPr>
              <w:jc w:val="left"/>
              <w:rPr>
                <w:sz w:val="16"/>
                <w:szCs w:val="16"/>
              </w:rPr>
            </w:pPr>
            <w:r w:rsidRPr="001C008F">
              <w:rPr>
                <w:sz w:val="16"/>
                <w:szCs w:val="16"/>
              </w:rPr>
              <w:t>15,46 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7A93654" w14:textId="77777777">
            <w:pPr>
              <w:jc w:val="left"/>
              <w:rPr>
                <w:sz w:val="16"/>
                <w:szCs w:val="16"/>
              </w:rPr>
            </w:pPr>
            <w:r w:rsidRPr="001C008F">
              <w:rPr>
                <w:sz w:val="16"/>
                <w:szCs w:val="16"/>
              </w:rPr>
              <w:t>Energía del Río Piedras S.A.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1960F67" w14:textId="77777777">
            <w:pPr>
              <w:jc w:val="left"/>
              <w:rPr>
                <w:sz w:val="16"/>
                <w:szCs w:val="16"/>
              </w:rPr>
            </w:pPr>
            <w:r w:rsidRPr="001C008F">
              <w:rPr>
                <w:sz w:val="16"/>
                <w:szCs w:val="16"/>
              </w:rPr>
              <w:t>Se devuelve el proyecto por vencimiento de términos </w:t>
            </w:r>
          </w:p>
        </w:tc>
      </w:tr>
      <w:tr w:rsidRPr="009D2C14" w:rsidR="009D2C14" w:rsidTr="00C45AA2" w14:paraId="7DB9E9F1" w14:textId="77777777">
        <w:trPr>
          <w:trHeight w:val="5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1FDCBCB" w14:textId="77777777">
            <w:pPr>
              <w:jc w:val="left"/>
              <w:rPr>
                <w:b/>
                <w:bCs/>
                <w:sz w:val="16"/>
                <w:szCs w:val="16"/>
              </w:rPr>
            </w:pPr>
            <w:r w:rsidRPr="001C008F">
              <w:rPr>
                <w:b/>
                <w:bCs/>
                <w:sz w:val="16"/>
                <w:szCs w:val="16"/>
              </w:rPr>
              <w:t>1-2024-005092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07FFE38" w14:textId="77777777">
            <w:pPr>
              <w:jc w:val="left"/>
              <w:rPr>
                <w:sz w:val="16"/>
                <w:szCs w:val="16"/>
              </w:rPr>
            </w:pPr>
            <w:r w:rsidRPr="001C008F">
              <w:rPr>
                <w:sz w:val="16"/>
                <w:szCs w:val="16"/>
              </w:rPr>
              <w:t>Proyecto de interconexión eléctrica R2 La Constancia.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9486B29" w14:textId="77777777">
            <w:pPr>
              <w:jc w:val="left"/>
              <w:rPr>
                <w:sz w:val="16"/>
                <w:szCs w:val="16"/>
              </w:rPr>
            </w:pPr>
            <w:r w:rsidRPr="001C008F">
              <w:rPr>
                <w:sz w:val="16"/>
                <w:szCs w:val="16"/>
              </w:rPr>
              <w:t>2/12/2024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A43BBF2" w14:textId="77777777">
            <w:pPr>
              <w:jc w:val="left"/>
              <w:rPr>
                <w:sz w:val="16"/>
                <w:szCs w:val="16"/>
              </w:rPr>
            </w:pPr>
            <w:r w:rsidRPr="001C008F">
              <w:rPr>
                <w:sz w:val="16"/>
                <w:szCs w:val="16"/>
              </w:rPr>
              <w:t>Interconexión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38DE14B" w14:textId="77777777">
            <w:pPr>
              <w:jc w:val="left"/>
              <w:rPr>
                <w:sz w:val="16"/>
                <w:szCs w:val="16"/>
              </w:rPr>
            </w:pPr>
            <w:r w:rsidRPr="001C008F">
              <w:rPr>
                <w:sz w:val="16"/>
                <w:szCs w:val="16"/>
              </w:rPr>
              <w:t>META - CASANARE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508E4CB" w14:textId="77777777">
            <w:pPr>
              <w:jc w:val="left"/>
              <w:rPr>
                <w:sz w:val="16"/>
                <w:szCs w:val="16"/>
              </w:rPr>
            </w:pPr>
            <w:r w:rsidRPr="001C008F">
              <w:rPr>
                <w:sz w:val="16"/>
                <w:szCs w:val="16"/>
              </w:rPr>
              <w:t>PTO. LÓPEZ - META, VILLANUEVA - CASANARE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13E24D3" w14:textId="77777777">
            <w:pPr>
              <w:jc w:val="left"/>
              <w:rPr>
                <w:sz w:val="16"/>
                <w:szCs w:val="16"/>
              </w:rPr>
            </w:pPr>
            <w:r w:rsidRPr="001C008F">
              <w:rPr>
                <w:sz w:val="16"/>
                <w:szCs w:val="16"/>
              </w:rPr>
              <w:t>139,37 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8178DC4" w14:textId="77777777">
            <w:pPr>
              <w:jc w:val="left"/>
              <w:rPr>
                <w:sz w:val="16"/>
                <w:szCs w:val="16"/>
                <w:lang w:val="en-US"/>
              </w:rPr>
            </w:pPr>
            <w:r w:rsidRPr="001C008F">
              <w:rPr>
                <w:sz w:val="16"/>
                <w:szCs w:val="16"/>
                <w:lang w:val="en-US"/>
              </w:rPr>
              <w:t>R2 Energy Solutions S.A.S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AA66D40" w14:textId="77777777">
            <w:pPr>
              <w:jc w:val="left"/>
              <w:rPr>
                <w:sz w:val="16"/>
                <w:szCs w:val="16"/>
              </w:rPr>
            </w:pPr>
            <w:r w:rsidRPr="001C008F">
              <w:rPr>
                <w:sz w:val="16"/>
                <w:szCs w:val="16"/>
              </w:rPr>
              <w:t>Se devuelve el proyecto por vencimiento de términos </w:t>
            </w:r>
          </w:p>
        </w:tc>
      </w:tr>
      <w:tr w:rsidRPr="009D2C14" w:rsidR="009D2C14" w:rsidTr="00C45AA2" w14:paraId="3FE522C8" w14:textId="77777777">
        <w:trPr>
          <w:trHeight w:val="36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050BD82" w14:textId="77777777">
            <w:pPr>
              <w:jc w:val="left"/>
              <w:rPr>
                <w:b/>
                <w:bCs/>
                <w:sz w:val="16"/>
                <w:szCs w:val="16"/>
              </w:rPr>
            </w:pPr>
            <w:r w:rsidRPr="001C008F">
              <w:rPr>
                <w:b/>
                <w:bCs/>
                <w:sz w:val="16"/>
                <w:szCs w:val="16"/>
              </w:rPr>
              <w:t>1-2024-016427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48300EA" w14:textId="77777777">
            <w:pPr>
              <w:jc w:val="left"/>
              <w:rPr>
                <w:sz w:val="16"/>
                <w:szCs w:val="16"/>
              </w:rPr>
            </w:pPr>
            <w:r w:rsidRPr="001C008F">
              <w:rPr>
                <w:sz w:val="16"/>
                <w:szCs w:val="16"/>
              </w:rPr>
              <w:t>Pequeña Central Hidroeléctrica Hidromonos 9.9 MW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0C6DEF0" w14:textId="77777777">
            <w:pPr>
              <w:jc w:val="left"/>
              <w:rPr>
                <w:sz w:val="16"/>
                <w:szCs w:val="16"/>
              </w:rPr>
            </w:pPr>
            <w:r w:rsidRPr="001C008F">
              <w:rPr>
                <w:sz w:val="16"/>
                <w:szCs w:val="16"/>
              </w:rPr>
              <w:t>22/04/2024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8634D11"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49061A3"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1FE950F" w14:textId="77777777">
            <w:pPr>
              <w:jc w:val="left"/>
              <w:rPr>
                <w:sz w:val="16"/>
                <w:szCs w:val="16"/>
              </w:rPr>
            </w:pPr>
            <w:r w:rsidRPr="001C008F">
              <w:rPr>
                <w:sz w:val="16"/>
                <w:szCs w:val="16"/>
              </w:rPr>
              <w:t>Amalfi, Remedios y Vegachi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EA96166" w14:textId="77777777">
            <w:pPr>
              <w:jc w:val="left"/>
              <w:rPr>
                <w:sz w:val="16"/>
                <w:szCs w:val="16"/>
              </w:rPr>
            </w:pPr>
            <w:r w:rsidRPr="001C008F">
              <w:rPr>
                <w:sz w:val="16"/>
                <w:szCs w:val="16"/>
              </w:rPr>
              <w:t>15,55 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30A771F" w14:textId="77777777">
            <w:pPr>
              <w:jc w:val="left"/>
              <w:rPr>
                <w:sz w:val="16"/>
                <w:szCs w:val="16"/>
              </w:rPr>
            </w:pPr>
            <w:r w:rsidRPr="001C008F">
              <w:rPr>
                <w:sz w:val="16"/>
                <w:szCs w:val="16"/>
              </w:rPr>
              <w:t>HZ ENERGY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388BDC5" w14:textId="77777777">
            <w:pPr>
              <w:jc w:val="left"/>
              <w:rPr>
                <w:sz w:val="16"/>
                <w:szCs w:val="16"/>
              </w:rPr>
            </w:pPr>
            <w:r w:rsidRPr="001C008F">
              <w:rPr>
                <w:sz w:val="16"/>
                <w:szCs w:val="16"/>
              </w:rPr>
              <w:t>Concepto desfavorable </w:t>
            </w:r>
          </w:p>
        </w:tc>
      </w:tr>
      <w:tr w:rsidRPr="009D2C14" w:rsidR="009D2C14" w:rsidTr="00C45AA2" w14:paraId="34E8D7A8" w14:textId="77777777">
        <w:trPr>
          <w:trHeight w:val="90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47421EE" w14:textId="77777777">
            <w:pPr>
              <w:jc w:val="left"/>
              <w:rPr>
                <w:b/>
                <w:bCs/>
                <w:sz w:val="16"/>
                <w:szCs w:val="16"/>
              </w:rPr>
            </w:pPr>
            <w:r w:rsidRPr="001C008F">
              <w:rPr>
                <w:b/>
                <w:bCs/>
                <w:sz w:val="16"/>
                <w:szCs w:val="16"/>
              </w:rPr>
              <w:t>1-2024-032575, 1-2024-032626 y 1-2024-032578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646880C" w14:textId="77777777">
            <w:pPr>
              <w:jc w:val="left"/>
              <w:rPr>
                <w:sz w:val="16"/>
                <w:szCs w:val="16"/>
              </w:rPr>
            </w:pPr>
            <w:r w:rsidRPr="001C008F">
              <w:rPr>
                <w:sz w:val="16"/>
                <w:szCs w:val="16"/>
              </w:rPr>
              <w:t>AES Solar 3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ADDED01" w14:textId="77777777">
            <w:pPr>
              <w:jc w:val="left"/>
              <w:rPr>
                <w:sz w:val="16"/>
                <w:szCs w:val="16"/>
              </w:rPr>
            </w:pPr>
            <w:r w:rsidRPr="001C008F">
              <w:rPr>
                <w:sz w:val="16"/>
                <w:szCs w:val="16"/>
              </w:rPr>
              <w:t>1/08/2024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EDA257E" w14:textId="77777777">
            <w:pPr>
              <w:jc w:val="left"/>
              <w:rPr>
                <w:sz w:val="16"/>
                <w:szCs w:val="16"/>
              </w:rPr>
            </w:pPr>
            <w:r w:rsidRPr="001C008F">
              <w:rPr>
                <w:sz w:val="16"/>
                <w:szCs w:val="16"/>
              </w:rPr>
              <w:t>SOLAR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1DD1C5A" w14:textId="77777777">
            <w:pPr>
              <w:jc w:val="left"/>
              <w:rPr>
                <w:sz w:val="16"/>
                <w:szCs w:val="16"/>
              </w:rPr>
            </w:pPr>
            <w:r w:rsidRPr="001C008F">
              <w:rPr>
                <w:sz w:val="16"/>
                <w:szCs w:val="16"/>
              </w:rPr>
              <w:t>Tolima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A9590C4" w14:textId="77777777">
            <w:pPr>
              <w:jc w:val="left"/>
              <w:rPr>
                <w:sz w:val="16"/>
                <w:szCs w:val="16"/>
              </w:rPr>
            </w:pPr>
            <w:r w:rsidRPr="001C008F">
              <w:rPr>
                <w:sz w:val="16"/>
                <w:szCs w:val="16"/>
              </w:rPr>
              <w:t>Armero Guayabal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56DFBADE" w14:textId="77777777">
            <w:pPr>
              <w:jc w:val="left"/>
              <w:rPr>
                <w:sz w:val="16"/>
                <w:szCs w:val="16"/>
              </w:rPr>
            </w:pPr>
            <w:r w:rsidRPr="001C008F">
              <w:rPr>
                <w:sz w:val="16"/>
                <w:szCs w:val="16"/>
              </w:rPr>
              <w:t>328,7446 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010C6AA" w14:textId="77777777">
            <w:pPr>
              <w:jc w:val="left"/>
              <w:rPr>
                <w:sz w:val="16"/>
                <w:szCs w:val="16"/>
              </w:rPr>
            </w:pPr>
            <w:r w:rsidRPr="001C008F">
              <w:rPr>
                <w:sz w:val="16"/>
                <w:szCs w:val="16"/>
              </w:rPr>
              <w:t>AES Colombia &amp; Cía SCA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EA256CC" w14:textId="77777777">
            <w:pPr>
              <w:jc w:val="left"/>
              <w:rPr>
                <w:sz w:val="16"/>
                <w:szCs w:val="16"/>
              </w:rPr>
            </w:pPr>
            <w:r w:rsidRPr="001C008F">
              <w:rPr>
                <w:sz w:val="16"/>
                <w:szCs w:val="16"/>
              </w:rPr>
              <w:t>En subsanación </w:t>
            </w:r>
          </w:p>
        </w:tc>
      </w:tr>
      <w:tr w:rsidRPr="009D2C14" w:rsidR="009D2C14" w:rsidTr="00C45AA2" w14:paraId="11419B16" w14:textId="77777777">
        <w:trPr>
          <w:trHeight w:val="5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3A61222" w14:textId="77777777">
            <w:pPr>
              <w:jc w:val="left"/>
              <w:rPr>
                <w:b/>
                <w:bCs/>
                <w:sz w:val="16"/>
                <w:szCs w:val="16"/>
              </w:rPr>
            </w:pPr>
            <w:r w:rsidRPr="001C008F">
              <w:rPr>
                <w:b/>
                <w:bCs/>
                <w:sz w:val="16"/>
                <w:szCs w:val="16"/>
              </w:rPr>
              <w:t>1-2024-027259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51294D7" w14:textId="77777777">
            <w:pPr>
              <w:jc w:val="left"/>
              <w:rPr>
                <w:sz w:val="16"/>
                <w:szCs w:val="16"/>
              </w:rPr>
            </w:pPr>
            <w:r w:rsidRPr="001C008F">
              <w:rPr>
                <w:sz w:val="16"/>
                <w:szCs w:val="16"/>
              </w:rPr>
              <w:t>Proyectos Hidroeléctricos Santa Rosa Y Altamira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4E4EAEC" w14:textId="77777777">
            <w:pPr>
              <w:jc w:val="left"/>
              <w:rPr>
                <w:sz w:val="16"/>
                <w:szCs w:val="16"/>
              </w:rPr>
            </w:pPr>
            <w:r w:rsidRPr="001C008F">
              <w:rPr>
                <w:sz w:val="16"/>
                <w:szCs w:val="16"/>
              </w:rPr>
              <w:t>28/08/2024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D155273"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608E323" w14:textId="77777777">
            <w:pPr>
              <w:jc w:val="left"/>
              <w:rPr>
                <w:sz w:val="16"/>
                <w:szCs w:val="16"/>
              </w:rPr>
            </w:pPr>
            <w:r w:rsidRPr="001C008F">
              <w:rPr>
                <w:sz w:val="16"/>
                <w:szCs w:val="16"/>
              </w:rPr>
              <w:t>Santander, Boyacá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DFE9BFE" w14:textId="77777777">
            <w:pPr>
              <w:jc w:val="left"/>
              <w:rPr>
                <w:sz w:val="16"/>
                <w:szCs w:val="16"/>
              </w:rPr>
            </w:pPr>
            <w:r w:rsidRPr="001C008F">
              <w:rPr>
                <w:sz w:val="16"/>
                <w:szCs w:val="16"/>
              </w:rPr>
              <w:t>Suaita; Santana y Chitaraque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BB336DD" w14:textId="77777777">
            <w:pPr>
              <w:jc w:val="left"/>
              <w:rPr>
                <w:sz w:val="16"/>
                <w:szCs w:val="16"/>
              </w:rPr>
            </w:pPr>
            <w:r w:rsidRPr="001C008F">
              <w:rPr>
                <w:sz w:val="16"/>
                <w:szCs w:val="16"/>
              </w:rPr>
              <w:t>85,55 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54CA316" w14:textId="77777777">
            <w:pPr>
              <w:jc w:val="left"/>
              <w:rPr>
                <w:sz w:val="16"/>
                <w:szCs w:val="16"/>
              </w:rPr>
            </w:pPr>
            <w:r w:rsidRPr="001C008F">
              <w:rPr>
                <w:sz w:val="16"/>
                <w:szCs w:val="16"/>
              </w:rPr>
              <w:t>DESARROLLO DE ENERGÍA RENOVABLE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81964EC" w14:textId="77777777">
            <w:pPr>
              <w:jc w:val="left"/>
              <w:rPr>
                <w:sz w:val="16"/>
                <w:szCs w:val="16"/>
              </w:rPr>
            </w:pPr>
            <w:r w:rsidRPr="001C008F">
              <w:rPr>
                <w:sz w:val="16"/>
                <w:szCs w:val="16"/>
              </w:rPr>
              <w:t>Concepto favorable </w:t>
            </w:r>
          </w:p>
        </w:tc>
      </w:tr>
      <w:tr w:rsidRPr="009D2C14" w:rsidR="009D2C14" w:rsidTr="00C45AA2" w14:paraId="18EDC5B4" w14:textId="77777777">
        <w:trPr>
          <w:trHeight w:val="48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1CE75D4E" w14:textId="77777777">
            <w:pPr>
              <w:jc w:val="left"/>
              <w:rPr>
                <w:b/>
                <w:bCs/>
                <w:sz w:val="16"/>
                <w:szCs w:val="16"/>
              </w:rPr>
            </w:pPr>
            <w:r w:rsidRPr="001C008F">
              <w:rPr>
                <w:b/>
                <w:bCs/>
                <w:sz w:val="16"/>
                <w:szCs w:val="16"/>
              </w:rPr>
              <w:t>1-2024-056752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2F349A8" w14:textId="77777777">
            <w:pPr>
              <w:jc w:val="left"/>
              <w:rPr>
                <w:sz w:val="16"/>
                <w:szCs w:val="16"/>
              </w:rPr>
            </w:pPr>
            <w:r w:rsidRPr="001C008F">
              <w:rPr>
                <w:sz w:val="16"/>
                <w:szCs w:val="16"/>
              </w:rPr>
              <w:t>Pequeña Central Hidroeléctrica Hidrotigre 4,5 MW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A5DA771" w14:textId="77777777">
            <w:pPr>
              <w:jc w:val="left"/>
              <w:rPr>
                <w:sz w:val="16"/>
                <w:szCs w:val="16"/>
              </w:rPr>
            </w:pPr>
            <w:r w:rsidRPr="001C008F">
              <w:rPr>
                <w:sz w:val="16"/>
                <w:szCs w:val="16"/>
              </w:rPr>
              <w:t>16/12/2024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5ED8C2A"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52719AD"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810C369" w14:textId="77777777">
            <w:pPr>
              <w:jc w:val="left"/>
              <w:rPr>
                <w:sz w:val="16"/>
                <w:szCs w:val="16"/>
              </w:rPr>
            </w:pPr>
            <w:r w:rsidRPr="001C008F">
              <w:rPr>
                <w:sz w:val="16"/>
                <w:szCs w:val="16"/>
              </w:rPr>
              <w:t>Amalfi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6256A82" w14:textId="77777777">
            <w:pPr>
              <w:jc w:val="left"/>
              <w:rPr>
                <w:sz w:val="16"/>
                <w:szCs w:val="16"/>
              </w:rPr>
            </w:pPr>
            <w:r w:rsidRPr="001C008F">
              <w:rPr>
                <w:sz w:val="16"/>
                <w:szCs w:val="16"/>
              </w:rPr>
              <w:t>40,13 </w:t>
            </w:r>
          </w:p>
        </w:tc>
        <w:tc>
          <w:tcPr>
            <w:tcW w:w="2551" w:type="dxa"/>
            <w:tcBorders>
              <w:top w:val="single" w:color="FFE599" w:sz="6" w:space="0"/>
              <w:left w:val="single" w:color="FFE599" w:sz="6" w:space="0"/>
              <w:bottom w:val="single" w:color="FFE599" w:sz="6" w:space="0"/>
              <w:right w:val="single" w:color="FFE599" w:sz="6" w:space="0"/>
            </w:tcBorders>
            <w:hideMark/>
          </w:tcPr>
          <w:p w:rsidRPr="00A55B58" w:rsidR="009D2C14" w:rsidP="009D2C14" w:rsidRDefault="009D2C14" w14:paraId="1473F57D" w14:textId="77777777">
            <w:pPr>
              <w:jc w:val="left"/>
              <w:rPr>
                <w:sz w:val="16"/>
                <w:szCs w:val="16"/>
              </w:rPr>
            </w:pPr>
            <w:r w:rsidRPr="00A55B58">
              <w:rPr>
                <w:sz w:val="16"/>
                <w:szCs w:val="16"/>
              </w:rPr>
              <w:t>HIDROTIGRE S.A.S. E.S.P.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F9D846B" w14:textId="77777777">
            <w:pPr>
              <w:jc w:val="left"/>
              <w:rPr>
                <w:sz w:val="16"/>
                <w:szCs w:val="16"/>
              </w:rPr>
            </w:pPr>
            <w:r w:rsidRPr="001C008F">
              <w:rPr>
                <w:sz w:val="16"/>
                <w:szCs w:val="16"/>
              </w:rPr>
              <w:t>Concepto favorable </w:t>
            </w:r>
          </w:p>
        </w:tc>
      </w:tr>
      <w:tr w:rsidRPr="009D2C14" w:rsidR="009D2C14" w:rsidTr="00C45AA2" w14:paraId="5BE05264" w14:textId="77777777">
        <w:trPr>
          <w:trHeight w:val="285"/>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4C65325" w14:textId="77777777">
            <w:pPr>
              <w:jc w:val="left"/>
              <w:rPr>
                <w:b/>
                <w:bCs/>
                <w:sz w:val="16"/>
                <w:szCs w:val="16"/>
              </w:rPr>
            </w:pPr>
            <w:r w:rsidRPr="001C008F">
              <w:rPr>
                <w:b/>
                <w:bCs/>
                <w:sz w:val="16"/>
                <w:szCs w:val="16"/>
              </w:rPr>
              <w:t>1-2024-054394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7709A97" w14:textId="77777777">
            <w:pPr>
              <w:jc w:val="left"/>
              <w:rPr>
                <w:sz w:val="16"/>
                <w:szCs w:val="16"/>
              </w:rPr>
            </w:pPr>
            <w:r w:rsidRPr="001C008F">
              <w:rPr>
                <w:sz w:val="16"/>
                <w:szCs w:val="16"/>
              </w:rPr>
              <w:t>Proyecto SF Bosque Solares de los Llanos 8 (170 MW) y su línea de conexión a la subestación Ocoa 110kV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5E77F47" w14:textId="77777777">
            <w:pPr>
              <w:jc w:val="left"/>
              <w:rPr>
                <w:sz w:val="16"/>
                <w:szCs w:val="16"/>
              </w:rPr>
            </w:pPr>
            <w:r w:rsidRPr="001C008F">
              <w:rPr>
                <w:sz w:val="16"/>
                <w:szCs w:val="16"/>
              </w:rPr>
              <w:t>03/12/2024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D0A9A57" w14:textId="77777777">
            <w:pPr>
              <w:jc w:val="left"/>
              <w:rPr>
                <w:sz w:val="16"/>
                <w:szCs w:val="16"/>
              </w:rPr>
            </w:pPr>
            <w:r w:rsidRPr="001C008F">
              <w:rPr>
                <w:sz w:val="16"/>
                <w:szCs w:val="16"/>
              </w:rPr>
              <w:t>SOLAR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ACFC362" w14:textId="77777777">
            <w:pPr>
              <w:jc w:val="left"/>
              <w:rPr>
                <w:sz w:val="16"/>
                <w:szCs w:val="16"/>
              </w:rPr>
            </w:pPr>
            <w:r w:rsidRPr="001C008F">
              <w:rPr>
                <w:sz w:val="16"/>
                <w:szCs w:val="16"/>
              </w:rPr>
              <w:t>Meta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F878741" w14:textId="77777777">
            <w:pPr>
              <w:jc w:val="left"/>
              <w:rPr>
                <w:sz w:val="16"/>
                <w:szCs w:val="16"/>
              </w:rPr>
            </w:pPr>
            <w:r w:rsidRPr="001C008F">
              <w:rPr>
                <w:sz w:val="16"/>
                <w:szCs w:val="16"/>
              </w:rPr>
              <w:t>Villavicencio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D5C9DCE" w14:textId="77777777">
            <w:pPr>
              <w:jc w:val="left"/>
              <w:rPr>
                <w:sz w:val="16"/>
                <w:szCs w:val="16"/>
              </w:rPr>
            </w:pPr>
            <w:r w:rsidRPr="001C008F">
              <w:rPr>
                <w:sz w:val="16"/>
                <w:szCs w:val="16"/>
              </w:rPr>
              <w:t>24,871  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751ED5D4" w14:textId="77777777">
            <w:pPr>
              <w:jc w:val="left"/>
              <w:rPr>
                <w:sz w:val="16"/>
                <w:szCs w:val="16"/>
              </w:rPr>
            </w:pPr>
            <w:r w:rsidRPr="00D378AC">
              <w:rPr>
                <w:sz w:val="16"/>
                <w:szCs w:val="16"/>
              </w:rPr>
              <w:t>Bosques solares de los Llanos 8 SAS ESP</w:t>
            </w:r>
            <w:r w:rsidRPr="001C008F">
              <w:rPr>
                <w:sz w:val="16"/>
                <w:szCs w:val="16"/>
              </w:rPr>
              <w:t>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AFE18BB" w14:textId="77777777">
            <w:pPr>
              <w:jc w:val="left"/>
              <w:rPr>
                <w:sz w:val="16"/>
                <w:szCs w:val="16"/>
              </w:rPr>
            </w:pPr>
            <w:r w:rsidRPr="001C008F">
              <w:rPr>
                <w:sz w:val="16"/>
                <w:szCs w:val="16"/>
              </w:rPr>
              <w:t>Se devuelve el proyecto por vencimiento de términos </w:t>
            </w:r>
          </w:p>
          <w:p w:rsidRPr="001C008F" w:rsidR="009D2C14" w:rsidP="009D2C14" w:rsidRDefault="009D2C14" w14:paraId="41079B5F" w14:textId="77777777">
            <w:pPr>
              <w:jc w:val="left"/>
              <w:rPr>
                <w:sz w:val="16"/>
                <w:szCs w:val="16"/>
              </w:rPr>
            </w:pPr>
            <w:r w:rsidRPr="001C008F">
              <w:rPr>
                <w:sz w:val="16"/>
                <w:szCs w:val="16"/>
              </w:rPr>
              <w:t> </w:t>
            </w:r>
          </w:p>
        </w:tc>
      </w:tr>
      <w:tr w:rsidRPr="009D2C14" w:rsidR="009D2C14" w:rsidTr="00C45AA2" w14:paraId="625EDA02" w14:textId="77777777">
        <w:trPr>
          <w:trHeight w:val="900"/>
        </w:trPr>
        <w:tc>
          <w:tcPr>
            <w:tcW w:w="1410"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7C5C016" w14:textId="77777777">
            <w:pPr>
              <w:jc w:val="left"/>
              <w:rPr>
                <w:b/>
                <w:bCs/>
                <w:sz w:val="16"/>
                <w:szCs w:val="16"/>
              </w:rPr>
            </w:pPr>
            <w:r w:rsidRPr="001C008F">
              <w:rPr>
                <w:b/>
                <w:bCs/>
                <w:sz w:val="16"/>
                <w:szCs w:val="16"/>
              </w:rPr>
              <w:t>1-2024-049156, 1-2024-049164, 1-2024-049216, 1-2024-049676 </w:t>
            </w:r>
          </w:p>
        </w:tc>
        <w:tc>
          <w:tcPr>
            <w:tcW w:w="198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0866EC34" w14:textId="77777777">
            <w:pPr>
              <w:jc w:val="left"/>
              <w:rPr>
                <w:sz w:val="16"/>
                <w:szCs w:val="16"/>
              </w:rPr>
            </w:pPr>
            <w:r w:rsidRPr="001C008F">
              <w:rPr>
                <w:sz w:val="16"/>
                <w:szCs w:val="16"/>
              </w:rPr>
              <w:t>Proyecto Hidroeléctrico San Bartolomé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F80430E" w14:textId="77777777">
            <w:pPr>
              <w:jc w:val="left"/>
              <w:rPr>
                <w:sz w:val="16"/>
                <w:szCs w:val="16"/>
              </w:rPr>
            </w:pPr>
            <w:r w:rsidRPr="001C008F">
              <w:rPr>
                <w:sz w:val="16"/>
                <w:szCs w:val="16"/>
              </w:rPr>
              <w:t>31/10/2024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6996AD2" w14:textId="77777777">
            <w:pPr>
              <w:jc w:val="left"/>
              <w:rPr>
                <w:sz w:val="16"/>
                <w:szCs w:val="16"/>
              </w:rPr>
            </w:pPr>
            <w:r w:rsidRPr="001C008F">
              <w:rPr>
                <w:sz w:val="16"/>
                <w:szCs w:val="16"/>
              </w:rPr>
              <w:t>PCH </w:t>
            </w:r>
          </w:p>
        </w:tc>
        <w:tc>
          <w:tcPr>
            <w:tcW w:w="141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6A3C225" w14:textId="77777777">
            <w:pPr>
              <w:jc w:val="left"/>
              <w:rPr>
                <w:sz w:val="16"/>
                <w:szCs w:val="16"/>
              </w:rPr>
            </w:pPr>
            <w:r w:rsidRPr="001C008F">
              <w:rPr>
                <w:sz w:val="16"/>
                <w:szCs w:val="16"/>
              </w:rPr>
              <w:t>Antioquia </w:t>
            </w:r>
          </w:p>
        </w:tc>
        <w:tc>
          <w:tcPr>
            <w:tcW w:w="1134"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335BE6B3" w14:textId="77777777">
            <w:pPr>
              <w:jc w:val="left"/>
              <w:rPr>
                <w:sz w:val="16"/>
                <w:szCs w:val="16"/>
              </w:rPr>
            </w:pPr>
            <w:r w:rsidRPr="001C008F">
              <w:rPr>
                <w:sz w:val="16"/>
                <w:szCs w:val="16"/>
              </w:rPr>
              <w:t>Puerto Berrio, Remedios y Yolombo </w:t>
            </w:r>
          </w:p>
        </w:tc>
        <w:tc>
          <w:tcPr>
            <w:tcW w:w="1276"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67AE3206" w14:textId="77777777">
            <w:pPr>
              <w:jc w:val="left"/>
              <w:rPr>
                <w:sz w:val="16"/>
                <w:szCs w:val="16"/>
              </w:rPr>
            </w:pPr>
            <w:r w:rsidRPr="001C008F">
              <w:rPr>
                <w:sz w:val="16"/>
                <w:szCs w:val="16"/>
              </w:rPr>
              <w:t>356,1 </w:t>
            </w:r>
          </w:p>
        </w:tc>
        <w:tc>
          <w:tcPr>
            <w:tcW w:w="2551"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20C1F795" w14:textId="77777777">
            <w:pPr>
              <w:jc w:val="left"/>
              <w:rPr>
                <w:sz w:val="16"/>
                <w:szCs w:val="16"/>
              </w:rPr>
            </w:pPr>
            <w:r w:rsidRPr="001C008F">
              <w:rPr>
                <w:sz w:val="16"/>
                <w:szCs w:val="16"/>
                <w:lang w:val="pt-PT"/>
              </w:rPr>
              <w:t>ISAGEN SAS ESP</w:t>
            </w:r>
            <w:r w:rsidRPr="001C008F">
              <w:rPr>
                <w:sz w:val="16"/>
                <w:szCs w:val="16"/>
              </w:rPr>
              <w:t> </w:t>
            </w:r>
          </w:p>
        </w:tc>
        <w:tc>
          <w:tcPr>
            <w:tcW w:w="2268" w:type="dxa"/>
            <w:tcBorders>
              <w:top w:val="single" w:color="FFE599" w:sz="6" w:space="0"/>
              <w:left w:val="single" w:color="FFE599" w:sz="6" w:space="0"/>
              <w:bottom w:val="single" w:color="FFE599" w:sz="6" w:space="0"/>
              <w:right w:val="single" w:color="FFE599" w:sz="6" w:space="0"/>
            </w:tcBorders>
            <w:hideMark/>
          </w:tcPr>
          <w:p w:rsidRPr="001C008F" w:rsidR="009D2C14" w:rsidP="009D2C14" w:rsidRDefault="009D2C14" w14:paraId="4C43DC14" w14:textId="77777777">
            <w:pPr>
              <w:jc w:val="left"/>
              <w:rPr>
                <w:sz w:val="16"/>
                <w:szCs w:val="16"/>
              </w:rPr>
            </w:pPr>
            <w:r w:rsidRPr="001C008F">
              <w:rPr>
                <w:sz w:val="16"/>
                <w:szCs w:val="16"/>
              </w:rPr>
              <w:t>Concepto favorable </w:t>
            </w:r>
          </w:p>
        </w:tc>
      </w:tr>
    </w:tbl>
    <w:p w:rsidR="00FC2A4A" w:rsidRDefault="00FC2A4A" w14:paraId="6626A051" w14:textId="77777777">
      <w:pPr>
        <w:jc w:val="left"/>
        <w:rPr>
          <w:lang w:val="es-ES"/>
        </w:rPr>
      </w:pPr>
    </w:p>
    <w:p w:rsidR="00A63020" w:rsidRDefault="00A63020" w14:paraId="46904D4C" w14:textId="77777777">
      <w:pPr>
        <w:jc w:val="left"/>
        <w:rPr>
          <w:lang w:val="es-ES"/>
        </w:rPr>
      </w:pPr>
    </w:p>
    <w:p w:rsidR="00BB495B" w:rsidRDefault="00BB495B" w14:paraId="1FB67498" w14:textId="77777777">
      <w:pPr>
        <w:jc w:val="left"/>
        <w:rPr>
          <w:lang w:val="es-ES"/>
        </w:rPr>
      </w:pPr>
    </w:p>
    <w:p w:rsidR="00FE3E7E" w:rsidRDefault="00FE3E7E" w14:paraId="6FA0903B" w14:textId="77777777">
      <w:pPr>
        <w:jc w:val="left"/>
        <w:rPr>
          <w:lang w:val="es-ES"/>
        </w:rPr>
      </w:pPr>
    </w:p>
    <w:p w:rsidR="00C45AA2" w:rsidRDefault="00C45AA2" w14:paraId="071FDD99" w14:textId="77777777">
      <w:pPr>
        <w:jc w:val="left"/>
        <w:rPr>
          <w:lang w:val="es-ES"/>
        </w:rPr>
      </w:pPr>
    </w:p>
    <w:p w:rsidR="00C45AA2" w:rsidRDefault="00C45AA2" w14:paraId="3FF7AB6F" w14:textId="77777777">
      <w:pPr>
        <w:jc w:val="left"/>
        <w:rPr>
          <w:lang w:val="es-ES"/>
        </w:rPr>
      </w:pPr>
    </w:p>
    <w:p w:rsidR="00C45AA2" w:rsidRDefault="00C45AA2" w14:paraId="7DF95F83" w14:textId="77777777">
      <w:pPr>
        <w:jc w:val="left"/>
        <w:rPr>
          <w:lang w:val="es-ES"/>
        </w:rPr>
      </w:pPr>
    </w:p>
    <w:p w:rsidR="00C45AA2" w:rsidRDefault="00C45AA2" w14:paraId="30FD26F6" w14:textId="77777777">
      <w:pPr>
        <w:jc w:val="left"/>
        <w:rPr>
          <w:lang w:val="es-ES"/>
        </w:rPr>
      </w:pPr>
    </w:p>
    <w:p w:rsidR="00C45AA2" w:rsidRDefault="00C45AA2" w14:paraId="1321F3CD" w14:textId="77777777">
      <w:pPr>
        <w:jc w:val="left"/>
        <w:rPr>
          <w:lang w:val="es-ES"/>
        </w:rPr>
      </w:pPr>
    </w:p>
    <w:p w:rsidR="00C45AA2" w:rsidRDefault="00C45AA2" w14:paraId="4E3B6DB5" w14:textId="77777777">
      <w:pPr>
        <w:jc w:val="left"/>
        <w:rPr>
          <w:lang w:val="es-ES"/>
        </w:rPr>
      </w:pPr>
    </w:p>
    <w:p w:rsidR="00C45AA2" w:rsidRDefault="00C45AA2" w14:paraId="093EC62F" w14:textId="77777777">
      <w:pPr>
        <w:jc w:val="left"/>
        <w:rPr>
          <w:lang w:val="es-ES"/>
        </w:rPr>
      </w:pPr>
    </w:p>
    <w:p w:rsidR="00C45AA2" w:rsidRDefault="00C45AA2" w14:paraId="34C86596" w14:textId="77777777">
      <w:pPr>
        <w:jc w:val="left"/>
        <w:rPr>
          <w:lang w:val="es-ES"/>
        </w:rPr>
      </w:pPr>
    </w:p>
    <w:p w:rsidR="00C45AA2" w:rsidRDefault="00C45AA2" w14:paraId="700550F3" w14:textId="77777777">
      <w:pPr>
        <w:jc w:val="left"/>
        <w:rPr>
          <w:lang w:val="es-ES"/>
        </w:rPr>
      </w:pPr>
    </w:p>
    <w:p w:rsidR="00C45AA2" w:rsidRDefault="00C45AA2" w14:paraId="622D10E0" w14:textId="77777777">
      <w:pPr>
        <w:jc w:val="left"/>
        <w:rPr>
          <w:lang w:val="es-ES"/>
        </w:rPr>
      </w:pPr>
    </w:p>
    <w:p w:rsidR="00C45AA2" w:rsidRDefault="00C45AA2" w14:paraId="2E15E454" w14:textId="77777777">
      <w:pPr>
        <w:jc w:val="left"/>
        <w:rPr>
          <w:lang w:val="es-ES"/>
        </w:rPr>
      </w:pPr>
    </w:p>
    <w:p w:rsidR="00C45AA2" w:rsidRDefault="00C45AA2" w14:paraId="2BDB86FF" w14:textId="77777777">
      <w:pPr>
        <w:jc w:val="left"/>
        <w:rPr>
          <w:lang w:val="es-ES"/>
        </w:rPr>
      </w:pPr>
    </w:p>
    <w:p w:rsidR="00C45AA2" w:rsidRDefault="00C45AA2" w14:paraId="074E59EF" w14:textId="77777777">
      <w:pPr>
        <w:jc w:val="left"/>
        <w:rPr>
          <w:lang w:val="es-ES"/>
        </w:rPr>
      </w:pPr>
    </w:p>
    <w:p w:rsidR="00BB495B" w:rsidRDefault="00BB495B" w14:paraId="63C3850A" w14:textId="77777777">
      <w:pPr>
        <w:jc w:val="left"/>
        <w:rPr>
          <w:lang w:val="es-ES"/>
        </w:rPr>
      </w:pPr>
    </w:p>
    <w:p w:rsidR="00BB495B" w:rsidRDefault="00BB495B" w14:paraId="79343625" w14:textId="77777777">
      <w:pPr>
        <w:jc w:val="left"/>
        <w:rPr>
          <w:lang w:val="es-ES"/>
        </w:rPr>
      </w:pPr>
    </w:p>
    <w:p w:rsidR="00BB495B" w:rsidRDefault="00BB495B" w14:paraId="2E07D73B" w14:textId="77777777">
      <w:pPr>
        <w:jc w:val="left"/>
        <w:rPr>
          <w:lang w:val="es-ES"/>
        </w:rPr>
      </w:pPr>
    </w:p>
    <w:p w:rsidR="00BB495B" w:rsidRDefault="00BB495B" w14:paraId="7C6D0149" w14:textId="77777777">
      <w:pPr>
        <w:jc w:val="left"/>
        <w:rPr>
          <w:lang w:val="es-ES"/>
        </w:rPr>
      </w:pPr>
    </w:p>
    <w:p w:rsidR="00BB495B" w:rsidRDefault="00BB495B" w14:paraId="6ACD83F4" w14:textId="77777777">
      <w:pPr>
        <w:jc w:val="left"/>
        <w:rPr>
          <w:lang w:val="es-ES"/>
        </w:rPr>
      </w:pPr>
    </w:p>
    <w:tbl>
      <w:tblPr>
        <w:tblW w:w="14454" w:type="dxa"/>
        <w:tblLook w:val="04A0" w:firstRow="1" w:lastRow="0" w:firstColumn="1" w:lastColumn="0" w:noHBand="0" w:noVBand="1"/>
      </w:tblPr>
      <w:tblGrid>
        <w:gridCol w:w="8229"/>
        <w:gridCol w:w="6372"/>
      </w:tblGrid>
      <w:tr w:rsidR="00414F3D" w:rsidTr="00FE468A" w14:paraId="54DC2096" w14:textId="77777777">
        <w:trPr>
          <w:trHeight w:val="567"/>
        </w:trPr>
        <w:tc>
          <w:tcPr>
            <w:tcW w:w="14454" w:type="dxa"/>
            <w:gridSpan w:val="2"/>
            <w:vAlign w:val="center"/>
          </w:tcPr>
          <w:p w:rsidRPr="005355C1" w:rsidR="00414F3D" w:rsidP="00EE0A3B" w:rsidRDefault="005355C1" w14:paraId="0F1FDFDF" w14:textId="23245CE0">
            <w:pPr>
              <w:jc w:val="center"/>
              <w:rPr>
                <w:b/>
                <w:bCs/>
                <w:lang w:val="es-ES"/>
              </w:rPr>
            </w:pPr>
            <w:r w:rsidRPr="005355C1">
              <w:rPr>
                <w:b/>
                <w:bCs/>
                <w:lang w:val="es-ES"/>
              </w:rPr>
              <w:t>GESTIÓN DUPIS</w:t>
            </w:r>
          </w:p>
        </w:tc>
      </w:tr>
      <w:tr w:rsidR="0054112E" w:rsidTr="00FE468A" w14:paraId="7927B89E" w14:textId="77777777">
        <w:trPr>
          <w:trHeight w:val="5556"/>
        </w:trPr>
        <w:tc>
          <w:tcPr>
            <w:tcW w:w="6941" w:type="dxa"/>
            <w:vAlign w:val="center"/>
          </w:tcPr>
          <w:p w:rsidRPr="00414F3D" w:rsidR="0054112E" w:rsidP="00EE0A3B" w:rsidRDefault="00B41D45" w14:paraId="25DE9007" w14:textId="0898B1B2">
            <w:pPr>
              <w:jc w:val="center"/>
              <w:rPr>
                <w:b/>
                <w:bCs/>
                <w:lang w:val="es-ES"/>
              </w:rPr>
            </w:pPr>
            <w:r w:rsidRPr="00414F3D">
              <w:rPr>
                <w:b/>
                <w:bCs/>
                <w:noProof/>
                <w:lang w:val="es-ES"/>
              </w:rPr>
              <w:drawing>
                <wp:inline distT="0" distB="0" distL="0" distR="0" wp14:anchorId="64E5BB26" wp14:editId="7FF303B3">
                  <wp:extent cx="5080222" cy="2484255"/>
                  <wp:effectExtent l="0" t="0" r="6350" b="0"/>
                  <wp:docPr id="18197431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43162" name=""/>
                          <pic:cNvPicPr/>
                        </pic:nvPicPr>
                        <pic:blipFill>
                          <a:blip r:embed="rId91"/>
                          <a:stretch>
                            <a:fillRect/>
                          </a:stretch>
                        </pic:blipFill>
                        <pic:spPr>
                          <a:xfrm>
                            <a:off x="0" y="0"/>
                            <a:ext cx="5188760" cy="2537331"/>
                          </a:xfrm>
                          <a:prstGeom prst="rect">
                            <a:avLst/>
                          </a:prstGeom>
                        </pic:spPr>
                      </pic:pic>
                    </a:graphicData>
                  </a:graphic>
                </wp:inline>
              </w:drawing>
            </w:r>
          </w:p>
        </w:tc>
        <w:tc>
          <w:tcPr>
            <w:tcW w:w="7513" w:type="dxa"/>
            <w:vAlign w:val="center"/>
          </w:tcPr>
          <w:p w:rsidR="0054112E" w:rsidP="00EE0A3B" w:rsidRDefault="00725E39" w14:paraId="664827B2" w14:textId="1CF39C9F">
            <w:pPr>
              <w:jc w:val="center"/>
              <w:rPr>
                <w:lang w:val="es-ES"/>
              </w:rPr>
            </w:pPr>
            <w:r w:rsidRPr="00725E39">
              <w:rPr>
                <w:noProof/>
                <w:lang w:val="es-ES"/>
              </w:rPr>
              <w:drawing>
                <wp:inline distT="0" distB="0" distL="0" distR="0" wp14:anchorId="48CC4EF6" wp14:editId="7897A671">
                  <wp:extent cx="3584771" cy="2084170"/>
                  <wp:effectExtent l="0" t="0" r="0" b="0"/>
                  <wp:docPr id="16333756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5655" name=""/>
                          <pic:cNvPicPr/>
                        </pic:nvPicPr>
                        <pic:blipFill>
                          <a:blip r:embed="rId92"/>
                          <a:stretch>
                            <a:fillRect/>
                          </a:stretch>
                        </pic:blipFill>
                        <pic:spPr>
                          <a:xfrm>
                            <a:off x="0" y="0"/>
                            <a:ext cx="3655678" cy="2125395"/>
                          </a:xfrm>
                          <a:prstGeom prst="rect">
                            <a:avLst/>
                          </a:prstGeom>
                        </pic:spPr>
                      </pic:pic>
                    </a:graphicData>
                  </a:graphic>
                </wp:inline>
              </w:drawing>
            </w:r>
          </w:p>
        </w:tc>
      </w:tr>
      <w:tr w:rsidR="0054112E" w:rsidTr="00FE468A" w14:paraId="49481E41" w14:textId="77777777">
        <w:trPr>
          <w:trHeight w:val="3288"/>
        </w:trPr>
        <w:tc>
          <w:tcPr>
            <w:tcW w:w="6941" w:type="dxa"/>
          </w:tcPr>
          <w:p w:rsidR="0054112E" w:rsidP="001855D1" w:rsidRDefault="00201161" w14:paraId="154B4376" w14:textId="77777777">
            <w:pPr>
              <w:jc w:val="left"/>
              <w:rPr>
                <w:lang w:val="es-ES"/>
              </w:rPr>
            </w:pPr>
            <w:r w:rsidRPr="00201161">
              <w:rPr>
                <w:noProof/>
                <w:lang w:val="es-ES"/>
              </w:rPr>
              <w:drawing>
                <wp:inline distT="0" distB="0" distL="0" distR="0" wp14:anchorId="7360F116" wp14:editId="27BFBC1D">
                  <wp:extent cx="5088260" cy="1732909"/>
                  <wp:effectExtent l="0" t="0" r="0" b="1270"/>
                  <wp:docPr id="16675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5139" name=""/>
                          <pic:cNvPicPr/>
                        </pic:nvPicPr>
                        <pic:blipFill>
                          <a:blip r:embed="rId93"/>
                          <a:stretch>
                            <a:fillRect/>
                          </a:stretch>
                        </pic:blipFill>
                        <pic:spPr>
                          <a:xfrm>
                            <a:off x="0" y="0"/>
                            <a:ext cx="5216045" cy="1776429"/>
                          </a:xfrm>
                          <a:prstGeom prst="rect">
                            <a:avLst/>
                          </a:prstGeom>
                        </pic:spPr>
                      </pic:pic>
                    </a:graphicData>
                  </a:graphic>
                </wp:inline>
              </w:drawing>
            </w:r>
          </w:p>
          <w:p w:rsidRPr="002853D2" w:rsidR="002853D2" w:rsidP="001855D1" w:rsidRDefault="002853D2" w14:paraId="03E28741" w14:textId="3346E51A">
            <w:pPr>
              <w:jc w:val="left"/>
              <w:rPr>
                <w:sz w:val="18"/>
                <w:szCs w:val="18"/>
                <w:lang w:val="es-ES"/>
              </w:rPr>
            </w:pPr>
            <w:r w:rsidRPr="002853D2">
              <w:rPr>
                <w:sz w:val="18"/>
                <w:szCs w:val="18"/>
                <w:lang w:val="es-ES"/>
              </w:rPr>
              <w:t>Fuente: Elaboración propia. Ministerio de Minas y Energía - DEE</w:t>
            </w:r>
          </w:p>
        </w:tc>
        <w:tc>
          <w:tcPr>
            <w:tcW w:w="7513" w:type="dxa"/>
          </w:tcPr>
          <w:p w:rsidR="0054112E" w:rsidP="001855D1" w:rsidRDefault="002C05A5" w14:paraId="38831F19" w14:textId="77777777">
            <w:pPr>
              <w:jc w:val="left"/>
              <w:rPr>
                <w:lang w:val="es-ES"/>
              </w:rPr>
            </w:pPr>
            <w:r w:rsidRPr="002C05A5">
              <w:rPr>
                <w:noProof/>
                <w:lang w:val="es-ES"/>
              </w:rPr>
              <w:drawing>
                <wp:inline distT="0" distB="0" distL="0" distR="0" wp14:anchorId="2C110859" wp14:editId="420BD53D">
                  <wp:extent cx="3909618" cy="1042962"/>
                  <wp:effectExtent l="0" t="0" r="0" b="5080"/>
                  <wp:docPr id="13330660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056" name=""/>
                          <pic:cNvPicPr/>
                        </pic:nvPicPr>
                        <pic:blipFill>
                          <a:blip r:embed="rId94"/>
                          <a:stretch>
                            <a:fillRect/>
                          </a:stretch>
                        </pic:blipFill>
                        <pic:spPr>
                          <a:xfrm>
                            <a:off x="0" y="0"/>
                            <a:ext cx="3994944" cy="1065724"/>
                          </a:xfrm>
                          <a:prstGeom prst="rect">
                            <a:avLst/>
                          </a:prstGeom>
                        </pic:spPr>
                      </pic:pic>
                    </a:graphicData>
                  </a:graphic>
                </wp:inline>
              </w:drawing>
            </w:r>
          </w:p>
          <w:p w:rsidRPr="001855D1" w:rsidR="001855D1" w:rsidP="001855D1" w:rsidRDefault="001855D1" w14:paraId="246B73D9" w14:textId="0705136D">
            <w:pPr>
              <w:jc w:val="left"/>
              <w:rPr>
                <w:lang w:val="es-ES"/>
              </w:rPr>
            </w:pPr>
            <w:r w:rsidRPr="002853D2">
              <w:rPr>
                <w:sz w:val="18"/>
                <w:szCs w:val="18"/>
                <w:lang w:val="es-ES"/>
              </w:rPr>
              <w:t>Fuente: Elaboración propia. Ministerio de Minas y Energía - DEE</w:t>
            </w:r>
          </w:p>
        </w:tc>
      </w:tr>
    </w:tbl>
    <w:p w:rsidR="00A63020" w:rsidRDefault="00A63020" w14:paraId="6D249324" w14:textId="77777777">
      <w:pPr>
        <w:jc w:val="left"/>
        <w:rPr>
          <w:lang w:val="es-ES"/>
        </w:rPr>
      </w:pPr>
    </w:p>
    <w:p w:rsidR="00A63020" w:rsidRDefault="00A63020" w14:paraId="0CBF41FD" w14:textId="77777777">
      <w:pPr>
        <w:jc w:val="left"/>
        <w:rPr>
          <w:lang w:val="es-ES"/>
        </w:rPr>
        <w:sectPr w:rsidR="00A63020" w:rsidSect="006D28E0">
          <w:pgSz w:w="15840" w:h="12240" w:orient="landscape"/>
          <w:pgMar w:top="720" w:right="720" w:bottom="720" w:left="720" w:header="708" w:footer="708" w:gutter="0"/>
          <w:cols w:space="708"/>
          <w:titlePg/>
          <w:docGrid w:linePitch="360"/>
        </w:sectPr>
      </w:pPr>
    </w:p>
    <w:p w:rsidR="009D2C14" w:rsidRDefault="009D2C14" w14:paraId="53AC4E58" w14:textId="77777777">
      <w:pPr>
        <w:jc w:val="left"/>
        <w:rPr>
          <w:lang w:val="es-ES"/>
        </w:rPr>
      </w:pPr>
    </w:p>
    <w:p w:rsidRPr="009D2C14" w:rsidR="009D2C14" w:rsidP="009D2C14" w:rsidRDefault="009D2C14" w14:paraId="5B699427" w14:textId="77777777">
      <w:pPr>
        <w:jc w:val="left"/>
      </w:pPr>
      <w:r w:rsidRPr="009D2C14">
        <w:t> </w:t>
      </w:r>
    </w:p>
    <w:p w:rsidRPr="009D2C14" w:rsidR="009D2C14" w:rsidP="003A58A9" w:rsidRDefault="009D2C14" w14:paraId="7C657148" w14:textId="3C6CEDC5">
      <w:pPr>
        <w:pStyle w:val="Heading2"/>
      </w:pPr>
      <w:bookmarkStart w:name="_Toc230850811" w:id="193"/>
      <w:bookmarkStart w:name="_Toc230851012" w:id="194"/>
      <w:bookmarkStart w:name="_Toc231555734" w:id="195"/>
      <w:commentRangeStart w:id="196"/>
      <w:r w:rsidRPr="009D2C14">
        <w:rPr>
          <w:lang w:val="es-ES"/>
        </w:rPr>
        <w:t>Viabilidad técnica en los proyectos de desarrollo sostenible de las Regiones con recursos de la línea de redescuento con tasa compensada de FINDETER S. A.</w:t>
      </w:r>
      <w:bookmarkEnd w:id="193"/>
      <w:bookmarkEnd w:id="194"/>
      <w:bookmarkEnd w:id="195"/>
      <w:r w:rsidRPr="009D2C14">
        <w:t> </w:t>
      </w:r>
      <w:commentRangeEnd w:id="196"/>
      <w:r w:rsidRPr="009D2C14" w:rsidR="00A30F37">
        <w:rPr>
          <w:rStyle w:val="CommentReference"/>
          <w:sz w:val="28"/>
          <w:szCs w:val="32"/>
        </w:rPr>
        <w:commentReference w:id="196"/>
      </w:r>
    </w:p>
    <w:p w:rsidRPr="009D2C14" w:rsidR="009D2C14" w:rsidP="009D2C14" w:rsidRDefault="009D2C14" w14:paraId="5AB7E48B" w14:textId="77777777">
      <w:pPr>
        <w:jc w:val="left"/>
      </w:pPr>
      <w:r w:rsidRPr="009D2C14">
        <w:t> </w:t>
      </w:r>
    </w:p>
    <w:p w:rsidRPr="009D2C14" w:rsidR="009D2C14" w:rsidP="009D2C14" w:rsidRDefault="009D2C14" w14:paraId="5BC79F68" w14:textId="77777777">
      <w:r w:rsidRPr="009D2C14">
        <w:rPr>
          <w:lang w:val="es-ES"/>
        </w:rPr>
        <w:t>De acuerdo con las disposiciones existentes en la Resolución Nro. 40393  de 2015, el Ministerio de Minas y Energía a través del Grupo de Fondos de Inversión y Gestión del Sector Eléctrico Colombiano realiza revisión y en los casos aplicables emite </w:t>
      </w:r>
      <w:r w:rsidRPr="009D2C14">
        <w:rPr>
          <w:b/>
          <w:bCs/>
          <w:lang w:val="es-ES"/>
        </w:rPr>
        <w:t>viabilidad técnica</w:t>
      </w:r>
      <w:r w:rsidRPr="009D2C14">
        <w:rPr>
          <w:lang w:val="es-ES"/>
        </w:rPr>
        <w:t> a los proyectos recibidos sobre el estudio y diseño, construcción, rehabilitación, mantenimiento, mejoramiento, ampliación, interventoría, equipos y bienes requeridos para la operación, mantenimiento y dotación de infraestructura en el sector energético que cumplan la totalidad de requisitos. </w:t>
      </w:r>
      <w:r w:rsidRPr="009D2C14">
        <w:t> </w:t>
      </w:r>
    </w:p>
    <w:p w:rsidRPr="009D2C14" w:rsidR="009D2C14" w:rsidP="009D2C14" w:rsidRDefault="009D2C14" w14:paraId="143B3CBD" w14:textId="77777777">
      <w:r w:rsidRPr="009D2C14">
        <w:t> </w:t>
      </w:r>
    </w:p>
    <w:p w:rsidRPr="009D2C14" w:rsidR="009D2C14" w:rsidP="009D2C14" w:rsidRDefault="009D2C14" w14:paraId="3F95DDFA" w14:textId="77777777">
      <w:r w:rsidRPr="009D2C14">
        <w:rPr>
          <w:lang w:val="es-ES"/>
        </w:rPr>
        <w:t>Así las cosas, el Artículo 1 de la citada resolución, precisa que:</w:t>
      </w:r>
      <w:r w:rsidRPr="009D2C14">
        <w:t> </w:t>
      </w:r>
    </w:p>
    <w:p w:rsidRPr="009D2C14" w:rsidR="009D2C14" w:rsidP="009D2C14" w:rsidRDefault="009D2C14" w14:paraId="737185F3" w14:textId="77777777">
      <w:pPr>
        <w:jc w:val="left"/>
      </w:pPr>
      <w:r w:rsidRPr="009D2C14">
        <w:t> </w:t>
      </w:r>
    </w:p>
    <w:p w:rsidRPr="009D2C14" w:rsidR="009D2C14" w:rsidP="009D2C14" w:rsidRDefault="009D2C14" w14:paraId="652CBC14" w14:textId="77777777">
      <w:pPr>
        <w:rPr>
          <w:i/>
          <w:iCs/>
        </w:rPr>
      </w:pPr>
      <w:r w:rsidRPr="009D2C14">
        <w:rPr>
          <w:i/>
          <w:iCs/>
          <w:lang w:val="es-ES"/>
        </w:rPr>
        <w:t>“Los recursos de la línea de redescuento con tasa compensada, se destinarán a la financiación de proyectos de inversión del sector energético relacionados con estudios y diseños, construcción, rehabilitación, mantenimiento, mejoramiento, ampliación, interventoría, equipos y bienes requeridos para el desarrollo de la operación, y dotación, para el desarrollo sostenible de las regiones en actividades de producción, generación, interconexión, transmisión, transporte, almacenamiento, distribución, transformación y comercialización de todo tipo de energía en los subsectores de gas combustible, carbón, energía eléctrica y proyectos relacionados con fuentes no convencionales de energía y energías renovables en el marco de lo establecido en la Ley 1715 de 2014, así como las normas que la reglamenten, modifiquen o sustituyan.”</w:t>
      </w:r>
      <w:r w:rsidRPr="009D2C14">
        <w:rPr>
          <w:i/>
          <w:iCs/>
        </w:rPr>
        <w:t> </w:t>
      </w:r>
    </w:p>
    <w:p w:rsidRPr="009D2C14" w:rsidR="009D2C14" w:rsidP="009D2C14" w:rsidRDefault="009D2C14" w14:paraId="00382E66" w14:textId="77777777">
      <w:pPr>
        <w:jc w:val="left"/>
      </w:pPr>
      <w:r w:rsidRPr="009D2C14">
        <w:t> </w:t>
      </w:r>
    </w:p>
    <w:p w:rsidR="009D2C14" w:rsidP="009D2C14" w:rsidRDefault="009D2C14" w14:paraId="0658BE73" w14:textId="77777777">
      <w:r w:rsidRPr="009D2C14">
        <w:rPr>
          <w:lang w:val="es-ES"/>
        </w:rPr>
        <w:t>A continuación, se presentan las solicitudes recibidas para el otorgamiento de la viabilidad técnica a proyectos recibidos en las vigencias 2023 y 2024:</w:t>
      </w:r>
      <w:r w:rsidRPr="009D2C14">
        <w:t> </w:t>
      </w:r>
    </w:p>
    <w:p w:rsidR="00C66D16" w:rsidP="009D2C14" w:rsidRDefault="00C66D16" w14:paraId="180CB6B1" w14:textId="77777777"/>
    <w:p w:rsidR="00C66D16" w:rsidP="009D2C14" w:rsidRDefault="00C66D16" w14:paraId="59A39A2E" w14:textId="77777777"/>
    <w:p w:rsidR="00C66D16" w:rsidP="009D2C14" w:rsidRDefault="00C66D16" w14:paraId="6FBC01FD" w14:textId="77777777"/>
    <w:p w:rsidR="00C66D16" w:rsidP="009D2C14" w:rsidRDefault="00C66D16" w14:paraId="4D44E7B8" w14:textId="77777777"/>
    <w:p w:rsidR="00C66D16" w:rsidP="009D2C14" w:rsidRDefault="00C66D16" w14:paraId="5BE181FA" w14:textId="77777777"/>
    <w:p w:rsidR="00C66D16" w:rsidP="009D2C14" w:rsidRDefault="00C66D16" w14:paraId="562500B5" w14:textId="77777777"/>
    <w:p w:rsidR="00C66D16" w:rsidP="009D2C14" w:rsidRDefault="00C66D16" w14:paraId="5F2725CC" w14:textId="77777777"/>
    <w:p w:rsidR="00292EC0" w:rsidP="009D2C14" w:rsidRDefault="00292EC0" w14:paraId="4AAC3CE5" w14:textId="77777777">
      <w:pPr>
        <w:sectPr w:rsidR="00292EC0" w:rsidSect="008B069B">
          <w:pgSz w:w="12240" w:h="15840" w:orient="portrait"/>
          <w:pgMar w:top="1417" w:right="1701" w:bottom="1417" w:left="1701" w:header="708" w:footer="708" w:gutter="0"/>
          <w:cols w:space="708"/>
          <w:titlePg/>
          <w:docGrid w:linePitch="360"/>
        </w:sectPr>
      </w:pPr>
    </w:p>
    <w:p w:rsidRPr="009D2C14" w:rsidR="009D2C14" w:rsidP="009D2C14" w:rsidRDefault="009D2C14" w14:paraId="158EE885" w14:textId="77777777">
      <w:pPr>
        <w:jc w:val="left"/>
      </w:pPr>
      <w:r w:rsidRPr="009D2C14">
        <w:t> </w:t>
      </w:r>
    </w:p>
    <w:tbl>
      <w:tblPr>
        <w:tblW w:w="1289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00"/>
        <w:gridCol w:w="1020"/>
        <w:gridCol w:w="1590"/>
        <w:gridCol w:w="2878"/>
        <w:gridCol w:w="1660"/>
        <w:gridCol w:w="1815"/>
        <w:gridCol w:w="1785"/>
        <w:gridCol w:w="1544"/>
      </w:tblGrid>
      <w:tr w:rsidRPr="009D2C14" w:rsidR="009D2C14" w:rsidTr="00C56D9E" w14:paraId="581C975C" w14:textId="77777777">
        <w:trPr>
          <w:trHeight w:val="555"/>
          <w:tblHeader/>
        </w:trPr>
        <w:tc>
          <w:tcPr>
            <w:tcW w:w="60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0F4715A7" w14:textId="6F4BF347">
            <w:pPr>
              <w:jc w:val="center"/>
              <w:rPr>
                <w:b/>
                <w:bCs/>
                <w:sz w:val="16"/>
                <w:szCs w:val="16"/>
              </w:rPr>
            </w:pPr>
            <w:r w:rsidRPr="009C388E">
              <w:rPr>
                <w:b/>
                <w:bCs/>
                <w:sz w:val="16"/>
                <w:szCs w:val="16"/>
              </w:rPr>
              <w:t>Año</w:t>
            </w:r>
          </w:p>
        </w:tc>
        <w:tc>
          <w:tcPr>
            <w:tcW w:w="102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35164E8F" w14:textId="4FC0E35A">
            <w:pPr>
              <w:jc w:val="center"/>
              <w:rPr>
                <w:b/>
                <w:bCs/>
                <w:sz w:val="16"/>
                <w:szCs w:val="16"/>
              </w:rPr>
            </w:pPr>
            <w:r w:rsidRPr="009C388E">
              <w:rPr>
                <w:b/>
                <w:bCs/>
                <w:sz w:val="16"/>
                <w:szCs w:val="16"/>
              </w:rPr>
              <w:t>Depto</w:t>
            </w:r>
          </w:p>
        </w:tc>
        <w:tc>
          <w:tcPr>
            <w:tcW w:w="159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33D081D7" w14:textId="35DED793">
            <w:pPr>
              <w:jc w:val="center"/>
              <w:rPr>
                <w:b/>
                <w:bCs/>
                <w:sz w:val="16"/>
                <w:szCs w:val="16"/>
              </w:rPr>
            </w:pPr>
            <w:r w:rsidRPr="009C388E">
              <w:rPr>
                <w:b/>
                <w:bCs/>
                <w:sz w:val="16"/>
                <w:szCs w:val="16"/>
              </w:rPr>
              <w:t>Municipio</w:t>
            </w:r>
          </w:p>
        </w:tc>
        <w:tc>
          <w:tcPr>
            <w:tcW w:w="2878"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6111F04B" w14:textId="4101011D">
            <w:pPr>
              <w:jc w:val="center"/>
              <w:rPr>
                <w:b/>
                <w:bCs/>
                <w:sz w:val="16"/>
                <w:szCs w:val="16"/>
              </w:rPr>
            </w:pPr>
            <w:r w:rsidRPr="009C388E">
              <w:rPr>
                <w:b/>
                <w:bCs/>
                <w:sz w:val="16"/>
                <w:szCs w:val="16"/>
              </w:rPr>
              <w:t>Proyecto</w:t>
            </w:r>
          </w:p>
        </w:tc>
        <w:tc>
          <w:tcPr>
            <w:tcW w:w="1660"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083C4943" w14:textId="5E947FCA">
            <w:pPr>
              <w:jc w:val="center"/>
              <w:rPr>
                <w:b/>
                <w:bCs/>
                <w:sz w:val="16"/>
                <w:szCs w:val="16"/>
              </w:rPr>
            </w:pPr>
            <w:r w:rsidRPr="009C388E">
              <w:rPr>
                <w:b/>
                <w:bCs/>
                <w:sz w:val="16"/>
                <w:szCs w:val="16"/>
              </w:rPr>
              <w:t>Presento</w:t>
            </w:r>
          </w:p>
        </w:tc>
        <w:tc>
          <w:tcPr>
            <w:tcW w:w="181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0BD344EB" w14:textId="01F74273">
            <w:pPr>
              <w:jc w:val="center"/>
              <w:rPr>
                <w:b/>
                <w:bCs/>
                <w:sz w:val="16"/>
                <w:szCs w:val="16"/>
              </w:rPr>
            </w:pPr>
            <w:r w:rsidRPr="009C388E">
              <w:rPr>
                <w:b/>
                <w:bCs/>
                <w:sz w:val="16"/>
                <w:szCs w:val="16"/>
              </w:rPr>
              <w:t>Monto Del Credito Aprobado Por Tasa Compensada</w:t>
            </w:r>
          </w:p>
        </w:tc>
        <w:tc>
          <w:tcPr>
            <w:tcW w:w="178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430799FA" w14:textId="05BCF5FF">
            <w:pPr>
              <w:jc w:val="center"/>
              <w:rPr>
                <w:b/>
                <w:bCs/>
                <w:sz w:val="16"/>
                <w:szCs w:val="16"/>
              </w:rPr>
            </w:pPr>
            <w:r w:rsidRPr="009C388E">
              <w:rPr>
                <w:b/>
                <w:bCs/>
                <w:sz w:val="16"/>
                <w:szCs w:val="16"/>
              </w:rPr>
              <w:t>Valor Total Del Proyecto</w:t>
            </w:r>
          </w:p>
        </w:tc>
        <w:tc>
          <w:tcPr>
            <w:tcW w:w="1544"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9C388E" w:rsidR="009D2C14" w:rsidP="009C388E" w:rsidRDefault="009D2C14" w14:paraId="15AAE4EA" w14:textId="3D35DE4D">
            <w:pPr>
              <w:jc w:val="center"/>
              <w:rPr>
                <w:b/>
                <w:bCs/>
                <w:sz w:val="16"/>
                <w:szCs w:val="16"/>
              </w:rPr>
            </w:pPr>
            <w:r w:rsidRPr="009C388E">
              <w:rPr>
                <w:b/>
                <w:bCs/>
                <w:sz w:val="16"/>
                <w:szCs w:val="16"/>
              </w:rPr>
              <w:t>Concepto</w:t>
            </w:r>
          </w:p>
        </w:tc>
      </w:tr>
      <w:tr w:rsidRPr="009D2C14" w:rsidR="009D2C14" w:rsidTr="009C388E" w14:paraId="1B116E18" w14:textId="77777777">
        <w:trPr>
          <w:trHeight w:val="52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BE780A8"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B3F9DDF" w14:textId="77777777">
            <w:pPr>
              <w:jc w:val="left"/>
              <w:rPr>
                <w:sz w:val="16"/>
                <w:szCs w:val="16"/>
              </w:rPr>
            </w:pPr>
            <w:r w:rsidRPr="009C388E">
              <w:rPr>
                <w:sz w:val="16"/>
                <w:szCs w:val="16"/>
              </w:rPr>
              <w:t>Quindío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29862FB" w14:textId="77777777">
            <w:pPr>
              <w:jc w:val="left"/>
              <w:rPr>
                <w:sz w:val="16"/>
                <w:szCs w:val="16"/>
              </w:rPr>
            </w:pPr>
            <w:r w:rsidRPr="009C388E">
              <w:rPr>
                <w:sz w:val="16"/>
                <w:szCs w:val="16"/>
              </w:rPr>
              <w:t>Salento-Ciscacia-Filandia-Quimbaya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B1A1166" w14:textId="77777777">
            <w:pPr>
              <w:jc w:val="left"/>
              <w:rPr>
                <w:sz w:val="16"/>
                <w:szCs w:val="16"/>
              </w:rPr>
            </w:pPr>
            <w:r w:rsidRPr="009C388E">
              <w:rPr>
                <w:sz w:val="16"/>
                <w:szCs w:val="16"/>
              </w:rPr>
              <w:t>Línea Los Pinos — Quimbaya 33 Kv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21A4434" w14:textId="77777777">
            <w:pPr>
              <w:jc w:val="left"/>
              <w:rPr>
                <w:sz w:val="16"/>
                <w:szCs w:val="16"/>
              </w:rPr>
            </w:pPr>
            <w:r w:rsidRPr="009C388E">
              <w:rPr>
                <w:sz w:val="16"/>
                <w:szCs w:val="16"/>
              </w:rPr>
              <w:t>Empresa De Energía Del Quindío S.A. Esp. - EDEQ S.A.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4B76A0A" w14:textId="77777777">
            <w:pPr>
              <w:jc w:val="left"/>
              <w:rPr>
                <w:sz w:val="16"/>
                <w:szCs w:val="16"/>
              </w:rPr>
            </w:pPr>
            <w:r w:rsidRPr="009C388E">
              <w:rPr>
                <w:sz w:val="16"/>
                <w:szCs w:val="16"/>
              </w:rPr>
              <w:t>$12.345.082.829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B6BD1BC" w14:textId="77777777">
            <w:pPr>
              <w:jc w:val="left"/>
              <w:rPr>
                <w:sz w:val="16"/>
                <w:szCs w:val="16"/>
              </w:rPr>
            </w:pPr>
            <w:r w:rsidRPr="009C388E">
              <w:rPr>
                <w:sz w:val="16"/>
                <w:szCs w:val="16"/>
              </w:rPr>
              <w:t>$11.524.472.157,00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259D372" w14:textId="77777777">
            <w:pPr>
              <w:jc w:val="left"/>
              <w:rPr>
                <w:sz w:val="16"/>
                <w:szCs w:val="16"/>
              </w:rPr>
            </w:pPr>
            <w:r w:rsidRPr="009C388E">
              <w:rPr>
                <w:sz w:val="16"/>
                <w:szCs w:val="16"/>
              </w:rPr>
              <w:t>Pendiente </w:t>
            </w:r>
          </w:p>
        </w:tc>
      </w:tr>
      <w:tr w:rsidRPr="009D2C14" w:rsidR="009D2C14" w:rsidTr="009C388E" w14:paraId="67DACBFF" w14:textId="77777777">
        <w:trPr>
          <w:trHeight w:val="15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6B9529C"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EA2CD84" w14:textId="77777777">
            <w:pPr>
              <w:jc w:val="left"/>
              <w:rPr>
                <w:sz w:val="16"/>
                <w:szCs w:val="16"/>
              </w:rPr>
            </w:pPr>
            <w:r w:rsidRPr="009C388E">
              <w:rPr>
                <w:sz w:val="16"/>
                <w:szCs w:val="16"/>
              </w:rPr>
              <w:t>Antioquia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6B30631" w14:textId="77777777">
            <w:pPr>
              <w:jc w:val="left"/>
              <w:rPr>
                <w:sz w:val="16"/>
                <w:szCs w:val="16"/>
              </w:rPr>
            </w:pPr>
            <w:r w:rsidRPr="009C388E">
              <w:rPr>
                <w:sz w:val="16"/>
                <w:szCs w:val="16"/>
              </w:rPr>
              <w:t>Barbosa Y San Vicente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D0132FB" w14:textId="77777777">
            <w:pPr>
              <w:jc w:val="left"/>
              <w:rPr>
                <w:sz w:val="16"/>
                <w:szCs w:val="16"/>
              </w:rPr>
            </w:pPr>
            <w:r w:rsidRPr="009C388E">
              <w:rPr>
                <w:rFonts w:ascii="Times New Roman" w:hAnsi="Times New Roman" w:cs="Times New Roman"/>
                <w:sz w:val="16"/>
                <w:szCs w:val="16"/>
              </w:rPr>
              <w:t> </w:t>
            </w:r>
            <w:r w:rsidRPr="009C388E">
              <w:rPr>
                <w:sz w:val="16"/>
                <w:szCs w:val="16"/>
              </w:rPr>
              <w:t>PCH Ovejas</w:t>
            </w:r>
            <w:r w:rsidRPr="009C388E">
              <w:rPr>
                <w:rFonts w:ascii="Times New Roman" w:hAnsi="Times New Roman" w:cs="Times New Roman"/>
                <w:sz w:val="16"/>
                <w:szCs w:val="16"/>
              </w:rPr>
              <w:t> </w:t>
            </w:r>
            <w:r w:rsidRPr="009C388E">
              <w:rPr>
                <w:rFonts w:cs="Work Sans"/>
                <w:sz w:val="16"/>
                <w:szCs w:val="16"/>
              </w:rPr>
              <w:t>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20DB554" w14:textId="77777777">
            <w:pPr>
              <w:jc w:val="left"/>
              <w:rPr>
                <w:sz w:val="16"/>
                <w:szCs w:val="16"/>
              </w:rPr>
            </w:pPr>
            <w:r w:rsidRPr="009C388E">
              <w:rPr>
                <w:sz w:val="16"/>
                <w:szCs w:val="16"/>
              </w:rPr>
              <w:t>Pequeña Central Hidroeléctrica Ovejas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2F231F4" w14:textId="77777777">
            <w:pPr>
              <w:jc w:val="left"/>
              <w:rPr>
                <w:sz w:val="16"/>
                <w:szCs w:val="16"/>
              </w:rPr>
            </w:pPr>
            <w:r w:rsidRPr="009C388E">
              <w:rPr>
                <w:sz w:val="16"/>
                <w:szCs w:val="16"/>
              </w:rPr>
              <w:t>$78.654.000.000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07340B2" w14:textId="77777777">
            <w:pPr>
              <w:jc w:val="left"/>
              <w:rPr>
                <w:sz w:val="16"/>
                <w:szCs w:val="16"/>
              </w:rPr>
            </w:pPr>
            <w:r w:rsidRPr="009C388E">
              <w:rPr>
                <w:sz w:val="16"/>
                <w:szCs w:val="16"/>
              </w:rPr>
              <w:t>$56.001.648.000,00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085CB73" w14:textId="77777777">
            <w:pPr>
              <w:jc w:val="left"/>
              <w:rPr>
                <w:sz w:val="16"/>
                <w:szCs w:val="16"/>
              </w:rPr>
            </w:pPr>
            <w:r w:rsidRPr="009C388E">
              <w:rPr>
                <w:sz w:val="16"/>
                <w:szCs w:val="16"/>
              </w:rPr>
              <w:t>Pendiente </w:t>
            </w:r>
          </w:p>
        </w:tc>
      </w:tr>
      <w:tr w:rsidRPr="009D2C14" w:rsidR="009D2C14" w:rsidTr="009C388E" w14:paraId="7DC31B26" w14:textId="77777777">
        <w:trPr>
          <w:trHeight w:val="34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FD0F1F1"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DDE9181" w14:textId="77777777">
            <w:pPr>
              <w:jc w:val="left"/>
              <w:rPr>
                <w:sz w:val="16"/>
                <w:szCs w:val="16"/>
              </w:rPr>
            </w:pPr>
            <w:r w:rsidRPr="009C388E">
              <w:rPr>
                <w:sz w:val="16"/>
                <w:szCs w:val="16"/>
              </w:rPr>
              <w:t>Caldas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E80CB5D" w14:textId="77777777">
            <w:pPr>
              <w:jc w:val="left"/>
              <w:rPr>
                <w:sz w:val="16"/>
                <w:szCs w:val="16"/>
              </w:rPr>
            </w:pPr>
            <w:r w:rsidRPr="009C388E">
              <w:rPr>
                <w:sz w:val="16"/>
                <w:szCs w:val="16"/>
              </w:rPr>
              <w:t>Manizales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E06B642" w14:textId="77777777">
            <w:pPr>
              <w:jc w:val="left"/>
              <w:rPr>
                <w:sz w:val="16"/>
                <w:szCs w:val="16"/>
              </w:rPr>
            </w:pPr>
            <w:r w:rsidRPr="009C388E">
              <w:rPr>
                <w:sz w:val="16"/>
                <w:szCs w:val="16"/>
              </w:rPr>
              <w:t>Modernización Parcial De La Infraestructura Del Alumbrado Público Municipio De Manizales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28AC509" w14:textId="77777777">
            <w:pPr>
              <w:jc w:val="left"/>
              <w:rPr>
                <w:sz w:val="16"/>
                <w:szCs w:val="16"/>
              </w:rPr>
            </w:pPr>
            <w:r w:rsidRPr="009C388E">
              <w:rPr>
                <w:sz w:val="16"/>
                <w:szCs w:val="16"/>
              </w:rPr>
              <w:t>Instituto De Valorización De Manizales (Invama)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0B5D9EA" w14:textId="77777777">
            <w:pPr>
              <w:jc w:val="left"/>
              <w:rPr>
                <w:sz w:val="16"/>
                <w:szCs w:val="16"/>
              </w:rPr>
            </w:pPr>
            <w:r w:rsidRPr="009C388E">
              <w:rPr>
                <w:sz w:val="16"/>
                <w:szCs w:val="16"/>
              </w:rPr>
              <w:t>$30.000.000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B75B236" w14:textId="77777777">
            <w:pPr>
              <w:jc w:val="left"/>
              <w:rPr>
                <w:sz w:val="16"/>
                <w:szCs w:val="16"/>
              </w:rPr>
            </w:pPr>
            <w:r w:rsidRPr="009C388E">
              <w:rPr>
                <w:sz w:val="16"/>
                <w:szCs w:val="16"/>
              </w:rPr>
              <w:t>$20.000.000,00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D42910A" w14:textId="77777777">
            <w:pPr>
              <w:jc w:val="left"/>
              <w:rPr>
                <w:sz w:val="16"/>
                <w:szCs w:val="16"/>
              </w:rPr>
            </w:pPr>
            <w:r w:rsidRPr="009C388E">
              <w:rPr>
                <w:sz w:val="16"/>
                <w:szCs w:val="16"/>
              </w:rPr>
              <w:t>Incompleto </w:t>
            </w:r>
          </w:p>
        </w:tc>
      </w:tr>
      <w:tr w:rsidRPr="009D2C14" w:rsidR="009D2C14" w:rsidTr="009C388E" w14:paraId="01885BB2" w14:textId="77777777">
        <w:trPr>
          <w:trHeight w:val="5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0F57E03"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4F000A6" w14:textId="77777777">
            <w:pPr>
              <w:jc w:val="left"/>
              <w:rPr>
                <w:sz w:val="16"/>
                <w:szCs w:val="16"/>
              </w:rPr>
            </w:pPr>
            <w:r w:rsidRPr="009C388E">
              <w:rPr>
                <w:sz w:val="16"/>
                <w:szCs w:val="16"/>
              </w:rPr>
              <w:t>Caldas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655A5B1" w14:textId="77777777">
            <w:pPr>
              <w:jc w:val="left"/>
              <w:rPr>
                <w:sz w:val="16"/>
                <w:szCs w:val="16"/>
              </w:rPr>
            </w:pPr>
            <w:r w:rsidRPr="009C388E">
              <w:rPr>
                <w:sz w:val="16"/>
                <w:szCs w:val="16"/>
              </w:rPr>
              <w:t>Marmato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EC2326B" w14:textId="77777777">
            <w:pPr>
              <w:jc w:val="left"/>
              <w:rPr>
                <w:sz w:val="16"/>
                <w:szCs w:val="16"/>
              </w:rPr>
            </w:pPr>
            <w:r w:rsidRPr="009C388E">
              <w:rPr>
                <w:sz w:val="16"/>
                <w:szCs w:val="16"/>
              </w:rPr>
              <w:t>Modernización Y Reposición Subestación El Dorado 33/13,2 Kv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B1518C6" w14:textId="77777777">
            <w:pPr>
              <w:jc w:val="left"/>
              <w:rPr>
                <w:sz w:val="16"/>
                <w:szCs w:val="16"/>
              </w:rPr>
            </w:pPr>
            <w:r w:rsidRPr="009C388E">
              <w:rPr>
                <w:sz w:val="16"/>
                <w:szCs w:val="16"/>
              </w:rPr>
              <w:t>CHEC SA. ESP BIC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3643EF8" w14:textId="77777777">
            <w:pPr>
              <w:jc w:val="left"/>
              <w:rPr>
                <w:sz w:val="16"/>
                <w:szCs w:val="16"/>
              </w:rPr>
            </w:pPr>
            <w:r w:rsidRPr="009C388E">
              <w:rPr>
                <w:sz w:val="16"/>
                <w:szCs w:val="16"/>
              </w:rPr>
              <w:t>$13.174.716.000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7D07E2C" w14:textId="77777777">
            <w:pPr>
              <w:jc w:val="left"/>
              <w:rPr>
                <w:sz w:val="16"/>
                <w:szCs w:val="16"/>
              </w:rPr>
            </w:pPr>
            <w:r w:rsidRPr="009C388E">
              <w:rPr>
                <w:sz w:val="16"/>
                <w:szCs w:val="16"/>
              </w:rPr>
              <w:t>$10.004.000.000,00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4851BCE" w14:textId="77777777">
            <w:pPr>
              <w:jc w:val="left"/>
              <w:rPr>
                <w:sz w:val="16"/>
                <w:szCs w:val="16"/>
              </w:rPr>
            </w:pPr>
            <w:r w:rsidRPr="009C388E">
              <w:rPr>
                <w:sz w:val="16"/>
                <w:szCs w:val="16"/>
              </w:rPr>
              <w:t>Pendiente </w:t>
            </w:r>
          </w:p>
        </w:tc>
      </w:tr>
      <w:tr w:rsidRPr="009D2C14" w:rsidR="009D2C14" w:rsidTr="009C388E" w14:paraId="6FEF48B7" w14:textId="77777777">
        <w:trPr>
          <w:trHeight w:val="45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732756F"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5CFFEE4" w14:textId="77777777">
            <w:pPr>
              <w:jc w:val="left"/>
              <w:rPr>
                <w:sz w:val="16"/>
                <w:szCs w:val="16"/>
              </w:rPr>
            </w:pPr>
            <w:r w:rsidRPr="009C388E">
              <w:rPr>
                <w:sz w:val="16"/>
                <w:szCs w:val="16"/>
              </w:rPr>
              <w:t>Risaralda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7722E6B" w14:textId="77777777">
            <w:pPr>
              <w:jc w:val="left"/>
              <w:rPr>
                <w:sz w:val="16"/>
                <w:szCs w:val="16"/>
              </w:rPr>
            </w:pPr>
            <w:r w:rsidRPr="009C388E">
              <w:rPr>
                <w:sz w:val="16"/>
                <w:szCs w:val="16"/>
              </w:rPr>
              <w:t>Dosquebradas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26BA48D" w14:textId="77777777">
            <w:pPr>
              <w:jc w:val="left"/>
              <w:rPr>
                <w:sz w:val="16"/>
                <w:szCs w:val="16"/>
              </w:rPr>
            </w:pPr>
            <w:r w:rsidRPr="009C388E">
              <w:rPr>
                <w:sz w:val="16"/>
                <w:szCs w:val="16"/>
              </w:rPr>
              <w:t>Eficiencia Energética Con Caldera De Vapor Bosch De Cartones Y Papeles Del Risaralda - CYPR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6947B5C" w14:textId="77777777">
            <w:pPr>
              <w:jc w:val="left"/>
              <w:rPr>
                <w:sz w:val="16"/>
                <w:szCs w:val="16"/>
              </w:rPr>
            </w:pPr>
            <w:r w:rsidRPr="009C388E">
              <w:rPr>
                <w:sz w:val="16"/>
                <w:szCs w:val="16"/>
              </w:rPr>
              <w:t>Cartones Y Papeles Del Risaralda – CYPR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94D2C7F" w14:textId="77777777">
            <w:pPr>
              <w:jc w:val="left"/>
              <w:rPr>
                <w:sz w:val="16"/>
                <w:szCs w:val="16"/>
              </w:rPr>
            </w:pPr>
            <w:r w:rsidRPr="009C388E">
              <w:rPr>
                <w:sz w:val="16"/>
                <w:szCs w:val="16"/>
              </w:rPr>
              <w:t>$2.542.691.563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0B0E732" w14:textId="77777777">
            <w:pPr>
              <w:jc w:val="left"/>
              <w:rPr>
                <w:sz w:val="16"/>
                <w:szCs w:val="16"/>
              </w:rPr>
            </w:pPr>
            <w:r w:rsidRPr="009C388E">
              <w:rPr>
                <w:sz w:val="16"/>
                <w:szCs w:val="16"/>
              </w:rPr>
              <w:t>$2.542.691.563,00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DA22196" w14:textId="77777777">
            <w:pPr>
              <w:jc w:val="left"/>
              <w:rPr>
                <w:sz w:val="16"/>
                <w:szCs w:val="16"/>
              </w:rPr>
            </w:pPr>
            <w:r w:rsidRPr="009C388E">
              <w:rPr>
                <w:sz w:val="16"/>
                <w:szCs w:val="16"/>
              </w:rPr>
              <w:t>Favorable </w:t>
            </w:r>
          </w:p>
        </w:tc>
      </w:tr>
      <w:tr w:rsidRPr="009D2C14" w:rsidR="009D2C14" w:rsidTr="009C388E" w14:paraId="0A38F5DD" w14:textId="77777777">
        <w:trPr>
          <w:trHeight w:val="189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9C575ED"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749D473" w14:textId="77777777">
            <w:pPr>
              <w:jc w:val="left"/>
              <w:rPr>
                <w:sz w:val="16"/>
                <w:szCs w:val="16"/>
              </w:rPr>
            </w:pPr>
            <w:r w:rsidRPr="009C388E">
              <w:rPr>
                <w:sz w:val="16"/>
                <w:szCs w:val="16"/>
              </w:rPr>
              <w:t>Santander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66800F8" w14:textId="77777777">
            <w:pPr>
              <w:jc w:val="left"/>
              <w:rPr>
                <w:sz w:val="16"/>
                <w:szCs w:val="16"/>
              </w:rPr>
            </w:pPr>
            <w:r w:rsidRPr="009C388E">
              <w:rPr>
                <w:sz w:val="16"/>
                <w:szCs w:val="16"/>
              </w:rPr>
              <w:t>Puerto Wilches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EF9DE9D" w14:textId="77777777">
            <w:pPr>
              <w:jc w:val="left"/>
              <w:rPr>
                <w:sz w:val="16"/>
                <w:szCs w:val="16"/>
              </w:rPr>
            </w:pPr>
            <w:r w:rsidRPr="009C388E">
              <w:rPr>
                <w:sz w:val="16"/>
                <w:szCs w:val="16"/>
              </w:rPr>
              <w:t>Generación De Energía Eléctrica (1mw), A Partir De La Captura Y Transformación De Biogás, Producido Por El Sistema De Tratamiento De Aguas Residuales Industriales De La Planta Extractora De Aceite De Palma Y De Aceite De Palmiste De Extractora Monterrey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2DE39E6" w14:textId="77777777">
            <w:pPr>
              <w:jc w:val="left"/>
              <w:rPr>
                <w:sz w:val="16"/>
                <w:szCs w:val="16"/>
              </w:rPr>
            </w:pPr>
            <w:r w:rsidRPr="009C388E">
              <w:rPr>
                <w:sz w:val="16"/>
                <w:szCs w:val="16"/>
              </w:rPr>
              <w:t>Extractora Monterrey SAS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26018FA" w14:textId="77777777">
            <w:pPr>
              <w:jc w:val="left"/>
              <w:rPr>
                <w:sz w:val="16"/>
                <w:szCs w:val="16"/>
              </w:rPr>
            </w:pPr>
            <w:r w:rsidRPr="009C388E">
              <w:rPr>
                <w:sz w:val="16"/>
                <w:szCs w:val="16"/>
              </w:rPr>
              <w:t>$12.671.641.677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BAB024B" w14:textId="77777777">
            <w:pPr>
              <w:jc w:val="left"/>
              <w:rPr>
                <w:sz w:val="16"/>
                <w:szCs w:val="16"/>
              </w:rPr>
            </w:pPr>
            <w:r w:rsidRPr="009C388E">
              <w:rPr>
                <w:sz w:val="16"/>
                <w:szCs w:val="16"/>
              </w:rPr>
              <w:t>$12.671.641.677,00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A83B80F" w14:textId="77777777">
            <w:pPr>
              <w:jc w:val="left"/>
              <w:rPr>
                <w:sz w:val="16"/>
                <w:szCs w:val="16"/>
              </w:rPr>
            </w:pPr>
            <w:r w:rsidRPr="009C388E">
              <w:rPr>
                <w:sz w:val="16"/>
                <w:szCs w:val="16"/>
              </w:rPr>
              <w:t>Pendiente </w:t>
            </w:r>
          </w:p>
        </w:tc>
      </w:tr>
      <w:tr w:rsidRPr="009D2C14" w:rsidR="009D2C14" w:rsidTr="009C388E" w14:paraId="563DCECF" w14:textId="77777777">
        <w:trPr>
          <w:trHeight w:val="5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63CCDAA"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5AADD4F" w14:textId="77777777">
            <w:pPr>
              <w:jc w:val="left"/>
              <w:rPr>
                <w:sz w:val="16"/>
                <w:szCs w:val="16"/>
              </w:rPr>
            </w:pPr>
            <w:r w:rsidRPr="009C388E">
              <w:rPr>
                <w:sz w:val="16"/>
                <w:szCs w:val="16"/>
              </w:rPr>
              <w:t>Huila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6F8DE6B" w14:textId="77777777">
            <w:pPr>
              <w:jc w:val="left"/>
              <w:rPr>
                <w:sz w:val="16"/>
                <w:szCs w:val="16"/>
              </w:rPr>
            </w:pPr>
            <w:r w:rsidRPr="009C388E">
              <w:rPr>
                <w:sz w:val="16"/>
                <w:szCs w:val="16"/>
              </w:rPr>
              <w:t>Neiva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479639F" w14:textId="77777777">
            <w:pPr>
              <w:jc w:val="left"/>
              <w:rPr>
                <w:sz w:val="16"/>
                <w:szCs w:val="16"/>
              </w:rPr>
            </w:pPr>
            <w:r w:rsidRPr="009C388E">
              <w:rPr>
                <w:sz w:val="16"/>
                <w:szCs w:val="16"/>
              </w:rPr>
              <w:t>Modernización Subestación Eléctrica Edificio Gobernación Del Huila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FEF9FCE" w14:textId="77777777">
            <w:pPr>
              <w:jc w:val="left"/>
              <w:rPr>
                <w:sz w:val="16"/>
                <w:szCs w:val="16"/>
              </w:rPr>
            </w:pPr>
            <w:r w:rsidRPr="009C388E">
              <w:rPr>
                <w:sz w:val="16"/>
                <w:szCs w:val="16"/>
              </w:rPr>
              <w:t>Gobernación Del Huila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6D281E6" w14:textId="77777777">
            <w:pPr>
              <w:jc w:val="left"/>
              <w:rPr>
                <w:sz w:val="16"/>
                <w:szCs w:val="16"/>
              </w:rPr>
            </w:pPr>
            <w:r w:rsidRPr="009C388E">
              <w:rPr>
                <w:sz w:val="16"/>
                <w:szCs w:val="16"/>
              </w:rPr>
              <w:t>$1.010.412.465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4CE02CA" w14:textId="77777777">
            <w:pPr>
              <w:jc w:val="left"/>
              <w:rPr>
                <w:sz w:val="16"/>
                <w:szCs w:val="16"/>
              </w:rPr>
            </w:pPr>
            <w:r w:rsidRPr="009C388E">
              <w:rPr>
                <w:sz w:val="16"/>
                <w:szCs w:val="16"/>
              </w:rPr>
              <w:t>$1.000.000.000,00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E4DB5A2" w14:textId="77777777">
            <w:pPr>
              <w:jc w:val="left"/>
              <w:rPr>
                <w:sz w:val="16"/>
                <w:szCs w:val="16"/>
              </w:rPr>
            </w:pPr>
            <w:r w:rsidRPr="009C388E">
              <w:rPr>
                <w:sz w:val="16"/>
                <w:szCs w:val="16"/>
              </w:rPr>
              <w:t>Pendiente </w:t>
            </w:r>
          </w:p>
        </w:tc>
      </w:tr>
      <w:tr w:rsidRPr="009D2C14" w:rsidR="009D2C14" w:rsidTr="009C388E" w14:paraId="22F52FAB" w14:textId="77777777">
        <w:trPr>
          <w:trHeight w:val="5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C33B591"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6C93167" w14:textId="77777777">
            <w:pPr>
              <w:jc w:val="left"/>
              <w:rPr>
                <w:sz w:val="16"/>
                <w:szCs w:val="16"/>
              </w:rPr>
            </w:pPr>
            <w:r w:rsidRPr="009C388E">
              <w:rPr>
                <w:sz w:val="16"/>
                <w:szCs w:val="16"/>
              </w:rPr>
              <w:t>Córdoba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F78F8F5" w14:textId="77777777">
            <w:pPr>
              <w:jc w:val="left"/>
              <w:rPr>
                <w:sz w:val="16"/>
                <w:szCs w:val="16"/>
              </w:rPr>
            </w:pPr>
            <w:r w:rsidRPr="009C388E">
              <w:rPr>
                <w:sz w:val="16"/>
                <w:szCs w:val="16"/>
              </w:rPr>
              <w:t>Santa Lucia </w:t>
            </w:r>
          </w:p>
        </w:tc>
        <w:tc>
          <w:tcPr>
            <w:tcW w:w="2878" w:type="dxa"/>
            <w:tcBorders>
              <w:top w:val="single" w:color="FFE599" w:sz="6" w:space="0"/>
              <w:left w:val="single" w:color="FFE599" w:sz="6" w:space="0"/>
              <w:bottom w:val="single" w:color="FFE599" w:sz="6" w:space="0"/>
              <w:right w:val="single" w:color="FFE599" w:sz="6" w:space="0"/>
            </w:tcBorders>
            <w:hideMark/>
          </w:tcPr>
          <w:p w:rsidRPr="00D378AC" w:rsidR="009D2C14" w:rsidP="009D2C14" w:rsidRDefault="009D2C14" w14:paraId="0EF3C638" w14:textId="77777777">
            <w:pPr>
              <w:jc w:val="left"/>
              <w:rPr>
                <w:sz w:val="16"/>
                <w:szCs w:val="16"/>
                <w:lang w:val="pt-PT"/>
              </w:rPr>
            </w:pPr>
            <w:r w:rsidRPr="00D378AC">
              <w:rPr>
                <w:sz w:val="16"/>
                <w:szCs w:val="16"/>
                <w:lang w:val="pt-PT"/>
              </w:rPr>
              <w:t>Granja Solar  Sol&amp;Cielo I </w:t>
            </w:r>
          </w:p>
        </w:tc>
        <w:tc>
          <w:tcPr>
            <w:tcW w:w="1660" w:type="dxa"/>
            <w:tcBorders>
              <w:top w:val="single" w:color="FFE599" w:sz="6" w:space="0"/>
              <w:left w:val="single" w:color="FFE599" w:sz="6" w:space="0"/>
              <w:bottom w:val="single" w:color="FFE599" w:sz="6" w:space="0"/>
              <w:right w:val="single" w:color="FFE599" w:sz="6" w:space="0"/>
            </w:tcBorders>
            <w:hideMark/>
          </w:tcPr>
          <w:p w:rsidRPr="00D378AC" w:rsidR="009D2C14" w:rsidP="009D2C14" w:rsidRDefault="009D2C14" w14:paraId="39080585" w14:textId="77777777">
            <w:pPr>
              <w:jc w:val="left"/>
              <w:rPr>
                <w:sz w:val="16"/>
                <w:szCs w:val="16"/>
                <w:lang w:val="pt-PT"/>
              </w:rPr>
            </w:pPr>
            <w:r w:rsidRPr="00D378AC">
              <w:rPr>
                <w:sz w:val="16"/>
                <w:szCs w:val="16"/>
                <w:lang w:val="pt-PT"/>
              </w:rPr>
              <w:t>Sol &amp; Cielo S.A.S.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3C89B7B" w14:textId="77777777">
            <w:pPr>
              <w:jc w:val="left"/>
              <w:rPr>
                <w:sz w:val="16"/>
                <w:szCs w:val="16"/>
              </w:rPr>
            </w:pPr>
            <w:r w:rsidRPr="009C388E">
              <w:rPr>
                <w:sz w:val="16"/>
                <w:szCs w:val="16"/>
              </w:rPr>
              <w:t>$45.946.000.000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2018132" w14:textId="77777777">
            <w:pPr>
              <w:jc w:val="left"/>
              <w:rPr>
                <w:sz w:val="16"/>
                <w:szCs w:val="16"/>
              </w:rPr>
            </w:pPr>
            <w:r w:rsidRPr="009C388E">
              <w:rPr>
                <w:sz w:val="16"/>
                <w:szCs w:val="16"/>
              </w:rPr>
              <w:t>$32.162.200.000,00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EC627E4" w14:textId="77777777">
            <w:pPr>
              <w:jc w:val="left"/>
              <w:rPr>
                <w:sz w:val="16"/>
                <w:szCs w:val="16"/>
              </w:rPr>
            </w:pPr>
            <w:r w:rsidRPr="009C388E">
              <w:rPr>
                <w:sz w:val="16"/>
                <w:szCs w:val="16"/>
              </w:rPr>
              <w:t>Pendiente </w:t>
            </w:r>
          </w:p>
        </w:tc>
      </w:tr>
      <w:tr w:rsidRPr="009D2C14" w:rsidR="009D2C14" w:rsidTr="009C388E" w14:paraId="33BD232C" w14:textId="77777777">
        <w:trPr>
          <w:trHeight w:val="18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33284CB"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41D3923" w14:textId="77777777">
            <w:pPr>
              <w:jc w:val="left"/>
              <w:rPr>
                <w:sz w:val="16"/>
                <w:szCs w:val="16"/>
              </w:rPr>
            </w:pPr>
            <w:r w:rsidRPr="009C388E">
              <w:rPr>
                <w:sz w:val="16"/>
                <w:szCs w:val="16"/>
              </w:rPr>
              <w:t>Caldas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025C1F0" w14:textId="77777777">
            <w:pPr>
              <w:jc w:val="left"/>
              <w:rPr>
                <w:sz w:val="16"/>
                <w:szCs w:val="16"/>
              </w:rPr>
            </w:pPr>
            <w:r w:rsidRPr="009C388E">
              <w:rPr>
                <w:sz w:val="16"/>
                <w:szCs w:val="16"/>
              </w:rPr>
              <w:t>Samaná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38E064E" w14:textId="77777777">
            <w:pPr>
              <w:jc w:val="left"/>
              <w:rPr>
                <w:sz w:val="16"/>
                <w:szCs w:val="16"/>
              </w:rPr>
            </w:pPr>
            <w:r w:rsidRPr="009C388E">
              <w:rPr>
                <w:sz w:val="16"/>
                <w:szCs w:val="16"/>
              </w:rPr>
              <w:t>PCH Rio Hondo </w:t>
            </w:r>
          </w:p>
        </w:tc>
        <w:tc>
          <w:tcPr>
            <w:tcW w:w="1660" w:type="dxa"/>
            <w:tcBorders>
              <w:top w:val="single" w:color="FFE599" w:sz="6" w:space="0"/>
              <w:left w:val="single" w:color="FFE599" w:sz="6" w:space="0"/>
              <w:bottom w:val="single" w:color="FFE599" w:sz="6" w:space="0"/>
              <w:right w:val="single" w:color="FFE599" w:sz="6" w:space="0"/>
            </w:tcBorders>
            <w:hideMark/>
          </w:tcPr>
          <w:p w:rsidRPr="003B000A" w:rsidR="009D2C14" w:rsidP="009D2C14" w:rsidRDefault="009D2C14" w14:paraId="1A94AA51" w14:textId="77777777">
            <w:pPr>
              <w:jc w:val="left"/>
              <w:rPr>
                <w:sz w:val="16"/>
                <w:szCs w:val="16"/>
                <w:lang w:val="pt-BR"/>
              </w:rPr>
            </w:pPr>
            <w:r w:rsidRPr="003B000A">
              <w:rPr>
                <w:sz w:val="16"/>
                <w:szCs w:val="16"/>
                <w:lang w:val="pt-BR"/>
              </w:rPr>
              <w:t>GENSA S.A.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4569FF2" w14:textId="77777777">
            <w:pPr>
              <w:jc w:val="left"/>
              <w:rPr>
                <w:sz w:val="16"/>
                <w:szCs w:val="16"/>
              </w:rPr>
            </w:pPr>
            <w:r w:rsidRPr="009C388E">
              <w:rPr>
                <w:sz w:val="16"/>
                <w:szCs w:val="16"/>
              </w:rPr>
              <w:t>$190.946.129.210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A42DB70" w14:textId="77777777">
            <w:pPr>
              <w:jc w:val="left"/>
              <w:rPr>
                <w:sz w:val="16"/>
                <w:szCs w:val="16"/>
              </w:rPr>
            </w:pPr>
            <w:r w:rsidRPr="009C388E">
              <w:rPr>
                <w:sz w:val="16"/>
                <w:szCs w:val="16"/>
              </w:rPr>
              <w:t>$133.662.290.447,00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1E906F8" w14:textId="77777777">
            <w:pPr>
              <w:jc w:val="left"/>
              <w:rPr>
                <w:sz w:val="16"/>
                <w:szCs w:val="16"/>
              </w:rPr>
            </w:pPr>
            <w:r w:rsidRPr="009C388E">
              <w:rPr>
                <w:sz w:val="16"/>
                <w:szCs w:val="16"/>
              </w:rPr>
              <w:t>Pendiente </w:t>
            </w:r>
          </w:p>
        </w:tc>
      </w:tr>
      <w:tr w:rsidRPr="009D2C14" w:rsidR="009D2C14" w:rsidTr="009C388E" w14:paraId="2B0071A3" w14:textId="77777777">
        <w:trPr>
          <w:trHeight w:val="109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9FB28F8"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35FB811" w14:textId="77777777">
            <w:pPr>
              <w:jc w:val="left"/>
              <w:rPr>
                <w:sz w:val="16"/>
                <w:szCs w:val="16"/>
              </w:rPr>
            </w:pPr>
            <w:r w:rsidRPr="009C388E">
              <w:rPr>
                <w:sz w:val="16"/>
                <w:szCs w:val="16"/>
              </w:rPr>
              <w:t>Sucre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A253552" w14:textId="77777777">
            <w:pPr>
              <w:jc w:val="left"/>
              <w:rPr>
                <w:sz w:val="16"/>
                <w:szCs w:val="16"/>
              </w:rPr>
            </w:pPr>
            <w:r w:rsidRPr="009C388E">
              <w:rPr>
                <w:sz w:val="16"/>
                <w:szCs w:val="16"/>
              </w:rPr>
              <w:t>Toluviejo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07B8022" w14:textId="77777777">
            <w:pPr>
              <w:jc w:val="left"/>
              <w:rPr>
                <w:sz w:val="16"/>
                <w:szCs w:val="16"/>
              </w:rPr>
            </w:pPr>
            <w:r w:rsidRPr="009C388E">
              <w:rPr>
                <w:sz w:val="16"/>
                <w:szCs w:val="16"/>
              </w:rPr>
              <w:t>SSFV Old T (Sistema Solar Fotovoltaico De 12.93 MWp En Piso Interconectado A La Red)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CEF36DA" w14:textId="77777777">
            <w:pPr>
              <w:jc w:val="left"/>
              <w:rPr>
                <w:sz w:val="16"/>
                <w:szCs w:val="16"/>
              </w:rPr>
            </w:pPr>
            <w:r w:rsidRPr="009C388E">
              <w:rPr>
                <w:sz w:val="16"/>
                <w:szCs w:val="16"/>
              </w:rPr>
              <w:t>Tolú Viejo Energías Renovables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017F9E7" w14:textId="77777777">
            <w:pPr>
              <w:jc w:val="left"/>
              <w:rPr>
                <w:sz w:val="16"/>
                <w:szCs w:val="16"/>
              </w:rPr>
            </w:pPr>
            <w:r w:rsidRPr="009C388E">
              <w:rPr>
                <w:sz w:val="16"/>
                <w:szCs w:val="16"/>
              </w:rPr>
              <w:t>$41.123.526.976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2DAD471" w14:textId="77777777">
            <w:pPr>
              <w:jc w:val="left"/>
              <w:rPr>
                <w:sz w:val="16"/>
                <w:szCs w:val="16"/>
              </w:rPr>
            </w:pPr>
            <w:r w:rsidRPr="009C388E">
              <w:rPr>
                <w:sz w:val="16"/>
                <w:szCs w:val="16"/>
              </w:rPr>
              <w:t>$25.477.000.000,00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014DA1E" w14:textId="77777777">
            <w:pPr>
              <w:jc w:val="left"/>
              <w:rPr>
                <w:sz w:val="16"/>
                <w:szCs w:val="16"/>
              </w:rPr>
            </w:pPr>
            <w:r w:rsidRPr="009C388E">
              <w:rPr>
                <w:sz w:val="16"/>
                <w:szCs w:val="16"/>
              </w:rPr>
              <w:t>Pendiente </w:t>
            </w:r>
          </w:p>
        </w:tc>
      </w:tr>
      <w:tr w:rsidRPr="009D2C14" w:rsidR="009D2C14" w:rsidTr="009C388E" w14:paraId="2C0397A5" w14:textId="77777777">
        <w:trPr>
          <w:trHeight w:val="8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B1451A8" w14:textId="77777777">
            <w:pPr>
              <w:jc w:val="left"/>
              <w:rPr>
                <w:b/>
                <w:bCs/>
                <w:sz w:val="16"/>
                <w:szCs w:val="16"/>
              </w:rPr>
            </w:pPr>
            <w:r w:rsidRPr="009C388E">
              <w:rPr>
                <w:b/>
                <w:bCs/>
                <w:sz w:val="16"/>
                <w:szCs w:val="16"/>
              </w:rPr>
              <w:t>2023 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58D72E5" w14:textId="77777777">
            <w:pPr>
              <w:jc w:val="left"/>
              <w:rPr>
                <w:sz w:val="16"/>
                <w:szCs w:val="16"/>
              </w:rPr>
            </w:pPr>
            <w:r w:rsidRPr="009C388E">
              <w:rPr>
                <w:sz w:val="16"/>
                <w:szCs w:val="16"/>
              </w:rPr>
              <w:t>Mocoa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E7DA55C" w14:textId="77777777">
            <w:pPr>
              <w:jc w:val="left"/>
              <w:rPr>
                <w:sz w:val="16"/>
                <w:szCs w:val="16"/>
              </w:rPr>
            </w:pPr>
            <w:r w:rsidRPr="009C388E">
              <w:rPr>
                <w:sz w:val="16"/>
                <w:szCs w:val="16"/>
              </w:rPr>
              <w:t>Putumayo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53DC963" w14:textId="77777777">
            <w:pPr>
              <w:jc w:val="left"/>
              <w:rPr>
                <w:sz w:val="16"/>
                <w:szCs w:val="16"/>
              </w:rPr>
            </w:pPr>
            <w:r w:rsidRPr="009C388E">
              <w:rPr>
                <w:sz w:val="16"/>
                <w:szCs w:val="16"/>
              </w:rPr>
              <w:t>Subestación Renacer 2x50 MVA 115/33/13,2 Kv Conexión Al STN Mocoa — Putumayo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E63A452" w14:textId="77777777">
            <w:pPr>
              <w:jc w:val="left"/>
              <w:rPr>
                <w:sz w:val="16"/>
                <w:szCs w:val="16"/>
              </w:rPr>
            </w:pPr>
            <w:r w:rsidRPr="009C388E">
              <w:rPr>
                <w:sz w:val="16"/>
                <w:szCs w:val="16"/>
              </w:rPr>
              <w:t>Empresa De Energía Del Putumayo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FA3B0F5" w14:textId="77777777">
            <w:pPr>
              <w:jc w:val="left"/>
              <w:rPr>
                <w:sz w:val="16"/>
                <w:szCs w:val="16"/>
              </w:rPr>
            </w:pPr>
            <w:r w:rsidRPr="009C388E">
              <w:rPr>
                <w:sz w:val="16"/>
                <w:szCs w:val="16"/>
              </w:rPr>
              <w:t>$96.459.966.220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5C898AB" w14:textId="77777777">
            <w:pPr>
              <w:jc w:val="left"/>
              <w:rPr>
                <w:sz w:val="16"/>
                <w:szCs w:val="16"/>
              </w:rPr>
            </w:pPr>
            <w:r w:rsidRPr="009C388E">
              <w:rPr>
                <w:sz w:val="16"/>
                <w:szCs w:val="16"/>
              </w:rPr>
              <w:t>$96.459.966.220,00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B95C717" w14:textId="77777777">
            <w:pPr>
              <w:jc w:val="left"/>
              <w:rPr>
                <w:sz w:val="16"/>
                <w:szCs w:val="16"/>
              </w:rPr>
            </w:pPr>
            <w:r w:rsidRPr="009C388E">
              <w:rPr>
                <w:sz w:val="16"/>
                <w:szCs w:val="16"/>
              </w:rPr>
              <w:t>Pendiente </w:t>
            </w:r>
          </w:p>
        </w:tc>
      </w:tr>
      <w:tr w:rsidRPr="009D2C14" w:rsidR="009D2C14" w:rsidTr="009C388E" w14:paraId="2B71A305" w14:textId="77777777">
        <w:trPr>
          <w:trHeight w:val="55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0DD6A10"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93AA879" w14:textId="77777777">
            <w:pPr>
              <w:jc w:val="left"/>
              <w:rPr>
                <w:sz w:val="16"/>
                <w:szCs w:val="16"/>
              </w:rPr>
            </w:pPr>
            <w:r w:rsidRPr="009C388E">
              <w:rPr>
                <w:sz w:val="16"/>
                <w:szCs w:val="16"/>
              </w:rPr>
              <w:t>Caldas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A5E20CC" w14:textId="77777777">
            <w:pPr>
              <w:jc w:val="left"/>
              <w:rPr>
                <w:sz w:val="16"/>
                <w:szCs w:val="16"/>
              </w:rPr>
            </w:pPr>
            <w:r w:rsidRPr="009C388E">
              <w:rPr>
                <w:sz w:val="16"/>
                <w:szCs w:val="16"/>
              </w:rPr>
              <w:t>La Dorada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81CE8BB" w14:textId="77777777">
            <w:pPr>
              <w:jc w:val="left"/>
              <w:rPr>
                <w:sz w:val="16"/>
                <w:szCs w:val="16"/>
              </w:rPr>
            </w:pPr>
            <w:r w:rsidRPr="009C388E">
              <w:rPr>
                <w:sz w:val="16"/>
                <w:szCs w:val="16"/>
              </w:rPr>
              <w:t>Segundo Transformador 230/115 Kv Subestación Purnio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81937BB" w14:textId="77777777">
            <w:pPr>
              <w:jc w:val="left"/>
              <w:rPr>
                <w:sz w:val="16"/>
                <w:szCs w:val="16"/>
              </w:rPr>
            </w:pPr>
            <w:r w:rsidRPr="009C388E">
              <w:rPr>
                <w:sz w:val="16"/>
                <w:szCs w:val="16"/>
              </w:rPr>
              <w:t>Central Hidroeléctrica De Caldas SA ESP BIC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A7BED0F" w14:textId="77777777">
            <w:pPr>
              <w:jc w:val="left"/>
              <w:rPr>
                <w:sz w:val="16"/>
                <w:szCs w:val="16"/>
              </w:rPr>
            </w:pPr>
            <w:r w:rsidRPr="009C388E">
              <w:rPr>
                <w:sz w:val="16"/>
                <w:szCs w:val="16"/>
              </w:rPr>
              <w:t>$28.647.651.797,00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F42100B" w14:textId="77777777">
            <w:pPr>
              <w:jc w:val="left"/>
              <w:rPr>
                <w:sz w:val="16"/>
                <w:szCs w:val="16"/>
              </w:rPr>
            </w:pPr>
            <w:r w:rsidRPr="009C388E">
              <w:rPr>
                <w:sz w:val="16"/>
                <w:szCs w:val="16"/>
              </w:rPr>
              <w:t>$30.296.019.919,00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46E6DA8" w14:textId="77777777">
            <w:pPr>
              <w:jc w:val="left"/>
              <w:rPr>
                <w:sz w:val="16"/>
                <w:szCs w:val="16"/>
              </w:rPr>
            </w:pPr>
            <w:r w:rsidRPr="009C388E">
              <w:rPr>
                <w:sz w:val="16"/>
                <w:szCs w:val="16"/>
              </w:rPr>
              <w:t>Favorable </w:t>
            </w:r>
          </w:p>
        </w:tc>
      </w:tr>
      <w:tr w:rsidRPr="009D2C14" w:rsidR="009D2C14" w:rsidTr="009C388E" w14:paraId="2A6A589B" w14:textId="77777777">
        <w:trPr>
          <w:trHeight w:val="5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187BA41"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F011560" w14:textId="77777777">
            <w:pPr>
              <w:jc w:val="left"/>
              <w:rPr>
                <w:sz w:val="16"/>
                <w:szCs w:val="16"/>
              </w:rPr>
            </w:pPr>
            <w:r w:rsidRPr="009C388E">
              <w:rPr>
                <w:sz w:val="16"/>
                <w:szCs w:val="16"/>
              </w:rPr>
              <w:t>Sucre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79DBB79" w14:textId="77777777">
            <w:pPr>
              <w:jc w:val="left"/>
              <w:rPr>
                <w:sz w:val="16"/>
                <w:szCs w:val="16"/>
              </w:rPr>
            </w:pPr>
            <w:r w:rsidRPr="009C388E">
              <w:rPr>
                <w:sz w:val="16"/>
                <w:szCs w:val="16"/>
              </w:rPr>
              <w:t>Toluviejo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92DE241" w14:textId="77777777">
            <w:pPr>
              <w:jc w:val="left"/>
              <w:rPr>
                <w:sz w:val="16"/>
                <w:szCs w:val="16"/>
              </w:rPr>
            </w:pPr>
            <w:r w:rsidRPr="009C388E">
              <w:rPr>
                <w:sz w:val="16"/>
                <w:szCs w:val="16"/>
              </w:rPr>
              <w:t>SSFV Old T (Sistema Solar Fotovoltaico De 12.93 MWp En Piso Interconectado A La Red)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04DB487" w14:textId="77777777">
            <w:pPr>
              <w:jc w:val="left"/>
              <w:rPr>
                <w:sz w:val="16"/>
                <w:szCs w:val="16"/>
              </w:rPr>
            </w:pPr>
            <w:r w:rsidRPr="009C388E">
              <w:rPr>
                <w:sz w:val="16"/>
                <w:szCs w:val="16"/>
              </w:rPr>
              <w:t>Tolu Viejo Energías Renovables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0135B83" w14:textId="77777777">
            <w:pPr>
              <w:jc w:val="left"/>
              <w:rPr>
                <w:sz w:val="16"/>
                <w:szCs w:val="16"/>
              </w:rPr>
            </w:pPr>
            <w:r w:rsidRPr="009C388E">
              <w:rPr>
                <w:sz w:val="16"/>
                <w:szCs w:val="16"/>
              </w:rPr>
              <w:t>$25.477.000.000,00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1AA7A77" w14:textId="77777777">
            <w:pPr>
              <w:jc w:val="left"/>
              <w:rPr>
                <w:sz w:val="16"/>
                <w:szCs w:val="16"/>
              </w:rPr>
            </w:pPr>
            <w:r w:rsidRPr="009C388E">
              <w:rPr>
                <w:sz w:val="16"/>
                <w:szCs w:val="16"/>
              </w:rPr>
              <w:t>$37.647.688.300,00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4292B2E" w14:textId="77777777">
            <w:pPr>
              <w:jc w:val="left"/>
              <w:rPr>
                <w:sz w:val="16"/>
                <w:szCs w:val="16"/>
              </w:rPr>
            </w:pPr>
            <w:r w:rsidRPr="009C388E">
              <w:rPr>
                <w:sz w:val="16"/>
                <w:szCs w:val="16"/>
              </w:rPr>
              <w:t>Favorable </w:t>
            </w:r>
          </w:p>
        </w:tc>
      </w:tr>
      <w:tr w:rsidRPr="009D2C14" w:rsidR="009D2C14" w:rsidTr="009C388E" w14:paraId="4F074CE8" w14:textId="77777777">
        <w:trPr>
          <w:trHeight w:val="82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CD6046E"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974CCCC" w14:textId="77777777">
            <w:pPr>
              <w:jc w:val="left"/>
              <w:rPr>
                <w:sz w:val="16"/>
                <w:szCs w:val="16"/>
              </w:rPr>
            </w:pPr>
            <w:r w:rsidRPr="009C388E">
              <w:rPr>
                <w:sz w:val="16"/>
                <w:szCs w:val="16"/>
              </w:rPr>
              <w:t>Putumayo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0E189F9" w14:textId="77777777">
            <w:pPr>
              <w:jc w:val="left"/>
              <w:rPr>
                <w:sz w:val="16"/>
                <w:szCs w:val="16"/>
              </w:rPr>
            </w:pPr>
            <w:r w:rsidRPr="009C388E">
              <w:rPr>
                <w:sz w:val="16"/>
                <w:szCs w:val="16"/>
              </w:rPr>
              <w:t>Mocoa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776E376" w14:textId="77777777">
            <w:pPr>
              <w:jc w:val="left"/>
              <w:rPr>
                <w:sz w:val="16"/>
                <w:szCs w:val="16"/>
              </w:rPr>
            </w:pPr>
            <w:r w:rsidRPr="009C388E">
              <w:rPr>
                <w:sz w:val="16"/>
                <w:szCs w:val="16"/>
              </w:rPr>
              <w:t>Subestacion Renacer 2x50 MVA 230/115/34,5/13,2 Kv Conexión Al STN Mocoa - Putumayo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700DCB6" w14:textId="77777777">
            <w:pPr>
              <w:jc w:val="left"/>
              <w:rPr>
                <w:sz w:val="16"/>
                <w:szCs w:val="16"/>
              </w:rPr>
            </w:pPr>
            <w:r w:rsidRPr="009C388E">
              <w:rPr>
                <w:sz w:val="16"/>
                <w:szCs w:val="16"/>
              </w:rPr>
              <w:t>Empresa De Energía Del Putumayo SA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72030D1" w14:textId="77777777">
            <w:pPr>
              <w:jc w:val="left"/>
              <w:rPr>
                <w:sz w:val="16"/>
                <w:szCs w:val="16"/>
              </w:rPr>
            </w:pPr>
            <w:r w:rsidRPr="009C388E">
              <w:rPr>
                <w:sz w:val="16"/>
                <w:szCs w:val="16"/>
              </w:rPr>
              <w:t>$95.026.960.993,00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8FDC820" w14:textId="77777777">
            <w:pPr>
              <w:jc w:val="left"/>
              <w:rPr>
                <w:sz w:val="16"/>
                <w:szCs w:val="16"/>
              </w:rPr>
            </w:pPr>
            <w:r w:rsidRPr="009C388E">
              <w:rPr>
                <w:sz w:val="16"/>
                <w:szCs w:val="16"/>
              </w:rPr>
              <w:t>$96.479.558.781,00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AF33364" w14:textId="77777777">
            <w:pPr>
              <w:jc w:val="left"/>
              <w:rPr>
                <w:sz w:val="16"/>
                <w:szCs w:val="16"/>
              </w:rPr>
            </w:pPr>
            <w:r w:rsidRPr="009C388E">
              <w:rPr>
                <w:sz w:val="16"/>
                <w:szCs w:val="16"/>
              </w:rPr>
              <w:t>Favorable </w:t>
            </w:r>
          </w:p>
        </w:tc>
      </w:tr>
      <w:tr w:rsidRPr="009D2C14" w:rsidR="009D2C14" w:rsidTr="009C388E" w14:paraId="32D107A9" w14:textId="77777777">
        <w:trPr>
          <w:trHeight w:val="31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61E485B"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2CAB05D" w14:textId="77777777">
            <w:pPr>
              <w:jc w:val="left"/>
              <w:rPr>
                <w:sz w:val="16"/>
                <w:szCs w:val="16"/>
              </w:rPr>
            </w:pPr>
            <w:r w:rsidRPr="009C388E">
              <w:rPr>
                <w:sz w:val="16"/>
                <w:szCs w:val="16"/>
              </w:rPr>
              <w:t>Atlántico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4DCA971" w14:textId="77777777">
            <w:pPr>
              <w:jc w:val="left"/>
              <w:rPr>
                <w:sz w:val="16"/>
                <w:szCs w:val="16"/>
              </w:rPr>
            </w:pPr>
            <w:r w:rsidRPr="009C388E">
              <w:rPr>
                <w:sz w:val="16"/>
                <w:szCs w:val="16"/>
              </w:rPr>
              <w:t>Galapa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05D1CBB" w14:textId="77777777">
            <w:pPr>
              <w:jc w:val="left"/>
              <w:rPr>
                <w:sz w:val="16"/>
                <w:szCs w:val="16"/>
              </w:rPr>
            </w:pPr>
            <w:r w:rsidRPr="009C388E">
              <w:rPr>
                <w:sz w:val="16"/>
                <w:szCs w:val="16"/>
              </w:rPr>
              <w:t>Sistema Solar Fotovoltaico Jumi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F24131D" w14:textId="77777777">
            <w:pPr>
              <w:jc w:val="left"/>
              <w:rPr>
                <w:sz w:val="16"/>
                <w:szCs w:val="16"/>
              </w:rPr>
            </w:pPr>
            <w:r w:rsidRPr="009C388E">
              <w:rPr>
                <w:sz w:val="16"/>
                <w:szCs w:val="16"/>
              </w:rPr>
              <w:t>Vatia SA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5FE2FEE" w14:textId="77777777">
            <w:pPr>
              <w:jc w:val="left"/>
              <w:rPr>
                <w:sz w:val="16"/>
                <w:szCs w:val="16"/>
              </w:rPr>
            </w:pPr>
            <w:r w:rsidRPr="009C388E">
              <w:rPr>
                <w:sz w:val="16"/>
                <w:szCs w:val="16"/>
              </w:rPr>
              <w:t>$22.825.000.000,00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381829E" w14:textId="77777777">
            <w:pPr>
              <w:jc w:val="left"/>
              <w:rPr>
                <w:sz w:val="16"/>
                <w:szCs w:val="16"/>
              </w:rPr>
            </w:pPr>
            <w:r w:rsidRPr="009C388E">
              <w:rPr>
                <w:sz w:val="16"/>
                <w:szCs w:val="16"/>
              </w:rPr>
              <w:t>$38.178.000.000,00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A7CDA57" w14:textId="77777777">
            <w:pPr>
              <w:jc w:val="left"/>
              <w:rPr>
                <w:sz w:val="16"/>
                <w:szCs w:val="16"/>
              </w:rPr>
            </w:pPr>
            <w:r w:rsidRPr="009C388E">
              <w:rPr>
                <w:sz w:val="16"/>
                <w:szCs w:val="16"/>
              </w:rPr>
              <w:t>Favorable </w:t>
            </w:r>
          </w:p>
        </w:tc>
      </w:tr>
      <w:tr w:rsidRPr="009D2C14" w:rsidR="009D2C14" w:rsidTr="009C388E" w14:paraId="2EA2EFC2" w14:textId="77777777">
        <w:trPr>
          <w:trHeight w:val="46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81F9FE2"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0457181" w14:textId="77777777">
            <w:pPr>
              <w:jc w:val="left"/>
              <w:rPr>
                <w:sz w:val="16"/>
                <w:szCs w:val="16"/>
              </w:rPr>
            </w:pPr>
            <w:r w:rsidRPr="009C388E">
              <w:rPr>
                <w:sz w:val="16"/>
                <w:szCs w:val="16"/>
              </w:rPr>
              <w:t>Risaralda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3201184" w14:textId="77777777">
            <w:pPr>
              <w:jc w:val="left"/>
              <w:rPr>
                <w:sz w:val="16"/>
                <w:szCs w:val="16"/>
              </w:rPr>
            </w:pPr>
            <w:r w:rsidRPr="009C388E">
              <w:rPr>
                <w:sz w:val="16"/>
                <w:szCs w:val="16"/>
              </w:rPr>
              <w:t>Dosquebradas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04CE2E0" w14:textId="77777777">
            <w:pPr>
              <w:jc w:val="left"/>
              <w:rPr>
                <w:sz w:val="16"/>
                <w:szCs w:val="16"/>
              </w:rPr>
            </w:pPr>
            <w:r w:rsidRPr="009C388E">
              <w:rPr>
                <w:sz w:val="16"/>
                <w:szCs w:val="16"/>
              </w:rPr>
              <w:t>Nueva subestación Molinos 115/33/13.2 Kv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0A870C2" w14:textId="77777777">
            <w:pPr>
              <w:jc w:val="left"/>
              <w:rPr>
                <w:sz w:val="16"/>
                <w:szCs w:val="16"/>
              </w:rPr>
            </w:pPr>
            <w:r w:rsidRPr="009C388E">
              <w:rPr>
                <w:sz w:val="16"/>
                <w:szCs w:val="16"/>
              </w:rPr>
              <w:t>Central Hidroeléctrica De Caldas Sa ESP BIC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8FAA3F6" w14:textId="77777777">
            <w:pPr>
              <w:jc w:val="left"/>
              <w:rPr>
                <w:sz w:val="16"/>
                <w:szCs w:val="16"/>
              </w:rPr>
            </w:pPr>
            <w:r w:rsidRPr="009C388E">
              <w:rPr>
                <w:sz w:val="16"/>
                <w:szCs w:val="16"/>
              </w:rPr>
              <w:t>$47.923.260.244,00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270D3FC" w14:textId="77777777">
            <w:pPr>
              <w:jc w:val="left"/>
              <w:rPr>
                <w:sz w:val="16"/>
                <w:szCs w:val="16"/>
              </w:rPr>
            </w:pPr>
            <w:r w:rsidRPr="009C388E">
              <w:rPr>
                <w:sz w:val="16"/>
                <w:szCs w:val="16"/>
              </w:rPr>
              <w:t>$60.001.207.317,00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D812631" w14:textId="77777777">
            <w:pPr>
              <w:jc w:val="left"/>
              <w:rPr>
                <w:sz w:val="16"/>
                <w:szCs w:val="16"/>
              </w:rPr>
            </w:pPr>
            <w:r w:rsidRPr="009C388E">
              <w:rPr>
                <w:sz w:val="16"/>
                <w:szCs w:val="16"/>
              </w:rPr>
              <w:t>Favorable </w:t>
            </w:r>
          </w:p>
        </w:tc>
      </w:tr>
      <w:tr w:rsidRPr="009D2C14" w:rsidR="009D2C14" w:rsidTr="009C388E" w14:paraId="4B1DD35F" w14:textId="77777777">
        <w:trPr>
          <w:trHeight w:val="82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BD4A3AB"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797A7D1" w14:textId="77777777">
            <w:pPr>
              <w:jc w:val="left"/>
              <w:rPr>
                <w:sz w:val="16"/>
                <w:szCs w:val="16"/>
              </w:rPr>
            </w:pPr>
            <w:r w:rsidRPr="009C388E">
              <w:rPr>
                <w:sz w:val="16"/>
                <w:szCs w:val="16"/>
              </w:rPr>
              <w:t>Cartagena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00DEED1" w14:textId="77777777">
            <w:pPr>
              <w:jc w:val="left"/>
              <w:rPr>
                <w:sz w:val="16"/>
                <w:szCs w:val="16"/>
              </w:rPr>
            </w:pPr>
            <w:r w:rsidRPr="009C388E">
              <w:rPr>
                <w:sz w:val="16"/>
                <w:szCs w:val="16"/>
              </w:rPr>
              <w:t>Bolívar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18FA55C" w14:textId="77777777">
            <w:pPr>
              <w:jc w:val="left"/>
              <w:rPr>
                <w:sz w:val="16"/>
                <w:szCs w:val="16"/>
              </w:rPr>
            </w:pPr>
            <w:r w:rsidRPr="009C388E">
              <w:rPr>
                <w:sz w:val="16"/>
                <w:szCs w:val="16"/>
              </w:rPr>
              <w:t>Conexión SDL De Caribemar en Subestación La Marina 110 Kv (Operando Inicialmente 66kv)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EC7A7AB" w14:textId="77777777">
            <w:pPr>
              <w:jc w:val="left"/>
              <w:rPr>
                <w:sz w:val="16"/>
                <w:szCs w:val="16"/>
              </w:rPr>
            </w:pPr>
            <w:r w:rsidRPr="009C388E">
              <w:rPr>
                <w:sz w:val="16"/>
                <w:szCs w:val="16"/>
              </w:rPr>
              <w:t>Cenmar Caribe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C781EAB" w14:textId="77777777">
            <w:pPr>
              <w:jc w:val="left"/>
              <w:rPr>
                <w:sz w:val="16"/>
                <w:szCs w:val="16"/>
              </w:rPr>
            </w:pPr>
            <w:r w:rsidRPr="009C388E">
              <w:rPr>
                <w:sz w:val="16"/>
                <w:szCs w:val="16"/>
              </w:rPr>
              <w:t>$30.000.000.000,00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73D4DE6" w14:textId="77777777">
            <w:pPr>
              <w:jc w:val="left"/>
              <w:rPr>
                <w:sz w:val="16"/>
                <w:szCs w:val="16"/>
              </w:rPr>
            </w:pPr>
            <w:r w:rsidRPr="009C388E">
              <w:rPr>
                <w:sz w:val="16"/>
                <w:szCs w:val="16"/>
              </w:rPr>
              <w:t>$45.943.271.767,00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5E27135" w14:textId="77777777">
            <w:pPr>
              <w:jc w:val="left"/>
              <w:rPr>
                <w:sz w:val="16"/>
                <w:szCs w:val="16"/>
              </w:rPr>
            </w:pPr>
            <w:r w:rsidRPr="009C388E">
              <w:rPr>
                <w:sz w:val="16"/>
                <w:szCs w:val="16"/>
              </w:rPr>
              <w:t>Favorable </w:t>
            </w:r>
          </w:p>
        </w:tc>
      </w:tr>
      <w:tr w:rsidRPr="009D2C14" w:rsidR="009D2C14" w:rsidTr="009C388E" w14:paraId="507C9A39" w14:textId="77777777">
        <w:trPr>
          <w:trHeight w:val="585"/>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242CA8A"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760E09B" w14:textId="77777777">
            <w:pPr>
              <w:jc w:val="left"/>
              <w:rPr>
                <w:sz w:val="16"/>
                <w:szCs w:val="16"/>
              </w:rPr>
            </w:pPr>
            <w:r w:rsidRPr="009C388E">
              <w:rPr>
                <w:sz w:val="16"/>
                <w:szCs w:val="16"/>
              </w:rPr>
              <w:t>La Dorada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A95774C" w14:textId="77777777">
            <w:pPr>
              <w:jc w:val="left"/>
              <w:rPr>
                <w:sz w:val="16"/>
                <w:szCs w:val="16"/>
              </w:rPr>
            </w:pPr>
            <w:r w:rsidRPr="009C388E">
              <w:rPr>
                <w:sz w:val="16"/>
                <w:szCs w:val="16"/>
              </w:rPr>
              <w:t>Caldas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30E620C" w14:textId="77777777">
            <w:pPr>
              <w:jc w:val="left"/>
              <w:rPr>
                <w:sz w:val="16"/>
                <w:szCs w:val="16"/>
              </w:rPr>
            </w:pPr>
            <w:r w:rsidRPr="009C388E">
              <w:rPr>
                <w:sz w:val="16"/>
                <w:szCs w:val="16"/>
              </w:rPr>
              <w:t>Nueva Subestación Dorada Norte (Don) 115/33/13.2 Kv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9D42C1D" w14:textId="77777777">
            <w:pPr>
              <w:jc w:val="left"/>
              <w:rPr>
                <w:sz w:val="16"/>
                <w:szCs w:val="16"/>
              </w:rPr>
            </w:pPr>
            <w:r w:rsidRPr="009C388E">
              <w:rPr>
                <w:sz w:val="16"/>
                <w:szCs w:val="16"/>
              </w:rPr>
              <w:t>Central Hidroeléctrica De Caldas SA ESP BIC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BAD58DB" w14:textId="77777777">
            <w:pPr>
              <w:jc w:val="left"/>
              <w:rPr>
                <w:sz w:val="16"/>
                <w:szCs w:val="16"/>
              </w:rPr>
            </w:pPr>
            <w:r w:rsidRPr="009C388E">
              <w:rPr>
                <w:sz w:val="16"/>
                <w:szCs w:val="16"/>
              </w:rPr>
              <w:t>$44.066.754.411,00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436C15F" w14:textId="77777777">
            <w:pPr>
              <w:jc w:val="left"/>
              <w:rPr>
                <w:sz w:val="16"/>
                <w:szCs w:val="16"/>
              </w:rPr>
            </w:pPr>
            <w:r w:rsidRPr="009C388E">
              <w:rPr>
                <w:sz w:val="16"/>
                <w:szCs w:val="16"/>
              </w:rPr>
              <w:t>$60.442.710.447,00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3A51DFF" w14:textId="77777777">
            <w:pPr>
              <w:jc w:val="left"/>
              <w:rPr>
                <w:sz w:val="16"/>
                <w:szCs w:val="16"/>
              </w:rPr>
            </w:pPr>
            <w:r w:rsidRPr="009C388E">
              <w:rPr>
                <w:sz w:val="16"/>
                <w:szCs w:val="16"/>
              </w:rPr>
              <w:t>Favorable </w:t>
            </w:r>
          </w:p>
        </w:tc>
      </w:tr>
      <w:tr w:rsidRPr="009D2C14" w:rsidR="009D2C14" w:rsidTr="009C388E" w14:paraId="3C913D32" w14:textId="77777777">
        <w:trPr>
          <w:trHeight w:val="54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7356DB3" w14:textId="77777777">
            <w:pPr>
              <w:jc w:val="left"/>
              <w:rPr>
                <w:b/>
                <w:bCs/>
                <w:sz w:val="16"/>
                <w:szCs w:val="16"/>
              </w:rPr>
            </w:pPr>
            <w:r w:rsidRPr="009C388E">
              <w:rPr>
                <w:b/>
                <w:bCs/>
                <w:sz w:val="16"/>
                <w:szCs w:val="16"/>
              </w:rPr>
              <w:t>2024 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7BE4292" w14:textId="77777777">
            <w:pPr>
              <w:jc w:val="left"/>
              <w:rPr>
                <w:sz w:val="16"/>
                <w:szCs w:val="16"/>
              </w:rPr>
            </w:pPr>
            <w:r w:rsidRPr="009C388E">
              <w:rPr>
                <w:sz w:val="16"/>
                <w:szCs w:val="16"/>
              </w:rPr>
              <w:t>Bolívar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90CAD03" w14:textId="77777777">
            <w:pPr>
              <w:jc w:val="left"/>
              <w:rPr>
                <w:sz w:val="16"/>
                <w:szCs w:val="16"/>
              </w:rPr>
            </w:pPr>
            <w:r w:rsidRPr="009C388E">
              <w:rPr>
                <w:sz w:val="16"/>
                <w:szCs w:val="16"/>
              </w:rPr>
              <w:t>Arjona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6561AFE" w14:textId="77777777">
            <w:pPr>
              <w:jc w:val="left"/>
              <w:rPr>
                <w:sz w:val="16"/>
                <w:szCs w:val="16"/>
              </w:rPr>
            </w:pPr>
            <w:r w:rsidRPr="009C388E">
              <w:rPr>
                <w:sz w:val="16"/>
                <w:szCs w:val="16"/>
              </w:rPr>
              <w:t>Proyecto Solar Fotovoltaico Pn1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0564005" w14:textId="77777777">
            <w:pPr>
              <w:jc w:val="left"/>
              <w:rPr>
                <w:sz w:val="16"/>
                <w:szCs w:val="16"/>
              </w:rPr>
            </w:pPr>
            <w:r w:rsidRPr="009C388E">
              <w:rPr>
                <w:sz w:val="16"/>
                <w:szCs w:val="16"/>
              </w:rPr>
              <w:t>Pn1 Energías Renovables SAS ESP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07E2A6B5" w14:textId="77777777">
            <w:pPr>
              <w:jc w:val="left"/>
              <w:rPr>
                <w:sz w:val="16"/>
                <w:szCs w:val="16"/>
              </w:rPr>
            </w:pPr>
            <w:r w:rsidRPr="009C388E">
              <w:rPr>
                <w:sz w:val="16"/>
                <w:szCs w:val="16"/>
              </w:rPr>
              <w:t>$24.936.000.000,00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1D222BA6" w14:textId="77777777">
            <w:pPr>
              <w:jc w:val="left"/>
              <w:rPr>
                <w:sz w:val="16"/>
                <w:szCs w:val="16"/>
              </w:rPr>
            </w:pPr>
            <w:r w:rsidRPr="009C388E">
              <w:rPr>
                <w:sz w:val="16"/>
                <w:szCs w:val="16"/>
              </w:rPr>
              <w:t>$40.461.000.000,00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2F14282" w14:textId="77777777">
            <w:pPr>
              <w:jc w:val="left"/>
              <w:rPr>
                <w:sz w:val="16"/>
                <w:szCs w:val="16"/>
              </w:rPr>
            </w:pPr>
            <w:r w:rsidRPr="009C388E">
              <w:rPr>
                <w:sz w:val="16"/>
                <w:szCs w:val="16"/>
              </w:rPr>
              <w:t>Favorable </w:t>
            </w:r>
          </w:p>
        </w:tc>
      </w:tr>
      <w:tr w:rsidRPr="009D2C14" w:rsidR="009D2C14" w:rsidTr="009C388E" w14:paraId="67677B90" w14:textId="77777777">
        <w:trPr>
          <w:trHeight w:val="690"/>
        </w:trPr>
        <w:tc>
          <w:tcPr>
            <w:tcW w:w="60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AE57FBB" w14:textId="77777777">
            <w:pPr>
              <w:jc w:val="left"/>
              <w:rPr>
                <w:b/>
                <w:bCs/>
                <w:sz w:val="16"/>
                <w:szCs w:val="16"/>
              </w:rPr>
            </w:pPr>
            <w:r w:rsidRPr="009C388E">
              <w:rPr>
                <w:b/>
                <w:bCs/>
                <w:sz w:val="16"/>
                <w:szCs w:val="16"/>
              </w:rPr>
              <w:t>2025 </w:t>
            </w:r>
          </w:p>
        </w:tc>
        <w:tc>
          <w:tcPr>
            <w:tcW w:w="102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161F73C" w14:textId="77777777">
            <w:pPr>
              <w:jc w:val="left"/>
              <w:rPr>
                <w:sz w:val="16"/>
                <w:szCs w:val="16"/>
              </w:rPr>
            </w:pPr>
            <w:r w:rsidRPr="009C388E">
              <w:rPr>
                <w:sz w:val="16"/>
                <w:szCs w:val="16"/>
              </w:rPr>
              <w:t>Risaralda </w:t>
            </w:r>
          </w:p>
        </w:tc>
        <w:tc>
          <w:tcPr>
            <w:tcW w:w="159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66568B84" w14:textId="77777777">
            <w:pPr>
              <w:jc w:val="left"/>
              <w:rPr>
                <w:sz w:val="16"/>
                <w:szCs w:val="16"/>
              </w:rPr>
            </w:pPr>
            <w:r w:rsidRPr="009C388E">
              <w:rPr>
                <w:sz w:val="16"/>
                <w:szCs w:val="16"/>
              </w:rPr>
              <w:t>Pereira </w:t>
            </w:r>
          </w:p>
        </w:tc>
        <w:tc>
          <w:tcPr>
            <w:tcW w:w="2878"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2133352D" w14:textId="77777777">
            <w:pPr>
              <w:jc w:val="left"/>
              <w:rPr>
                <w:sz w:val="16"/>
                <w:szCs w:val="16"/>
              </w:rPr>
            </w:pPr>
            <w:r w:rsidRPr="009C388E">
              <w:rPr>
                <w:sz w:val="16"/>
                <w:szCs w:val="16"/>
              </w:rPr>
              <w:t>Proyecto De Eficiencia Energética De Un Molino De Papel De Papeles Nacionales PANASA </w:t>
            </w:r>
          </w:p>
        </w:tc>
        <w:tc>
          <w:tcPr>
            <w:tcW w:w="1660"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448BBA3E" w14:textId="77777777">
            <w:pPr>
              <w:jc w:val="left"/>
              <w:rPr>
                <w:sz w:val="16"/>
                <w:szCs w:val="16"/>
              </w:rPr>
            </w:pPr>
            <w:r w:rsidRPr="009C388E">
              <w:rPr>
                <w:sz w:val="16"/>
                <w:szCs w:val="16"/>
              </w:rPr>
              <w:t>Papeles Nacionales SAS </w:t>
            </w:r>
          </w:p>
        </w:tc>
        <w:tc>
          <w:tcPr>
            <w:tcW w:w="181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3F74AD85" w14:textId="77777777">
            <w:pPr>
              <w:jc w:val="left"/>
              <w:rPr>
                <w:sz w:val="16"/>
                <w:szCs w:val="16"/>
              </w:rPr>
            </w:pPr>
            <w:r w:rsidRPr="009C388E">
              <w:rPr>
                <w:sz w:val="16"/>
                <w:szCs w:val="16"/>
              </w:rPr>
              <w:t>$100.409.992.529,00 </w:t>
            </w:r>
          </w:p>
        </w:tc>
        <w:tc>
          <w:tcPr>
            <w:tcW w:w="1785"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7A31AEB7" w14:textId="77777777">
            <w:pPr>
              <w:jc w:val="left"/>
              <w:rPr>
                <w:sz w:val="16"/>
                <w:szCs w:val="16"/>
              </w:rPr>
            </w:pPr>
            <w:r w:rsidRPr="009C388E">
              <w:rPr>
                <w:sz w:val="16"/>
                <w:szCs w:val="16"/>
              </w:rPr>
              <w:t>$112.154.455.870,00 </w:t>
            </w:r>
          </w:p>
        </w:tc>
        <w:tc>
          <w:tcPr>
            <w:tcW w:w="1544" w:type="dxa"/>
            <w:tcBorders>
              <w:top w:val="single" w:color="FFE599" w:sz="6" w:space="0"/>
              <w:left w:val="single" w:color="FFE599" w:sz="6" w:space="0"/>
              <w:bottom w:val="single" w:color="FFE599" w:sz="6" w:space="0"/>
              <w:right w:val="single" w:color="FFE599" w:sz="6" w:space="0"/>
            </w:tcBorders>
            <w:hideMark/>
          </w:tcPr>
          <w:p w:rsidRPr="009C388E" w:rsidR="009D2C14" w:rsidP="009D2C14" w:rsidRDefault="009D2C14" w14:paraId="5F0895CB" w14:textId="77777777">
            <w:pPr>
              <w:jc w:val="left"/>
              <w:rPr>
                <w:sz w:val="16"/>
                <w:szCs w:val="16"/>
              </w:rPr>
            </w:pPr>
            <w:r w:rsidRPr="009C388E">
              <w:rPr>
                <w:sz w:val="16"/>
                <w:szCs w:val="16"/>
              </w:rPr>
              <w:t>Favorable </w:t>
            </w:r>
          </w:p>
        </w:tc>
      </w:tr>
    </w:tbl>
    <w:p w:rsidR="00292EC0" w:rsidRDefault="00292EC0" w14:paraId="08EEA186" w14:textId="77777777">
      <w:pPr>
        <w:jc w:val="left"/>
        <w:rPr>
          <w:lang w:val="es-ES"/>
        </w:rPr>
        <w:sectPr w:rsidR="00292EC0" w:rsidSect="00292EC0">
          <w:pgSz w:w="15840" w:h="12240" w:orient="landscape"/>
          <w:pgMar w:top="1701" w:right="1417" w:bottom="1701" w:left="1417" w:header="708" w:footer="708" w:gutter="0"/>
          <w:cols w:space="708"/>
          <w:titlePg/>
          <w:docGrid w:linePitch="360"/>
        </w:sectPr>
      </w:pPr>
    </w:p>
    <w:p w:rsidR="009D2C14" w:rsidRDefault="009D2C14" w14:paraId="1654F2B5" w14:textId="77777777">
      <w:pPr>
        <w:jc w:val="left"/>
        <w:rPr>
          <w:lang w:val="es-ES"/>
        </w:rPr>
      </w:pPr>
    </w:p>
    <w:p w:rsidR="009D2C14" w:rsidRDefault="009D2C14" w14:paraId="731D2791" w14:textId="4CA8F5E8">
      <w:pPr>
        <w:jc w:val="left"/>
        <w:rPr>
          <w:lang w:val="es-ES"/>
        </w:rPr>
      </w:pPr>
    </w:p>
    <w:p w:rsidRPr="00C57E4A" w:rsidR="00C57E4A" w:rsidP="009D2C14" w:rsidRDefault="00C57E4A" w14:paraId="787A7C20" w14:textId="7E829864">
      <w:r w:rsidRPr="00C57E4A">
        <w:rPr>
          <w:lang w:val="es-ES"/>
        </w:rPr>
        <w:t>Complementariamente a las revisiones de las solicitudes hechas, se inició el ejercicio de la </w:t>
      </w:r>
      <w:r w:rsidRPr="00C57E4A">
        <w:rPr>
          <w:b/>
          <w:bCs/>
          <w:lang w:val="es-ES"/>
        </w:rPr>
        <w:t>actualizar el proyecto de resolución</w:t>
      </w:r>
      <w:r w:rsidRPr="00C57E4A">
        <w:rPr>
          <w:lang w:val="es-ES"/>
        </w:rPr>
        <w:t> que adopta el procedimiento y define requisitos y líneas de acción dado que se busca establecer los mecanismos y lineamientos para obtener la </w:t>
      </w:r>
      <w:r w:rsidRPr="00C57E4A">
        <w:rPr>
          <w:b/>
          <w:bCs/>
          <w:lang w:val="es-ES"/>
        </w:rPr>
        <w:t>viabilidad técnica y financiera de los proyectos de inversión</w:t>
      </w:r>
      <w:r w:rsidRPr="00C57E4A">
        <w:rPr>
          <w:lang w:val="es-ES"/>
        </w:rPr>
        <w:t> del sector energético para el desarrollo sostenible de las Regiones con </w:t>
      </w:r>
      <w:r w:rsidRPr="00C57E4A">
        <w:rPr>
          <w:b/>
          <w:bCs/>
          <w:lang w:val="es-ES"/>
        </w:rPr>
        <w:t>recursos de las líneas de crédito de la Financiera de Desarrollo Territorial – FINDETER S.A</w:t>
      </w:r>
      <w:r w:rsidRPr="00C57E4A">
        <w:rPr>
          <w:lang w:val="es-ES"/>
        </w:rPr>
        <w:t>., así como el seguimiento y control a los mismos. Dicha actualización se trabajó en el desarrollo de mesas técnicas con el equipo técnico del grupo, el Viceministerio de Energía, la UPME y con los enlaces de FINDETER. </w:t>
      </w:r>
      <w:r w:rsidRPr="00C57E4A">
        <w:t> </w:t>
      </w:r>
    </w:p>
    <w:p w:rsidRPr="00C57E4A" w:rsidR="00C57E4A" w:rsidP="009D2C14" w:rsidRDefault="00C57E4A" w14:paraId="0DF8C8B2" w14:textId="77777777">
      <w:r w:rsidRPr="00C57E4A">
        <w:t> </w:t>
      </w:r>
    </w:p>
    <w:p w:rsidRPr="00C57E4A" w:rsidR="00C57E4A" w:rsidP="009D2C14" w:rsidRDefault="00C57E4A" w14:paraId="1C380BE4" w14:textId="77777777">
      <w:r w:rsidRPr="00C57E4A">
        <w:rPr>
          <w:lang w:val="es-ES"/>
        </w:rPr>
        <w:t>Se proyectó que los recursos se destinarán a la financiación de proyectos del sector energético para el desarrollo sostenible de las regiones, en las siguientes etapas:</w:t>
      </w:r>
      <w:r w:rsidRPr="00C57E4A">
        <w:t> </w:t>
      </w:r>
    </w:p>
    <w:p w:rsidRPr="00C57E4A" w:rsidR="00C57E4A" w:rsidP="009D2C14" w:rsidRDefault="00C57E4A" w14:paraId="2D2CD849" w14:textId="77777777">
      <w:r w:rsidRPr="00C57E4A">
        <w:t> </w:t>
      </w:r>
    </w:p>
    <w:p w:rsidRPr="00C57E4A" w:rsidR="00C57E4A" w:rsidP="00842B5D" w:rsidRDefault="00C57E4A" w14:paraId="2C7233AD" w14:textId="77777777">
      <w:pPr>
        <w:pStyle w:val="ListParagraph"/>
        <w:numPr>
          <w:ilvl w:val="0"/>
          <w:numId w:val="33"/>
        </w:numPr>
      </w:pPr>
      <w:r w:rsidRPr="009D2C14">
        <w:rPr>
          <w:b/>
          <w:bCs/>
          <w:lang w:val="es-ES"/>
        </w:rPr>
        <w:t>Pre- inversión:</w:t>
      </w:r>
      <w:r w:rsidRPr="009D2C14">
        <w:rPr>
          <w:lang w:val="es-ES"/>
        </w:rPr>
        <w:t> En esta etapa se financian aspectos como la formulación y estructuración de proyectos, así como los estudios de orden técnico, financiero, ambiental, social, legal y demás que deben realizarse para definir el esquema más eficiente de ejecución de los recursos.</w:t>
      </w:r>
      <w:r w:rsidRPr="00C57E4A">
        <w:t> </w:t>
      </w:r>
    </w:p>
    <w:p w:rsidRPr="00C57E4A" w:rsidR="00C57E4A" w:rsidP="009D2C14" w:rsidRDefault="00C57E4A" w14:paraId="34352E71" w14:textId="3889004E">
      <w:pPr>
        <w:ind w:firstLine="75"/>
      </w:pPr>
    </w:p>
    <w:p w:rsidRPr="00C57E4A" w:rsidR="00C57E4A" w:rsidP="00842B5D" w:rsidRDefault="00C57E4A" w14:paraId="77438089" w14:textId="77777777">
      <w:pPr>
        <w:pStyle w:val="ListParagraph"/>
        <w:numPr>
          <w:ilvl w:val="0"/>
          <w:numId w:val="33"/>
        </w:numPr>
      </w:pPr>
      <w:r w:rsidRPr="009D2C14">
        <w:rPr>
          <w:b/>
          <w:bCs/>
          <w:lang w:val="es-ES"/>
        </w:rPr>
        <w:t>Inversión:</w:t>
      </w:r>
      <w:r w:rsidRPr="009D2C14">
        <w:rPr>
          <w:lang w:val="es-ES"/>
        </w:rPr>
        <w:t> Se financian las actividades que fueron planeadas para cumplir con el alcance y los objetivos propuestos en la formulación del proyecto, las cuales comprenden, pero no se limitan, a aspectos tales como la contratación de proveedores para el suministro de los insumos, la administración de personal, equipos y materiales, la coordinación con los diferentes actores vinculados al proyecto, el control del presupuesto, el cronograma y demás acciones de gerencia para el mismo.</w:t>
      </w:r>
      <w:r w:rsidRPr="00C57E4A">
        <w:t> </w:t>
      </w:r>
    </w:p>
    <w:p w:rsidRPr="00C57E4A" w:rsidR="00C57E4A" w:rsidP="009D2C14" w:rsidRDefault="00C57E4A" w14:paraId="73A6FFA7" w14:textId="77777777">
      <w:r w:rsidRPr="00C57E4A">
        <w:t> </w:t>
      </w:r>
    </w:p>
    <w:p w:rsidRPr="00C57E4A" w:rsidR="00C57E4A" w:rsidP="009D2C14" w:rsidRDefault="00C57E4A" w14:paraId="68AA9B7B" w14:textId="77777777">
      <w:r w:rsidRPr="00C57E4A">
        <w:rPr>
          <w:lang w:val="es-ES"/>
        </w:rPr>
        <w:t>Se actualizan los requisitos que deben presentarse de manera general tanto para la etapa de pre- inversión y la etapa de inversión.</w:t>
      </w:r>
      <w:r w:rsidRPr="00C57E4A">
        <w:t> </w:t>
      </w:r>
    </w:p>
    <w:p w:rsidRPr="00C57E4A" w:rsidR="00C57E4A" w:rsidP="009D2C14" w:rsidRDefault="00C57E4A" w14:paraId="741BBA96" w14:textId="77777777">
      <w:r w:rsidRPr="00C57E4A">
        <w:t> </w:t>
      </w:r>
    </w:p>
    <w:p w:rsidRPr="00C57E4A" w:rsidR="00C57E4A" w:rsidP="00842B5D" w:rsidRDefault="00C57E4A" w14:paraId="66D204D3" w14:textId="77777777">
      <w:pPr>
        <w:pStyle w:val="ListParagraph"/>
        <w:numPr>
          <w:ilvl w:val="0"/>
          <w:numId w:val="34"/>
        </w:numPr>
      </w:pPr>
      <w:r w:rsidRPr="009D2C14">
        <w:rPr>
          <w:lang w:val="es-ES"/>
        </w:rPr>
        <w:t>Dentro de la carta de presentación se solicita presentar el número de usuarios a beneficiar.</w:t>
      </w:r>
      <w:r w:rsidRPr="00C57E4A">
        <w:t> </w:t>
      </w:r>
    </w:p>
    <w:p w:rsidRPr="00C57E4A" w:rsidR="00C57E4A" w:rsidP="009D2C14" w:rsidRDefault="00C57E4A" w14:paraId="22100811" w14:textId="77777777">
      <w:r w:rsidRPr="00C57E4A">
        <w:t> </w:t>
      </w:r>
    </w:p>
    <w:p w:rsidRPr="00C57E4A" w:rsidR="00C57E4A" w:rsidP="009D2C14" w:rsidRDefault="00C57E4A" w14:paraId="5C123FDA" w14:textId="77777777">
      <w:r w:rsidRPr="00C57E4A">
        <w:rPr>
          <w:lang w:val="es-ES"/>
        </w:rPr>
        <w:t>Se presentan los requisitos específicos que se deben tener en cuenta para cada una de las etapas.</w:t>
      </w:r>
      <w:r w:rsidRPr="00C57E4A">
        <w:t> </w:t>
      </w:r>
    </w:p>
    <w:p w:rsidRPr="00C57E4A" w:rsidR="00C57E4A" w:rsidP="009D2C14" w:rsidRDefault="00C57E4A" w14:paraId="43287991" w14:textId="77777777">
      <w:r w:rsidRPr="00C57E4A">
        <w:t> </w:t>
      </w:r>
    </w:p>
    <w:p w:rsidRPr="00C57E4A" w:rsidR="00C57E4A" w:rsidP="00842B5D" w:rsidRDefault="00C57E4A" w14:paraId="02CC94AF" w14:textId="77777777">
      <w:pPr>
        <w:pStyle w:val="ListParagraph"/>
        <w:numPr>
          <w:ilvl w:val="0"/>
          <w:numId w:val="35"/>
        </w:numPr>
      </w:pPr>
      <w:r w:rsidRPr="009D2C14">
        <w:rPr>
          <w:lang w:val="es-ES"/>
        </w:rPr>
        <w:t>Se solicita un certificado de la Entidad Territorial.</w:t>
      </w:r>
      <w:r w:rsidRPr="00C57E4A">
        <w:t> </w:t>
      </w:r>
    </w:p>
    <w:p w:rsidRPr="00C57E4A" w:rsidR="00C57E4A" w:rsidP="00842B5D" w:rsidRDefault="00C57E4A" w14:paraId="7D70AB5A" w14:textId="77777777">
      <w:pPr>
        <w:pStyle w:val="ListParagraph"/>
        <w:numPr>
          <w:ilvl w:val="0"/>
          <w:numId w:val="35"/>
        </w:numPr>
      </w:pPr>
      <w:r w:rsidRPr="009D2C14">
        <w:rPr>
          <w:lang w:val="es-ES"/>
        </w:rPr>
        <w:t>Certificado de la ET sobre ubicación en zona de alto riesgo.</w:t>
      </w:r>
      <w:r w:rsidRPr="00C57E4A">
        <w:t> </w:t>
      </w:r>
    </w:p>
    <w:p w:rsidRPr="00C57E4A" w:rsidR="00C57E4A" w:rsidP="00842B5D" w:rsidRDefault="00C57E4A" w14:paraId="666A9B39" w14:textId="77777777">
      <w:pPr>
        <w:pStyle w:val="ListParagraph"/>
        <w:numPr>
          <w:ilvl w:val="0"/>
          <w:numId w:val="35"/>
        </w:numPr>
      </w:pPr>
      <w:r w:rsidRPr="009D2C14">
        <w:rPr>
          <w:lang w:val="es-ES"/>
        </w:rPr>
        <w:t>Certificado de Parques Nacionales Naturales de Colombia.</w:t>
      </w:r>
      <w:r w:rsidRPr="00C57E4A">
        <w:t> </w:t>
      </w:r>
    </w:p>
    <w:p w:rsidRPr="00C57E4A" w:rsidR="00C57E4A" w:rsidP="00842B5D" w:rsidRDefault="00C57E4A" w14:paraId="22D1D078" w14:textId="77777777">
      <w:pPr>
        <w:pStyle w:val="ListParagraph"/>
        <w:numPr>
          <w:ilvl w:val="0"/>
          <w:numId w:val="35"/>
        </w:numPr>
      </w:pPr>
      <w:r w:rsidRPr="009D2C14">
        <w:rPr>
          <w:lang w:val="es-ES"/>
        </w:rPr>
        <w:t>Certificado de que el proyecto está acorde al POT.</w:t>
      </w:r>
      <w:r w:rsidRPr="00C57E4A">
        <w:t> </w:t>
      </w:r>
    </w:p>
    <w:p w:rsidRPr="00C57E4A" w:rsidR="00C57E4A" w:rsidP="00842B5D" w:rsidRDefault="00C57E4A" w14:paraId="6637619C" w14:textId="77777777">
      <w:pPr>
        <w:pStyle w:val="ListParagraph"/>
        <w:numPr>
          <w:ilvl w:val="0"/>
          <w:numId w:val="35"/>
        </w:numPr>
      </w:pPr>
      <w:r w:rsidRPr="009D2C14">
        <w:rPr>
          <w:lang w:val="es-ES"/>
        </w:rPr>
        <w:t>Información geográfica de usuarios beneficiados</w:t>
      </w:r>
      <w:r w:rsidRPr="00C57E4A">
        <w:t> </w:t>
      </w:r>
    </w:p>
    <w:p w:rsidRPr="00C57E4A" w:rsidR="00C57E4A" w:rsidP="00842B5D" w:rsidRDefault="00C57E4A" w14:paraId="75A88B97" w14:textId="77777777">
      <w:pPr>
        <w:pStyle w:val="ListParagraph"/>
        <w:numPr>
          <w:ilvl w:val="0"/>
          <w:numId w:val="35"/>
        </w:numPr>
      </w:pPr>
      <w:r w:rsidRPr="009D2C14">
        <w:rPr>
          <w:lang w:val="es-ES"/>
        </w:rPr>
        <w:t>Acta de concertación con la comunidad.</w:t>
      </w:r>
      <w:r w:rsidRPr="00C57E4A">
        <w:t> </w:t>
      </w:r>
    </w:p>
    <w:p w:rsidRPr="00C57E4A" w:rsidR="00C57E4A" w:rsidP="00842B5D" w:rsidRDefault="00C57E4A" w14:paraId="5E000B9A" w14:textId="77777777">
      <w:pPr>
        <w:pStyle w:val="ListParagraph"/>
        <w:numPr>
          <w:ilvl w:val="0"/>
          <w:numId w:val="35"/>
        </w:numPr>
      </w:pPr>
      <w:r w:rsidRPr="009D2C14">
        <w:rPr>
          <w:lang w:val="es-ES"/>
        </w:rPr>
        <w:t>Concepto de pertinencia, oportunidad de consulta previa y tramite de licencia ambiental.</w:t>
      </w:r>
      <w:r w:rsidRPr="00C57E4A">
        <w:t> </w:t>
      </w:r>
    </w:p>
    <w:p w:rsidRPr="00C57E4A" w:rsidR="00C57E4A" w:rsidP="00842B5D" w:rsidRDefault="00C57E4A" w14:paraId="42C9F494" w14:textId="77777777">
      <w:pPr>
        <w:pStyle w:val="ListParagraph"/>
        <w:numPr>
          <w:ilvl w:val="0"/>
          <w:numId w:val="35"/>
        </w:numPr>
      </w:pPr>
      <w:r w:rsidRPr="009D2C14">
        <w:rPr>
          <w:lang w:val="es-ES"/>
        </w:rPr>
        <w:t>Inscripción de comunidad energética (si aplica)</w:t>
      </w:r>
      <w:r w:rsidRPr="00C57E4A">
        <w:t> </w:t>
      </w:r>
    </w:p>
    <w:p w:rsidRPr="00C57E4A" w:rsidR="00C57E4A" w:rsidP="00842B5D" w:rsidRDefault="00C57E4A" w14:paraId="58B89F3E" w14:textId="77777777">
      <w:pPr>
        <w:pStyle w:val="ListParagraph"/>
        <w:numPr>
          <w:ilvl w:val="0"/>
          <w:numId w:val="35"/>
        </w:numPr>
      </w:pPr>
      <w:r w:rsidRPr="009D2C14">
        <w:rPr>
          <w:lang w:val="es-ES"/>
        </w:rPr>
        <w:t>Dentro de la carta de presentación se solicita presentar el número de usuarios a beneficiar.</w:t>
      </w:r>
      <w:r w:rsidRPr="00C57E4A">
        <w:t> </w:t>
      </w:r>
    </w:p>
    <w:p w:rsidRPr="00C57E4A" w:rsidR="00C57E4A" w:rsidP="009D2C14" w:rsidRDefault="00C57E4A" w14:paraId="3DC1E052" w14:textId="77777777">
      <w:r w:rsidRPr="00C57E4A">
        <w:t> </w:t>
      </w:r>
    </w:p>
    <w:p w:rsidRPr="00C57E4A" w:rsidR="00C57E4A" w:rsidP="009D2C14" w:rsidRDefault="00C57E4A" w14:paraId="51C7789D" w14:textId="77777777">
      <w:r w:rsidRPr="00C57E4A">
        <w:rPr>
          <w:lang w:val="es-ES"/>
        </w:rPr>
        <w:t>Se modifica el procedimiento para la radicación y tramite de proyectos, todos los proyectos que requieran viabilidad técnica y financiera deberán ser radicados ante el Ministerio de Minas y Energía con copia a la Financiera de Desarrollo Territorial S.A. - FINDETER. El Ministerio de Minas y Energía o la entidad a quien éste o la ley hayan delegado, emitirán la aprobación y certificación de la viabilidad técnica y financiera dirigida al solicitante con copia a la Financiera de Desarrollo Territorial S.A. – FINDETER.</w:t>
      </w:r>
      <w:r w:rsidRPr="00C57E4A">
        <w:t> </w:t>
      </w:r>
    </w:p>
    <w:p w:rsidRPr="00C57E4A" w:rsidR="00C57E4A" w:rsidP="009D2C14" w:rsidRDefault="00C57E4A" w14:paraId="6C6AFC2B" w14:textId="77777777">
      <w:r w:rsidRPr="00C57E4A">
        <w:t> </w:t>
      </w:r>
    </w:p>
    <w:p w:rsidRPr="00C57E4A" w:rsidR="00C57E4A" w:rsidP="009D2C14" w:rsidRDefault="00C57E4A" w14:paraId="5F58F55B" w14:textId="77777777">
      <w:r w:rsidRPr="00C57E4A">
        <w:rPr>
          <w:lang w:val="es-ES"/>
        </w:rPr>
        <w:t>Finalmente, dicho proyecto de acto administrativo fue enviado a Findeter para revisión y ajustes. El MME está al pendiente de recibir respuesta para continuar con el procedimiento de actualización. </w:t>
      </w:r>
      <w:r w:rsidRPr="00C57E4A">
        <w:t> </w:t>
      </w:r>
    </w:p>
    <w:p w:rsidRPr="00C57E4A" w:rsidR="00C57E4A" w:rsidP="009D2C14" w:rsidRDefault="00C57E4A" w14:paraId="72C98816" w14:textId="77777777">
      <w:r w:rsidRPr="00C57E4A">
        <w:t> </w:t>
      </w:r>
    </w:p>
    <w:p w:rsidRPr="00C57E4A" w:rsidR="00C57E4A" w:rsidP="009D2C14" w:rsidRDefault="00C57E4A" w14:paraId="4B9ABC69" w14:textId="3B7FB566">
      <w:r w:rsidRPr="00C57E4A">
        <w:rPr>
          <w:lang w:val="es-ES"/>
        </w:rPr>
        <w:t>Anexo </w:t>
      </w:r>
      <w:r w:rsidRPr="0CE73715" w:rsidR="68CC982F">
        <w:rPr>
          <w:lang w:val="es-ES"/>
        </w:rPr>
        <w:t xml:space="preserve"> XX</w:t>
      </w:r>
      <w:r w:rsidRPr="00C57E4A">
        <w:rPr>
          <w:lang w:val="es-ES"/>
        </w:rPr>
        <w:t>- Proyecto de Resolución</w:t>
      </w:r>
      <w:r w:rsidRPr="00C57E4A">
        <w:t> </w:t>
      </w:r>
    </w:p>
    <w:p w:rsidRPr="00C57E4A" w:rsidR="00C57E4A" w:rsidP="009D2C14" w:rsidRDefault="00C57E4A" w14:paraId="0A3ADF71" w14:textId="77777777">
      <w:r w:rsidRPr="00C57E4A">
        <w:t> </w:t>
      </w:r>
    </w:p>
    <w:p w:rsidRPr="0036344E" w:rsidR="00C57E4A" w:rsidP="003A58A9" w:rsidRDefault="00C57E4A" w14:paraId="0F9A969E" w14:textId="1D7BE7E2">
      <w:pPr>
        <w:pStyle w:val="Heading2"/>
        <w:rPr>
          <w:highlight w:val="green"/>
        </w:rPr>
      </w:pPr>
      <w:bookmarkStart w:name="_Toc230850812" w:id="199"/>
      <w:bookmarkStart w:name="_Toc230851013" w:id="200"/>
      <w:bookmarkStart w:name="_Toc231555735" w:id="201"/>
      <w:r w:rsidRPr="0036344E">
        <w:rPr>
          <w:highlight w:val="green"/>
          <w:lang w:val="es-ES"/>
        </w:rPr>
        <w:t>Derechos de petición y comunicaciones</w:t>
      </w:r>
      <w:bookmarkEnd w:id="199"/>
      <w:bookmarkEnd w:id="200"/>
      <w:bookmarkEnd w:id="201"/>
    </w:p>
    <w:p w:rsidRPr="00C57E4A" w:rsidR="00C57E4A" w:rsidP="009D2C14" w:rsidRDefault="00C57E4A" w14:paraId="3890F774" w14:textId="77777777">
      <w:r w:rsidRPr="00C57E4A">
        <w:t> </w:t>
      </w:r>
    </w:p>
    <w:p w:rsidR="00A15484" w:rsidP="00A15484" w:rsidRDefault="00A15484" w14:paraId="7F37B254" w14:textId="77777777">
      <w:r>
        <w:t>En el marco de las funciones asignadas al Grupo de Fondos y Gestión del Sector, se realiza la atención, análisis y trámite de las comunicaciones y derechos de petición relacionados con las competencias del Grupo, garantizando el ejercicio efectivo del derecho fundamental de petición y el acceso oportuno a la información por parte de ciudadanos, entidades territoriales, empresas prestadoras del servicio de energía eléctrica y demás actores del sector minero-energético.</w:t>
      </w:r>
    </w:p>
    <w:p w:rsidR="00A15484" w:rsidP="00A15484" w:rsidRDefault="00A15484" w14:paraId="16C14644" w14:textId="77777777"/>
    <w:p w:rsidR="00A15484" w:rsidP="00A15484" w:rsidRDefault="00A15484" w14:paraId="0FB15B06" w14:textId="77777777">
      <w:r>
        <w:t>Durante las vigencias 2024 y 2025, así como en el período comprendido entre el 1 de enero y el 31 de mayo de 2026, el Grupo gestionó las comunicaciones recibidas mediante la articulación de los equipos técnico y jurídico, permitiendo brindar respuestas de fondo frente a las solicitudes presentadas y realizar el seguimiento correspondiente al cumplimiento de los términos legales establecidos en la normativa vigente.</w:t>
      </w:r>
    </w:p>
    <w:p w:rsidR="00A15484" w:rsidP="00A15484" w:rsidRDefault="00A15484" w14:paraId="21FDB120" w14:textId="77777777"/>
    <w:p w:rsidR="367C8EAB" w:rsidP="79299B69" w:rsidRDefault="367C8EAB" w14:paraId="3EF5E0B1" w14:textId="3AFB07B0">
      <w:r>
        <w:rPr>
          <w:noProof/>
        </w:rPr>
        <w:drawing>
          <wp:inline distT="0" distB="0" distL="0" distR="0" wp14:anchorId="2E94BA2D" wp14:editId="5BD49226">
            <wp:extent cx="5619750" cy="2124075"/>
            <wp:effectExtent l="0" t="0" r="0" b="0"/>
            <wp:docPr id="14928005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00528" name="Picture 1492800528"/>
                    <pic:cNvPicPr/>
                  </pic:nvPicPr>
                  <pic:blipFill>
                    <a:blip r:embed="rId95">
                      <a:extLst>
                        <a:ext uri="{28A0092B-C50C-407E-A947-70E740481C1C}">
                          <a14:useLocalDpi xmlns:a14="http://schemas.microsoft.com/office/drawing/2010/main"/>
                        </a:ext>
                      </a:extLst>
                    </a:blip>
                    <a:stretch>
                      <a:fillRect/>
                    </a:stretch>
                  </pic:blipFill>
                  <pic:spPr>
                    <a:xfrm>
                      <a:off x="0" y="0"/>
                      <a:ext cx="5619750" cy="2124075"/>
                    </a:xfrm>
                    <a:prstGeom prst="rect">
                      <a:avLst/>
                    </a:prstGeom>
                  </pic:spPr>
                </pic:pic>
              </a:graphicData>
            </a:graphic>
          </wp:inline>
        </w:drawing>
      </w:r>
    </w:p>
    <w:p w:rsidR="004F2B87" w:rsidRDefault="004F2B87" w14:paraId="78F69C3E" w14:textId="77777777"/>
    <w:p w:rsidR="16480F3C" w:rsidRDefault="16480F3C" w14:paraId="537FFE4C" w14:textId="08D57FCB">
      <w:r>
        <w:t>La recepción de correspondencia en el grupo de Fondos y Gestión del Sector históricamente presenta un comportamiento similar, con picos de solicitudes en</w:t>
      </w:r>
      <w:r w:rsidR="6EE61544">
        <w:t xml:space="preserve"> abril, julio y octubre</w:t>
      </w:r>
      <w:r w:rsidR="32BABD84">
        <w:t>. Se presenta una disminución en junio y en diciembre y enero, fechas usualmente vacacionales en el país, en promedio por mes se reciben 301 comunicaciones.</w:t>
      </w:r>
    </w:p>
    <w:p w:rsidR="79299B69" w:rsidRDefault="79299B69" w14:paraId="34D58AEF" w14:textId="341C914C"/>
    <w:p w:rsidRPr="00C57E4A" w:rsidR="00C57E4A" w:rsidP="009D2C14" w:rsidRDefault="00A15484" w14:paraId="0B87587C" w14:textId="18516ABC">
      <w:r>
        <w:t xml:space="preserve">Las solicitudes atendidas estuvieron relacionadas principalmente con consultas sobre la prestación del servicio de energía eléctrica, proyectos de energías renovables, mecanismos de financiación del sector, ampliación de cobertura del servicio de energía, así como solicitudes de información relacionadas con los fondos administrados por el Ministerio de Minas y Energía y los instrumentos de política pública asociados al sector </w:t>
      </w:r>
      <w:r w:rsidR="00FD60D3">
        <w:t>eléctrico</w:t>
      </w:r>
      <w:r>
        <w:t>.</w:t>
      </w:r>
      <w:r w:rsidR="00FD60D3">
        <w:t xml:space="preserve"> </w:t>
      </w:r>
      <w:r w:rsidRPr="00C57E4A" w:rsidR="00C57E4A">
        <w:t> </w:t>
      </w:r>
    </w:p>
    <w:p w:rsidRPr="00C57E4A" w:rsidR="00C57E4A" w:rsidP="009D2C14" w:rsidRDefault="00C57E4A" w14:paraId="3E6C83B1" w14:textId="77777777">
      <w:r w:rsidRPr="00C57E4A">
        <w:t> </w:t>
      </w:r>
    </w:p>
    <w:p w:rsidRPr="007A486B" w:rsidR="007A486B" w:rsidP="007A486B" w:rsidRDefault="007A486B" w14:paraId="7C7DAFD6" w14:textId="77777777">
      <w:pPr>
        <w:rPr>
          <w:lang w:val="es-ES"/>
        </w:rPr>
      </w:pPr>
      <w:r w:rsidRPr="007A486B">
        <w:rPr>
          <w:lang w:val="es-ES"/>
        </w:rPr>
        <w:t>Como resultado de la gestión adelantada, se mantuvo un seguimiento permanente sobre las comunicaciones asignadas al Grupo, fortaleciendo los mecanismos de control interno para la verificación de términos y la trazabilidad de las actuaciones realizadas durante el trámite de las solicitudes.</w:t>
      </w:r>
    </w:p>
    <w:p w:rsidRPr="007A486B" w:rsidR="007A486B" w:rsidP="007A486B" w:rsidRDefault="007A486B" w14:paraId="6D0F5F0F" w14:textId="77777777">
      <w:pPr>
        <w:rPr>
          <w:lang w:val="es-ES"/>
        </w:rPr>
      </w:pPr>
    </w:p>
    <w:p w:rsidR="5F1D6247" w:rsidP="79299B69" w:rsidRDefault="1ADA02ED" w14:paraId="3507EC9D" w14:textId="2FAE671D">
      <w:r>
        <w:rPr>
          <w:noProof/>
        </w:rPr>
        <w:drawing>
          <wp:inline distT="0" distB="0" distL="0" distR="0" wp14:anchorId="6D123CA1" wp14:editId="00AF40A7">
            <wp:extent cx="5619750" cy="2543175"/>
            <wp:effectExtent l="0" t="0" r="0" b="0"/>
            <wp:docPr id="6981900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90003" name="Picture 698190003"/>
                    <pic:cNvPicPr/>
                  </pic:nvPicPr>
                  <pic:blipFill>
                    <a:blip r:embed="rId96">
                      <a:extLst>
                        <a:ext uri="{28A0092B-C50C-407E-A947-70E740481C1C}">
                          <a14:useLocalDpi xmlns:a14="http://schemas.microsoft.com/office/drawing/2010/main"/>
                        </a:ext>
                      </a:extLst>
                    </a:blip>
                    <a:stretch>
                      <a:fillRect/>
                    </a:stretch>
                  </pic:blipFill>
                  <pic:spPr>
                    <a:xfrm>
                      <a:off x="0" y="0"/>
                      <a:ext cx="5619750" cy="2543175"/>
                    </a:xfrm>
                    <a:prstGeom prst="rect">
                      <a:avLst/>
                    </a:prstGeom>
                  </pic:spPr>
                </pic:pic>
              </a:graphicData>
            </a:graphic>
          </wp:inline>
        </w:drawing>
      </w:r>
    </w:p>
    <w:p w:rsidR="1ADA02ED" w:rsidP="79299B69" w:rsidRDefault="1ADA02ED" w14:paraId="7873B4D6" w14:textId="0051CF56">
      <w:r>
        <w:t xml:space="preserve">En cuanto a la gestión de correspondencia en general el comportamiento de </w:t>
      </w:r>
      <w:r w:rsidR="749B8499">
        <w:t>2024 a 2026 deja ver como el 88% de las comunicaciones se finalizan y el 12% se archivan</w:t>
      </w:r>
      <w:r w:rsidR="004A7714">
        <w:t>.</w:t>
      </w:r>
    </w:p>
    <w:p w:rsidR="79299B69" w:rsidP="79299B69" w:rsidRDefault="79299B69" w14:paraId="3BE7F536" w14:textId="545937F5">
      <w:pPr>
        <w:rPr>
          <w:lang w:val="es-ES"/>
        </w:rPr>
      </w:pPr>
    </w:p>
    <w:p w:rsidRPr="00C57E4A" w:rsidR="00C57E4A" w:rsidP="009D2C14" w:rsidRDefault="007A486B" w14:paraId="2EAF248F" w14:textId="01BEB611">
      <w:r w:rsidRPr="007A486B">
        <w:rPr>
          <w:lang w:val="es-ES"/>
        </w:rPr>
        <w:t>Es de resaltar que durante el período reportado se garantizó la atención oportuna de los requerimientos recibidos, sin que se registraran derechos de petición vencidos o respuestas emitidas por fuera de los términos legales, contribuyendo al fortalecimiento de la atención al ciudadano y al cumplimiento de los principios de eficiencia, transparencia y oportunidad en la gestión pública.</w:t>
      </w:r>
      <w:r w:rsidRPr="00C57E4A" w:rsidR="00C57E4A">
        <w:t> </w:t>
      </w:r>
    </w:p>
    <w:p w:rsidR="007A486B" w:rsidP="007A486B" w:rsidRDefault="007A486B" w14:paraId="204BF6EE" w14:textId="77777777"/>
    <w:p w:rsidRPr="00C57E4A" w:rsidR="007A486B" w:rsidP="007A486B" w:rsidRDefault="7DB51077" w14:paraId="24CFAC7B" w14:textId="40E6B8A3">
      <w:r>
        <w:rPr>
          <w:noProof/>
        </w:rPr>
        <w:drawing>
          <wp:inline distT="0" distB="0" distL="0" distR="0" wp14:anchorId="57101B22" wp14:editId="2A714E15">
            <wp:extent cx="5619750" cy="2752725"/>
            <wp:effectExtent l="0" t="0" r="0" b="0"/>
            <wp:docPr id="8202151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15131" name="Picture 820215131"/>
                    <pic:cNvPicPr/>
                  </pic:nvPicPr>
                  <pic:blipFill>
                    <a:blip r:embed="rId97">
                      <a:extLst>
                        <a:ext uri="{28A0092B-C50C-407E-A947-70E740481C1C}">
                          <a14:useLocalDpi xmlns:a14="http://schemas.microsoft.com/office/drawing/2010/main"/>
                        </a:ext>
                      </a:extLst>
                    </a:blip>
                    <a:stretch>
                      <a:fillRect/>
                    </a:stretch>
                  </pic:blipFill>
                  <pic:spPr>
                    <a:xfrm>
                      <a:off x="0" y="0"/>
                      <a:ext cx="5619750" cy="2752725"/>
                    </a:xfrm>
                    <a:prstGeom prst="rect">
                      <a:avLst/>
                    </a:prstGeom>
                  </pic:spPr>
                </pic:pic>
              </a:graphicData>
            </a:graphic>
          </wp:inline>
        </w:drawing>
      </w:r>
    </w:p>
    <w:p w:rsidR="00203CF0" w:rsidP="76B0479A" w:rsidRDefault="00203CF0" w14:paraId="76965DC4" w14:textId="77777777"/>
    <w:p w:rsidR="79299B69" w:rsidP="79299B69" w:rsidRDefault="003CFCB7" w14:paraId="4F60DD40" w14:textId="0496D55F">
      <w:r>
        <w:t>A corte de mayo</w:t>
      </w:r>
      <w:r w:rsidR="00B21EF8">
        <w:t>,</w:t>
      </w:r>
      <w:r>
        <w:t xml:space="preserve"> el 2026 es el año que más comunicaciones ha recibido el área </w:t>
      </w:r>
      <w:r w:rsidR="00B21EF8">
        <w:t xml:space="preserve">con un total de </w:t>
      </w:r>
      <w:r>
        <w:t>1482, seguido de 2025 con 1457 y 2024 con 1098, este comportamiento se vio influenciad</w:t>
      </w:r>
      <w:r w:rsidR="6FE837D7">
        <w:t>o por la gran cantidad de radicados recibidos en enero 2026.</w:t>
      </w:r>
    </w:p>
    <w:p w:rsidRPr="00C57E4A" w:rsidR="00C57E4A" w:rsidP="009D2C14" w:rsidRDefault="00C57E4A" w14:paraId="101A5CFE" w14:textId="77777777">
      <w:r w:rsidRPr="00C57E4A">
        <w:t> </w:t>
      </w:r>
    </w:p>
    <w:p w:rsidRPr="00C57E4A" w:rsidR="00C57E4A" w:rsidP="003A58A9" w:rsidRDefault="00C57E4A" w14:paraId="5E6E23FC" w14:textId="3EDE8BD4">
      <w:pPr>
        <w:pStyle w:val="Heading2"/>
      </w:pPr>
      <w:bookmarkStart w:name="_Toc230850813" w:id="202"/>
      <w:bookmarkStart w:name="_Toc230851014" w:id="203"/>
      <w:bookmarkStart w:name="_Toc231555736" w:id="204"/>
      <w:r w:rsidRPr="00C57E4A">
        <w:rPr>
          <w:lang w:val="es-ES"/>
        </w:rPr>
        <w:t>Asuntos Jurídicos</w:t>
      </w:r>
      <w:bookmarkEnd w:id="202"/>
      <w:bookmarkEnd w:id="203"/>
      <w:bookmarkEnd w:id="204"/>
      <w:r w:rsidRPr="00C57E4A">
        <w:rPr>
          <w:lang w:val="es-ES"/>
        </w:rPr>
        <w:t> </w:t>
      </w:r>
      <w:r w:rsidRPr="00C57E4A">
        <w:t> </w:t>
      </w:r>
    </w:p>
    <w:p w:rsidR="00A9024E" w:rsidP="009D2C14" w:rsidRDefault="00A9024E" w14:paraId="41E76E00" w14:textId="77777777"/>
    <w:p w:rsidR="00C57E4A" w:rsidP="00DF7873" w:rsidRDefault="00A9024E" w14:paraId="42675EBA" w14:textId="18F5BB6A">
      <w:pPr>
        <w:pStyle w:val="Heading3"/>
      </w:pPr>
      <w:bookmarkStart w:name="_Toc231555737" w:id="205"/>
      <w:commentRangeStart w:id="206"/>
      <w:commentRangeStart w:id="207"/>
      <w:r>
        <w:t>Cumplimiento</w:t>
      </w:r>
      <w:r w:rsidR="00CF3784">
        <w:t xml:space="preserve"> </w:t>
      </w:r>
      <w:r>
        <w:t xml:space="preserve">de </w:t>
      </w:r>
      <w:r w:rsidR="00CF3784">
        <w:t>las sentencias</w:t>
      </w:r>
      <w:bookmarkEnd w:id="205"/>
      <w:commentRangeEnd w:id="206"/>
      <w:r w:rsidR="00A30F37">
        <w:rPr>
          <w:rStyle w:val="CommentReference"/>
          <w:sz w:val="24"/>
          <w:szCs w:val="28"/>
        </w:rPr>
        <w:commentReference w:id="206"/>
      </w:r>
      <w:commentRangeEnd w:id="207"/>
      <w:r>
        <w:rPr>
          <w:rStyle w:val="CommentReference"/>
        </w:rPr>
        <w:commentReference w:id="207"/>
      </w:r>
    </w:p>
    <w:p w:rsidR="0CE73715" w:rsidP="0CE73715" w:rsidRDefault="0CE73715" w14:paraId="3C4D3ECA" w14:textId="0A89A4A9"/>
    <w:p w:rsidR="1CE7EAE4" w:rsidP="0CE73715" w:rsidRDefault="1CE7EAE4" w14:paraId="7309EC08" w14:textId="039CE3AF">
      <w:r>
        <w:t>En el marco de las decisiones judiciales que ordenan la participación del Ministerio de Minas y Energía en diferentes procesos y escenarios de seguimiento, la entidad ha adelantado las acciones necesarias para atender los requerimientos establecidos por las autoridades judiciales, en coordinación con las demás entidades vinculadas. Estas actuaciones han estado orientadas a garantizar el cumplimiento de las obligaciones asignadas al Ministerio, así como a contribuir al desarrollo de las medidas, compromisos y actividades definidas en cada una de las providencias judiciales.</w:t>
      </w:r>
    </w:p>
    <w:p w:rsidR="0CE73715" w:rsidP="0CE73715" w:rsidRDefault="0CE73715" w14:paraId="246A36E8" w14:textId="5F94A746"/>
    <w:p w:rsidR="1CE7EAE4" w:rsidP="0CE73715" w:rsidRDefault="1CE7EAE4" w14:paraId="4C154D0D" w14:textId="080AC6F0">
      <w:r>
        <w:t>Por lo tanto y</w:t>
      </w:r>
      <w:r w:rsidR="39FB43D5">
        <w:t xml:space="preserve"> en</w:t>
      </w:r>
      <w:r>
        <w:t xml:space="preserve"> aras de brindar un estado actual de estos asuntos, el detalle de las sentencias, las gestiones realizadas, los avances alcanzados, los compromisos adquiridos y las actividades pendientes de seguimiento se encuentran consignados en el documento complementario que acompaña el presente informe</w:t>
      </w:r>
      <w:r w:rsidR="061ADB65">
        <w:t xml:space="preserve"> “</w:t>
      </w:r>
      <w:r w:rsidR="00E80BE4">
        <w:fldChar w:fldCharType="begin"/>
      </w:r>
      <w:r w:rsidR="00E80BE4">
        <w:instrText xml:space="preserve"> REF _Ref231305321 \h </w:instrText>
      </w:r>
      <w:r w:rsidR="00E80BE4">
        <w:fldChar w:fldCharType="separate"/>
      </w:r>
      <w:r w:rsidRPr="00B608FC" w:rsidR="00E80BE4">
        <w:rPr>
          <w:rStyle w:val="Strong"/>
        </w:rPr>
        <w:t>Anexo 2</w:t>
      </w:r>
      <w:r w:rsidR="00E80BE4">
        <w:rPr>
          <w:rStyle w:val="Strong"/>
        </w:rPr>
        <w:t>: XXXX</w:t>
      </w:r>
      <w:r w:rsidR="00E80BE4">
        <w:fldChar w:fldCharType="end"/>
      </w:r>
      <w:r w:rsidR="061ADB65">
        <w:t>”</w:t>
      </w:r>
      <w:r>
        <w:t>. Dicho documento constituye el insumo de referencia para la continuidad de la gestión institucional y el seguimiento a las acciones que el Ministerio de Minas y Energía debe continuar desarrollando en cumplimiento de las órdenes judiciales vigentes.</w:t>
      </w:r>
    </w:p>
    <w:p w:rsidR="0CE73715" w:rsidP="0CE73715" w:rsidRDefault="0CE73715" w14:paraId="2B0CB11B" w14:textId="3419943E"/>
    <w:p w:rsidR="4378E2A8" w:rsidP="0CE73715" w:rsidRDefault="4378E2A8" w14:paraId="1C9E57FE" w14:textId="5AA70427">
      <w:pPr>
        <w:ind w:right="51"/>
      </w:pPr>
      <w:r w:rsidRPr="0CE73715">
        <w:rPr>
          <w:rFonts w:eastAsia="Work Sans" w:cs="Work Sans"/>
        </w:rPr>
        <w:t>El Juzgado Cuarto Civil del Circuito Especializado en Restitución de Tierras con Enfoque Étnico de Mocoa, ha proferido las:</w:t>
      </w:r>
    </w:p>
    <w:p w:rsidR="4378E2A8" w:rsidP="0CE73715" w:rsidRDefault="4378E2A8" w14:paraId="14A54D92" w14:textId="4C381808">
      <w:pPr>
        <w:ind w:right="51"/>
      </w:pPr>
      <w:r w:rsidRPr="0CE73715">
        <w:rPr>
          <w:rFonts w:eastAsia="Work Sans" w:cs="Work Sans"/>
        </w:rPr>
        <w:t xml:space="preserve"> </w:t>
      </w:r>
    </w:p>
    <w:p w:rsidR="4378E2A8" w:rsidP="00842B5D" w:rsidRDefault="4378E2A8" w14:paraId="1FBB5AD4" w14:textId="0CBA1107">
      <w:pPr>
        <w:pStyle w:val="ListParagraph"/>
        <w:numPr>
          <w:ilvl w:val="0"/>
          <w:numId w:val="40"/>
        </w:numPr>
        <w:ind w:left="0" w:right="51" w:hanging="283"/>
        <w:rPr>
          <w:rFonts w:eastAsia="Work Sans" w:cs="Work Sans"/>
          <w:b/>
          <w:bCs/>
        </w:rPr>
      </w:pPr>
      <w:r w:rsidRPr="0CE73715">
        <w:rPr>
          <w:rFonts w:eastAsia="Work Sans" w:cs="Work Sans"/>
          <w:b/>
          <w:bCs/>
        </w:rPr>
        <w:t>Sentencia No. 003 del 17 de octubre de 2025.</w:t>
      </w:r>
    </w:p>
    <w:p w:rsidR="4378E2A8" w:rsidP="0CE73715" w:rsidRDefault="4378E2A8" w14:paraId="5165354D" w14:textId="719BE7A3">
      <w:pPr>
        <w:ind w:right="51"/>
      </w:pPr>
      <w:r w:rsidRPr="0CE73715">
        <w:rPr>
          <w:rFonts w:eastAsia="Work Sans" w:cs="Work Sans"/>
        </w:rPr>
        <w:t xml:space="preserve"> </w:t>
      </w:r>
    </w:p>
    <w:p w:rsidR="4378E2A8" w:rsidP="0CE73715" w:rsidRDefault="4378E2A8" w14:paraId="0035D970" w14:textId="70E9A075">
      <w:r w:rsidRPr="0CE73715">
        <w:rPr>
          <w:rFonts w:eastAsia="Work Sans" w:cs="Work Sans"/>
          <w:b/>
          <w:bCs/>
          <w:i/>
          <w:iCs/>
          <w:color w:val="000000" w:themeColor="text1"/>
        </w:rPr>
        <w:t>Lo ordenado:</w:t>
      </w:r>
    </w:p>
    <w:p w:rsidR="4378E2A8" w:rsidP="0CE73715" w:rsidRDefault="4378E2A8" w14:paraId="7391CE27" w14:textId="6EFEA143">
      <w:r w:rsidRPr="0CE73715">
        <w:rPr>
          <w:rFonts w:eastAsia="Work Sans" w:cs="Work Sans"/>
          <w:i/>
          <w:iCs/>
          <w:color w:val="000000" w:themeColor="text1"/>
        </w:rPr>
        <w:t xml:space="preserve"> </w:t>
      </w:r>
    </w:p>
    <w:p w:rsidR="4378E2A8" w:rsidP="0CE73715" w:rsidRDefault="4378E2A8" w14:paraId="2696E043" w14:textId="0FBDB48D">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Vigésimo 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 xml:space="preserve">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Alcaldía de Puerto Caicedo y Gobernación del Putumayo, </w:t>
      </w:r>
      <w:r w:rsidRPr="0CE73715">
        <w:rPr>
          <w:rFonts w:eastAsia="Work Sans" w:cs="Work Sans"/>
          <w:i/>
          <w:iCs/>
          <w:color w:val="000000" w:themeColor="text1"/>
        </w:rPr>
        <w:t>en el término de seis (06) meses contados a partir de la notificación de la presente sentencia, y en concertación con las autoridades de la parcialidad Ksxa’w Nasa Alto Danubio, realicen todas las gestiones pertinentes para proveer a la comunidad de un sistema de energía eléctrica rural o la entrega e instalación de equipos de generación de energía alternativa. (…)”.</w:t>
      </w:r>
    </w:p>
    <w:p w:rsidR="4378E2A8" w:rsidP="0CE73715" w:rsidRDefault="4378E2A8" w14:paraId="4F043C31" w14:textId="3F97A44A">
      <w:r w:rsidRPr="0CE73715">
        <w:rPr>
          <w:rFonts w:eastAsia="Work Sans" w:cs="Work Sans"/>
          <w:i/>
          <w:iCs/>
          <w:color w:val="000000" w:themeColor="text1"/>
        </w:rPr>
        <w:t xml:space="preserve"> </w:t>
      </w:r>
    </w:p>
    <w:p w:rsidR="4378E2A8" w:rsidP="0CE73715" w:rsidRDefault="4378E2A8" w14:paraId="3988F646" w14:textId="70EF45E6">
      <w:r w:rsidRPr="0CE73715">
        <w:rPr>
          <w:rFonts w:eastAsia="Work Sans" w:cs="Work Sans"/>
          <w:b/>
          <w:bCs/>
          <w:i/>
          <w:iCs/>
          <w:color w:val="000000" w:themeColor="text1"/>
        </w:rPr>
        <w:t>Lo actuado:</w:t>
      </w:r>
    </w:p>
    <w:p w:rsidR="4378E2A8" w:rsidP="0CE73715" w:rsidRDefault="4378E2A8" w14:paraId="6AF33689" w14:textId="183F32B9">
      <w:r w:rsidRPr="0CE73715">
        <w:rPr>
          <w:rFonts w:eastAsia="Work Sans" w:cs="Work Sans"/>
          <w:i/>
          <w:iCs/>
          <w:color w:val="000000" w:themeColor="text1"/>
        </w:rPr>
        <w:t xml:space="preserve"> </w:t>
      </w:r>
    </w:p>
    <w:p w:rsidR="4378E2A8" w:rsidP="00842B5D" w:rsidRDefault="4378E2A8" w14:paraId="60D8C3B4" w14:textId="1B93913B">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comunicaciones con radicado </w:t>
      </w:r>
      <w:r w:rsidRPr="0CE73715">
        <w:rPr>
          <w:rFonts w:eastAsia="Work Sans" w:cs="Work Sans"/>
          <w:b/>
          <w:bCs/>
          <w:color w:val="000000" w:themeColor="text1"/>
        </w:rPr>
        <w:t>MME 3-2025-045902</w:t>
      </w:r>
      <w:r w:rsidRPr="0CE73715">
        <w:rPr>
          <w:rFonts w:eastAsia="Work Sans" w:cs="Work Sans"/>
          <w:color w:val="000000" w:themeColor="text1"/>
        </w:rPr>
        <w:t xml:space="preserve"> y </w:t>
      </w:r>
      <w:r w:rsidRPr="0CE73715">
        <w:rPr>
          <w:rFonts w:eastAsia="Work Sans" w:cs="Work Sans"/>
          <w:b/>
          <w:bCs/>
          <w:color w:val="000000" w:themeColor="text1"/>
        </w:rPr>
        <w:t>MME 1-2025-052325</w:t>
      </w:r>
      <w:r w:rsidRPr="0CE73715">
        <w:rPr>
          <w:rFonts w:eastAsia="Work Sans" w:cs="Work Sans"/>
          <w:color w:val="000000" w:themeColor="text1"/>
        </w:rPr>
        <w:t xml:space="preserve">, se allega al Grupo de Fondos de Inversión y Gestión del Sector, la Sentencia No. 003 de fecha diecisiete (17) de octubre de dos mil veinticinco (2025), proferida por el Juzgado Cuarto Civil del Circuito Especializado en Restitución de Tierras con Enfoque Étnico de Mocoa. </w:t>
      </w:r>
    </w:p>
    <w:p w:rsidR="4378E2A8" w:rsidP="0CE73715" w:rsidRDefault="4378E2A8" w14:paraId="0EC4A00A" w14:textId="7E45F17D">
      <w:pPr>
        <w:ind w:left="426" w:hanging="284"/>
      </w:pPr>
      <w:r w:rsidRPr="0CE73715">
        <w:rPr>
          <w:rFonts w:eastAsia="Work Sans" w:cs="Work Sans"/>
          <w:i/>
          <w:iCs/>
          <w:color w:val="000000" w:themeColor="text1"/>
        </w:rPr>
        <w:t xml:space="preserve"> </w:t>
      </w:r>
    </w:p>
    <w:p w:rsidR="4378E2A8" w:rsidP="00842B5D" w:rsidRDefault="4378E2A8" w14:paraId="5AB2496D" w14:textId="2E3DF00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2-2025-051026</w:t>
      </w:r>
      <w:r w:rsidRPr="0CE73715">
        <w:rPr>
          <w:rFonts w:eastAsia="Work Sans" w:cs="Work Sans"/>
          <w:color w:val="000000" w:themeColor="text1"/>
        </w:rPr>
        <w:t xml:space="preserve">, de fecha 5 de noviembre de 2025, se consultó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si ha desarrollado la estructuración y/o viabilización de proyectos para atender la necesidad de la comunidades citadas en dicha sentencia; solicitando la remisión al Grupo de Fondos de Inversión y Gestión del Sector, del proyecto y sus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 No obstante, si la respuesta era negativa solicitamos que en cumplimiento de lo dispuesto por la Resolución 40378 de 2023, se realizara la estructuración del proyectos que beneficie las comunidades que se mencionan en la sentencia citada, y la realización del plan trabajo con el fin de dar cumplimiento a lo ordenado por el Juzgado Cuarto Civil del Circuito Especializado en Restitución de Tierras con Enfoque Étnico de Mocoa, mediante la Sentencia No. 003 de fecha diecisiete (17) de octubre de dos mil veinticinco (2025). Para dar respuesta se concedió plazo hasta el 10 de noviembre de 2025.</w:t>
      </w:r>
    </w:p>
    <w:p w:rsidR="4378E2A8" w:rsidP="0CE73715" w:rsidRDefault="4378E2A8" w14:paraId="3B0A16EC" w14:textId="66BC2028">
      <w:pPr>
        <w:ind w:left="426" w:hanging="284"/>
      </w:pPr>
      <w:r w:rsidRPr="0CE73715">
        <w:rPr>
          <w:rFonts w:eastAsia="Work Sans" w:cs="Work Sans"/>
          <w:i/>
          <w:iCs/>
          <w:color w:val="000000" w:themeColor="text1"/>
        </w:rPr>
        <w:t xml:space="preserve"> </w:t>
      </w:r>
    </w:p>
    <w:p w:rsidR="4378E2A8" w:rsidP="00842B5D" w:rsidRDefault="4378E2A8" w14:paraId="2C26E659" w14:textId="1F31A2D2">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2-2025-051027</w:t>
      </w:r>
      <w:r w:rsidRPr="0CE73715">
        <w:rPr>
          <w:rFonts w:eastAsia="Work Sans" w:cs="Work Sans"/>
          <w:color w:val="000000" w:themeColor="text1"/>
        </w:rPr>
        <w:t xml:space="preserve">, de fecha 5 de noviembre de 2025, se consultó a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si ha desarrollado viabilización de proyectos para atender la necesidad de la comunidades citadas en dicha sentencia; solicitando la remisión al Grupo de Fondos de Inversión y Gestión del Sector, con el fin de realizar las validaciones correspondientes, para su verificación y aprobación, si es del caso, y dar cumplimiento a lo ordenado por el Juzgado Cuarto Civil del Circuito Especializado en Restitución de Tierras con Enfoque Étnico de Mocoa, mediante la Sentencia No. 003 de fecha diecisiete (17) de octubre de dos mil veinticinco (2025). Para dar respuesta se concedió plazo hasta el 10 de noviembre de 2025.</w:t>
      </w:r>
    </w:p>
    <w:p w:rsidR="4378E2A8" w:rsidP="0CE73715" w:rsidRDefault="4378E2A8" w14:paraId="6CB2D319" w14:textId="2BA64EB3">
      <w:pPr>
        <w:ind w:left="426" w:hanging="284"/>
      </w:pPr>
      <w:r w:rsidRPr="0CE73715">
        <w:rPr>
          <w:rFonts w:eastAsia="Work Sans" w:cs="Work Sans"/>
          <w:i/>
          <w:iCs/>
          <w:color w:val="000000" w:themeColor="text1"/>
        </w:rPr>
        <w:t xml:space="preserve"> </w:t>
      </w:r>
    </w:p>
    <w:p w:rsidR="4378E2A8" w:rsidP="00842B5D" w:rsidRDefault="4378E2A8" w14:paraId="47351757" w14:textId="2B250C70">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Cumplido el plazo concedido para recibir respuestas por parte de las entidades antes citadas no se recibió respuesta por escrito a nuestra solicitud. </w:t>
      </w:r>
    </w:p>
    <w:p w:rsidR="4378E2A8" w:rsidP="0CE73715" w:rsidRDefault="4378E2A8" w14:paraId="73EFFD6C" w14:textId="571F3FF8">
      <w:pPr>
        <w:ind w:left="426" w:hanging="284"/>
      </w:pPr>
      <w:r w:rsidRPr="0CE73715">
        <w:rPr>
          <w:rFonts w:eastAsia="Work Sans" w:cs="Work Sans"/>
        </w:rPr>
        <w:t xml:space="preserve"> </w:t>
      </w:r>
    </w:p>
    <w:p w:rsidR="4378E2A8" w:rsidP="00842B5D" w:rsidRDefault="4378E2A8" w14:paraId="29B06EE0" w14:textId="6A7F178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2-2025-051538</w:t>
      </w:r>
      <w:r w:rsidRPr="0CE73715">
        <w:rPr>
          <w:rFonts w:eastAsia="Work Sans" w:cs="Work Sans"/>
          <w:color w:val="000000" w:themeColor="text1"/>
        </w:rPr>
        <w:t xml:space="preserve">, de fecha 7 de noviembre de 2025, se realizó citación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xml:space="preserve">, con el fin de realizar mesa de trabajo para el día 14 de noviembre de 2025, para tratar las respuestas a las solicitudes de la entidad, mesa de trabajo donde también asistió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xml:space="preserve"> y donde dichas entidades manifestaron que no existía un proyecto viabilizado y/o estructurado que permitiera beneficiar a la Comunidad Indígena Ksxa’w Nasa Alto Danubio del pueblo Nasa, con ubicación en la inspección El Danubio, veredas La Diana, Marmato, El Danubio, Las Minas del municipio de Puerto Asís, y en la vereda La Cristalina del Municipio de Puerto Caicedo, departamento del Putumayo. </w:t>
      </w:r>
    </w:p>
    <w:p w:rsidR="4378E2A8" w:rsidP="0CE73715" w:rsidRDefault="4378E2A8" w14:paraId="6AB6216D" w14:textId="4158AA48">
      <w:pPr>
        <w:ind w:left="426" w:hanging="284"/>
      </w:pPr>
      <w:r w:rsidRPr="0CE73715">
        <w:rPr>
          <w:rFonts w:eastAsia="Work Sans" w:cs="Work Sans"/>
          <w:color w:val="000000" w:themeColor="text1"/>
        </w:rPr>
        <w:t xml:space="preserve"> </w:t>
      </w:r>
    </w:p>
    <w:p w:rsidR="4378E2A8" w:rsidP="00842B5D" w:rsidRDefault="4378E2A8" w14:paraId="6B42A260" w14:textId="36901680">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En dicha mesa de trabajo 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xml:space="preserve">, se comprometió a entregar el día </w:t>
      </w:r>
      <w:r w:rsidRPr="0CE73715">
        <w:rPr>
          <w:rFonts w:eastAsia="Work Sans" w:cs="Work Sans"/>
          <w:b/>
          <w:bCs/>
          <w:color w:val="000000" w:themeColor="text1"/>
        </w:rPr>
        <w:t>19 de noviembre de 2025</w:t>
      </w:r>
      <w:r w:rsidRPr="0CE73715">
        <w:rPr>
          <w:rFonts w:eastAsia="Work Sans" w:cs="Work Sans"/>
          <w:color w:val="000000" w:themeColor="text1"/>
        </w:rPr>
        <w:t>, un plan de trabajo para la estructuración de un proyecto energético que beneficiará a la Comunidad Indígena Ksxa’w Nasa Alto Danubio del pueblo Nasa, con ubicación en la inspección El Danubio, veredas La Diana, Marmato, El Danubio, Las Minas del municipio de Puerto Asís, y en la vereda La Cristalina del Municipio de Puerto Caicedo, departamento del Putumayo, pero dejando la salvedad que dicha estructuración sobrepasa el plazo otorgado por el Juzgado Cuarto Civil del Circuito Especializado en Restitución de Tierras con Enfoque Étnico de Mocoa, mediante la Sentencia No. 003 de fecha diecisiete (17) de octubre de dos mil veinticinco (2025).</w:t>
      </w:r>
    </w:p>
    <w:p w:rsidR="4378E2A8" w:rsidP="0CE73715" w:rsidRDefault="4378E2A8" w14:paraId="178011B7" w14:textId="097C6943">
      <w:pPr>
        <w:ind w:left="426" w:hanging="284"/>
      </w:pPr>
      <w:r w:rsidRPr="0CE73715">
        <w:rPr>
          <w:rFonts w:eastAsia="Work Sans" w:cs="Work Sans"/>
        </w:rPr>
        <w:t xml:space="preserve"> </w:t>
      </w:r>
    </w:p>
    <w:p w:rsidR="4378E2A8" w:rsidP="00842B5D" w:rsidRDefault="4378E2A8" w14:paraId="3E667BFF" w14:textId="2661341D">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A la fecha 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no ha presentado el plan de trabajo para la estructuración de un proyecto energético que beneficiará a la Comunidad Indígena Ksxa’w Nasa Alto Danubio del pueblo Nasa, con ubicación en la inspección El Danubio, veredas La Diana, Marmato, El Danubio, Las Minas del municipio de Puerto Asís, y en la vereda La Cristalina del Municipio de Puerto Caicedo, departamento del Putumayo.</w:t>
      </w:r>
    </w:p>
    <w:p w:rsidR="4378E2A8" w:rsidP="0CE73715" w:rsidRDefault="4378E2A8" w14:paraId="6FFBCBE0" w14:textId="7F70F0AF">
      <w:pPr>
        <w:ind w:left="426" w:hanging="284"/>
      </w:pPr>
      <w:r w:rsidRPr="0CE73715">
        <w:rPr>
          <w:rFonts w:eastAsia="Work Sans" w:cs="Work Sans"/>
        </w:rPr>
        <w:t xml:space="preserve"> </w:t>
      </w:r>
    </w:p>
    <w:p w:rsidR="4378E2A8" w:rsidP="00842B5D" w:rsidRDefault="4378E2A8" w14:paraId="49D3310C" w14:textId="76E7D98B">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31 de octubre de 2025, el Grupo de Defensa Judicial, Extrajudicial y Asuntos Constitucionales, mediante escrito con radicado </w:t>
      </w:r>
      <w:r w:rsidRPr="0CE73715">
        <w:rPr>
          <w:rFonts w:eastAsia="Work Sans" w:cs="Work Sans"/>
          <w:b/>
          <w:bCs/>
          <w:color w:val="000000" w:themeColor="text1"/>
        </w:rPr>
        <w:t>MME 3-2025-045902</w:t>
      </w:r>
      <w:r w:rsidRPr="0CE73715">
        <w:rPr>
          <w:rFonts w:eastAsia="Work Sans" w:cs="Work Sans"/>
          <w:color w:val="000000" w:themeColor="text1"/>
        </w:rPr>
        <w:t>, solicitó información seguimiento al cumplimiento de la Sentencia No. 003 del 17 de octubre de 2025, proceso de restitución de tierras No. 860013121002-2021-00330-00.</w:t>
      </w:r>
    </w:p>
    <w:p w:rsidR="4378E2A8" w:rsidP="0CE73715" w:rsidRDefault="4378E2A8" w14:paraId="78BECA50" w14:textId="418D9D6E">
      <w:pPr>
        <w:ind w:left="720"/>
      </w:pPr>
      <w:r w:rsidRPr="0CE73715">
        <w:rPr>
          <w:rFonts w:eastAsia="Work Sans" w:cs="Work Sans"/>
        </w:rPr>
        <w:t xml:space="preserve"> </w:t>
      </w:r>
    </w:p>
    <w:p w:rsidR="4378E2A8" w:rsidP="00842B5D" w:rsidRDefault="4378E2A8" w14:paraId="5130D98E" w14:textId="41CCCC13">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29 de noviembre de 2025, desde el Grupo de Fondos de Inversión y Gestión del Sector, se dio respuesta al Grupo de Defensa Judicial, Extrajudicial y Asuntos Constitucionales, mediante escrito con radicado </w:t>
      </w:r>
      <w:r w:rsidRPr="0CE73715">
        <w:rPr>
          <w:rFonts w:eastAsia="Work Sans" w:cs="Work Sans"/>
          <w:b/>
          <w:bCs/>
          <w:color w:val="000000" w:themeColor="text1"/>
        </w:rPr>
        <w:t>MME 3-2025-051548</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 y se le solicitara se conceda mayor tiempo para ejecutar las gestiones pertinentes para proveer a la comunidad menciona en la sentencia, de un sistema de energía eléctrica rural o la entrega e instalación de equipos de generación de energía alternativa ordenada mediante la Sentencia No. 003 de fecha diecisiete (17) de octubre de dos mil veinticinco (2025).</w:t>
      </w:r>
    </w:p>
    <w:p w:rsidR="4378E2A8" w:rsidP="0CE73715" w:rsidRDefault="4378E2A8" w14:paraId="37BD835E" w14:textId="0D873F1B">
      <w:pPr>
        <w:ind w:left="426"/>
      </w:pPr>
      <w:r w:rsidRPr="0CE73715">
        <w:rPr>
          <w:rFonts w:eastAsia="Work Sans" w:cs="Work Sans"/>
          <w:color w:val="000000" w:themeColor="text1"/>
        </w:rPr>
        <w:t xml:space="preserve"> </w:t>
      </w:r>
    </w:p>
    <w:p w:rsidR="4378E2A8" w:rsidP="00842B5D" w:rsidRDefault="4378E2A8" w14:paraId="227F8CD7" w14:textId="60E98CF7">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 xml:space="preserve">El día 26 de febrero de 2026, desde el Grupo de Fondos de Inversión y Gestión del Sector, se dio alcance a la respuesta al Grupo de Defensa Judicial, Extrajudicial y Asuntos Constitucionales, mediante escrito con radicado </w:t>
      </w:r>
      <w:r w:rsidRPr="0CE73715">
        <w:rPr>
          <w:rFonts w:eastAsia="Work Sans" w:cs="Work Sans"/>
          <w:b/>
          <w:bCs/>
          <w:color w:val="000000" w:themeColor="text1"/>
        </w:rPr>
        <w:t>MME 3-2026-011623</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w:t>
      </w:r>
    </w:p>
    <w:p w:rsidR="4378E2A8" w:rsidP="0CE73715" w:rsidRDefault="4378E2A8" w14:paraId="27EB8875" w14:textId="41DC483C">
      <w:pPr>
        <w:ind w:left="426" w:hanging="284"/>
      </w:pPr>
      <w:r w:rsidRPr="0CE73715">
        <w:rPr>
          <w:rFonts w:eastAsia="Work Sans" w:cs="Work Sans"/>
          <w:color w:val="000000" w:themeColor="text1"/>
        </w:rPr>
        <w:t xml:space="preserve"> </w:t>
      </w:r>
    </w:p>
    <w:p w:rsidR="4378E2A8" w:rsidP="00842B5D" w:rsidRDefault="4378E2A8" w14:paraId="6867B76C" w14:textId="3F1346FD">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27 de febrero de 2026, el Grupo de Defensa Judicial, Extrajudicial y Asuntos Constitucionales, se lo asignó a la Doctora Shirley Andrea Ortiz Diaz como el responsable de gestionar la respuesta colectiva y finalizar el trámite - Para dar trámite del asunto.</w:t>
      </w:r>
    </w:p>
    <w:p w:rsidR="4378E2A8" w:rsidP="0CE73715" w:rsidRDefault="4378E2A8" w14:paraId="4F7437F7" w14:textId="78333601">
      <w:pPr>
        <w:ind w:left="426"/>
      </w:pPr>
      <w:r w:rsidRPr="0CE73715">
        <w:rPr>
          <w:rFonts w:eastAsia="Work Sans" w:cs="Work Sans"/>
          <w:color w:val="000000" w:themeColor="text1"/>
        </w:rPr>
        <w:t xml:space="preserve"> </w:t>
      </w:r>
    </w:p>
    <w:p w:rsidR="4378E2A8" w:rsidP="00842B5D" w:rsidRDefault="4378E2A8" w14:paraId="21F35641" w14:textId="7C12FD66">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Ministerio de Minas y Energías, para la actividad de Autodiagnóstico para la iniciación de la formulación del proyecto por parte del IPSE.</w:t>
      </w:r>
    </w:p>
    <w:p w:rsidR="4378E2A8" w:rsidP="0CE73715" w:rsidRDefault="4378E2A8" w14:paraId="20446415" w14:textId="39B4757E">
      <w:pPr>
        <w:ind w:left="426"/>
      </w:pPr>
      <w:r w:rsidRPr="0CE73715">
        <w:rPr>
          <w:rFonts w:eastAsia="Work Sans" w:cs="Work Sans"/>
          <w:color w:val="000000" w:themeColor="text1"/>
        </w:rPr>
        <w:t xml:space="preserve"> </w:t>
      </w:r>
    </w:p>
    <w:p w:rsidR="4378E2A8" w:rsidP="00842B5D" w:rsidRDefault="4378E2A8" w14:paraId="689BD708" w14:textId="06FA6715">
      <w:pPr>
        <w:pStyle w:val="ListParagraph"/>
        <w:numPr>
          <w:ilvl w:val="0"/>
          <w:numId w:val="39"/>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Ministerio de Minas y Energías, para la actividad de Autodiagnóstico para la iniciación de la formulación del proyecto por parte del IPSE.</w:t>
      </w:r>
    </w:p>
    <w:p w:rsidR="4378E2A8" w:rsidP="0CE73715" w:rsidRDefault="4378E2A8" w14:paraId="5C4BA366" w14:textId="515C239D">
      <w:r w:rsidRPr="0CE73715">
        <w:rPr>
          <w:rFonts w:eastAsia="Work Sans" w:cs="Work Sans"/>
        </w:rPr>
        <w:t xml:space="preserve"> </w:t>
      </w:r>
    </w:p>
    <w:p w:rsidR="4378E2A8" w:rsidP="00842B5D" w:rsidRDefault="4378E2A8" w14:paraId="43881B99" w14:textId="3E28B108">
      <w:pPr>
        <w:pStyle w:val="ListParagraph"/>
        <w:numPr>
          <w:ilvl w:val="0"/>
          <w:numId w:val="40"/>
        </w:numPr>
        <w:ind w:left="643" w:hanging="283"/>
        <w:rPr>
          <w:rFonts w:eastAsia="Work Sans" w:cs="Work Sans"/>
          <w:b/>
          <w:bCs/>
          <w:color w:val="000000" w:themeColor="text1"/>
        </w:rPr>
      </w:pPr>
      <w:r w:rsidRPr="0CE73715">
        <w:rPr>
          <w:rFonts w:eastAsia="Work Sans" w:cs="Work Sans"/>
          <w:b/>
          <w:bCs/>
          <w:color w:val="000000" w:themeColor="text1"/>
        </w:rPr>
        <w:t>Sentencia No. 004 del 28 de octubre de 2025.</w:t>
      </w:r>
    </w:p>
    <w:p w:rsidR="4378E2A8" w:rsidP="0CE73715" w:rsidRDefault="4378E2A8" w14:paraId="13E55405" w14:textId="5E71434E">
      <w:pPr>
        <w:ind w:right="51"/>
      </w:pPr>
      <w:r w:rsidRPr="0CE73715">
        <w:rPr>
          <w:rFonts w:eastAsia="Work Sans" w:cs="Work Sans"/>
        </w:rPr>
        <w:t xml:space="preserve"> </w:t>
      </w:r>
    </w:p>
    <w:p w:rsidR="4378E2A8" w:rsidP="0CE73715" w:rsidRDefault="4378E2A8" w14:paraId="007DA79B" w14:textId="6F41C00B">
      <w:r w:rsidRPr="0CE73715">
        <w:rPr>
          <w:rFonts w:eastAsia="Work Sans" w:cs="Work Sans"/>
          <w:b/>
          <w:bCs/>
          <w:i/>
          <w:iCs/>
          <w:color w:val="000000" w:themeColor="text1"/>
        </w:rPr>
        <w:t>Lo ordenado:</w:t>
      </w:r>
    </w:p>
    <w:p w:rsidR="4378E2A8" w:rsidP="0CE73715" w:rsidRDefault="4378E2A8" w14:paraId="4F7C0050" w14:textId="7EA4363E">
      <w:r w:rsidRPr="0CE73715">
        <w:rPr>
          <w:rFonts w:eastAsia="Work Sans" w:cs="Work Sans"/>
          <w:i/>
          <w:iCs/>
          <w:color w:val="000000" w:themeColor="text1"/>
        </w:rPr>
        <w:t xml:space="preserve"> </w:t>
      </w:r>
    </w:p>
    <w:p w:rsidR="4378E2A8" w:rsidP="0CE73715" w:rsidRDefault="4378E2A8" w14:paraId="6509A133" w14:textId="1363B39B">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Vigesimoséptimo.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Y GOBERNACIÓN DEL PUTUMAYO, EMPRESA DE ENERGIA DEL BAJO PUTUMAYO</w:t>
      </w:r>
      <w:r w:rsidRPr="0CE73715">
        <w:rPr>
          <w:rFonts w:eastAsia="Work Sans" w:cs="Work Sans"/>
          <w:i/>
          <w:iCs/>
          <w:color w:val="000000" w:themeColor="text1"/>
        </w:rPr>
        <w:t>, en el término de seis (06) meses contados a partir de la ejecutoria de la presente sentencia, y en concertación con las autoridades de la parcialidad Tssenene – Pueblo Cofán, realicen todas las gestiones pertinentes para proveer a la comunidad de un sistema de energía eléctrica rural o la entrega e instalación de equipos de generación de energía alternativa. (…)”.</w:t>
      </w:r>
    </w:p>
    <w:p w:rsidR="4378E2A8" w:rsidP="0CE73715" w:rsidRDefault="4378E2A8" w14:paraId="6CE4AA45" w14:textId="220E2082">
      <w:r w:rsidRPr="0CE73715">
        <w:rPr>
          <w:rFonts w:eastAsia="Work Sans" w:cs="Work Sans"/>
          <w:i/>
          <w:iCs/>
          <w:color w:val="000000" w:themeColor="text1"/>
        </w:rPr>
        <w:t xml:space="preserve"> </w:t>
      </w:r>
    </w:p>
    <w:p w:rsidR="4378E2A8" w:rsidP="0CE73715" w:rsidRDefault="4378E2A8" w14:paraId="6B03C300" w14:textId="6AF9D279">
      <w:r w:rsidRPr="0CE73715">
        <w:rPr>
          <w:rFonts w:eastAsia="Work Sans" w:cs="Work Sans"/>
          <w:b/>
          <w:bCs/>
          <w:i/>
          <w:iCs/>
          <w:color w:val="000000" w:themeColor="text1"/>
        </w:rPr>
        <w:t>Lo actuado:</w:t>
      </w:r>
    </w:p>
    <w:p w:rsidR="4378E2A8" w:rsidP="0CE73715" w:rsidRDefault="4378E2A8" w14:paraId="07117A70" w14:textId="7AE7E689">
      <w:r w:rsidRPr="0CE73715">
        <w:rPr>
          <w:rFonts w:eastAsia="Work Sans" w:cs="Work Sans"/>
          <w:i/>
          <w:iCs/>
          <w:color w:val="000000" w:themeColor="text1"/>
        </w:rPr>
        <w:t xml:space="preserve"> </w:t>
      </w:r>
    </w:p>
    <w:p w:rsidR="4378E2A8" w:rsidP="00842B5D" w:rsidRDefault="4378E2A8" w14:paraId="7AE4EDB2" w14:textId="46454983">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 xml:space="preserve">Esta sentencia no llego al Ministerio de Minas y Energía, fuimos convocados a una mesa de trabajo por parte del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la cual se llevo a cabo el día 26 de noviembre de 2025.</w:t>
      </w:r>
    </w:p>
    <w:p w:rsidR="4378E2A8" w:rsidP="0CE73715" w:rsidRDefault="4378E2A8" w14:paraId="1DF428E0" w14:textId="6FA71425">
      <w:pPr>
        <w:ind w:left="426"/>
      </w:pPr>
      <w:r w:rsidRPr="0CE73715">
        <w:rPr>
          <w:rFonts w:eastAsia="Work Sans" w:cs="Work Sans"/>
          <w:i/>
          <w:iCs/>
          <w:color w:val="000000" w:themeColor="text1"/>
        </w:rPr>
        <w:t xml:space="preserve"> </w:t>
      </w:r>
    </w:p>
    <w:p w:rsidR="4378E2A8" w:rsidP="00842B5D" w:rsidRDefault="4378E2A8" w14:paraId="4A418C74" w14:textId="6E5BC0D3">
      <w:pPr>
        <w:pStyle w:val="ListParagraph"/>
        <w:numPr>
          <w:ilvl w:val="0"/>
          <w:numId w:val="38"/>
        </w:numPr>
        <w:ind w:left="426" w:hanging="284"/>
        <w:rPr>
          <w:rFonts w:eastAsia="Work Sans" w:cs="Work Sans"/>
          <w:i/>
          <w:iCs/>
          <w:color w:val="000000" w:themeColor="text1"/>
        </w:rPr>
      </w:pPr>
      <w:r w:rsidRPr="0CE73715">
        <w:rPr>
          <w:rFonts w:eastAsia="Work Sans" w:cs="Work Sans"/>
          <w:color w:val="000000" w:themeColor="text1"/>
        </w:rPr>
        <w:t xml:space="preserve">En dicha mesa de trabajo el único compromiso por parte del Ministerio de Minas y Energía, fue la </w:t>
      </w:r>
      <w:r w:rsidRPr="0CE73715">
        <w:rPr>
          <w:rFonts w:eastAsia="Work Sans" w:cs="Work Sans"/>
          <w:i/>
          <w:iCs/>
          <w:color w:val="000000" w:themeColor="text1"/>
        </w:rPr>
        <w:t xml:space="preserve">“Entrega de información, sobre proyectos que se hayan estructurado o ejecutado por parte del Ministerio de Minas y Energía”. </w:t>
      </w:r>
    </w:p>
    <w:p w:rsidR="4378E2A8" w:rsidP="0CE73715" w:rsidRDefault="4378E2A8" w14:paraId="630A1A9B" w14:textId="797F71C1">
      <w:pPr>
        <w:ind w:left="426"/>
      </w:pPr>
      <w:r w:rsidRPr="0CE73715">
        <w:rPr>
          <w:rFonts w:eastAsia="Work Sans" w:cs="Work Sans"/>
          <w:color w:val="000000" w:themeColor="text1"/>
        </w:rPr>
        <w:t xml:space="preserve"> </w:t>
      </w:r>
    </w:p>
    <w:p w:rsidR="4378E2A8" w:rsidP="00842B5D" w:rsidRDefault="4378E2A8" w14:paraId="5F859366" w14:textId="53F077BB">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Ante el punto anterior el Ministerio de Minas y Energía – Grupo de Fondos de Inversión y Gestión del Sector, dio respuesta mediante correo informado que no tenía proyectos y/o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w:t>
      </w:r>
    </w:p>
    <w:p w:rsidR="4378E2A8" w:rsidP="0CE73715" w:rsidRDefault="4378E2A8" w14:paraId="45255E75" w14:textId="2D009431">
      <w:pPr>
        <w:ind w:left="720"/>
      </w:pPr>
      <w:r w:rsidRPr="0CE73715">
        <w:rPr>
          <w:rFonts w:eastAsia="Work Sans" w:cs="Work Sans"/>
        </w:rPr>
        <w:t xml:space="preserve"> </w:t>
      </w:r>
    </w:p>
    <w:p w:rsidR="4378E2A8" w:rsidP="00842B5D" w:rsidRDefault="4378E2A8" w14:paraId="7D23DD84" w14:textId="2E24A434">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De igual forma en dicha mesa de trabajo se planteó convocar a una segunda reunión donde las entidades presenten los proyectos dirigidos al pueblo Cofan, parcialidad Tssenene, la cual no se ha desarrollado.</w:t>
      </w:r>
    </w:p>
    <w:p w:rsidR="4378E2A8" w:rsidP="0CE73715" w:rsidRDefault="4378E2A8" w14:paraId="550B373D" w14:textId="5E56C75B">
      <w:pPr>
        <w:ind w:left="426" w:hanging="284"/>
      </w:pPr>
      <w:r w:rsidRPr="0CE73715">
        <w:rPr>
          <w:rFonts w:eastAsia="Work Sans" w:cs="Work Sans"/>
          <w:color w:val="000000" w:themeColor="text1"/>
        </w:rPr>
        <w:t xml:space="preserve"> </w:t>
      </w:r>
    </w:p>
    <w:p w:rsidR="4378E2A8" w:rsidP="00842B5D" w:rsidRDefault="4378E2A8" w14:paraId="1824A324" w14:textId="54B6C8BB">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IPSE, para la actividad de Autodiagnóstico para la iniciación de la formulación del proyecto por parte del IPSE.</w:t>
      </w:r>
    </w:p>
    <w:p w:rsidR="4378E2A8" w:rsidP="0CE73715" w:rsidRDefault="4378E2A8" w14:paraId="5CB6E78F" w14:textId="08C4419B">
      <w:pPr>
        <w:ind w:left="426" w:hanging="284"/>
      </w:pPr>
      <w:r w:rsidRPr="0CE73715">
        <w:rPr>
          <w:rFonts w:eastAsia="Work Sans" w:cs="Work Sans"/>
          <w:color w:val="000000" w:themeColor="text1"/>
        </w:rPr>
        <w:t xml:space="preserve"> </w:t>
      </w:r>
    </w:p>
    <w:p w:rsidR="4378E2A8" w:rsidP="00842B5D" w:rsidRDefault="4378E2A8" w14:paraId="223B1866" w14:textId="62726B71">
      <w:pPr>
        <w:pStyle w:val="ListParagraph"/>
        <w:numPr>
          <w:ilvl w:val="0"/>
          <w:numId w:val="38"/>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IPSE, para la actividad de Autodiagnóstico para la iniciación de la formulación del proyecto por parte del IPSE.</w:t>
      </w:r>
    </w:p>
    <w:p w:rsidR="4378E2A8" w:rsidP="0CE73715" w:rsidRDefault="4378E2A8" w14:paraId="017A9A68" w14:textId="47F21C9E">
      <w:r w:rsidRPr="0CE73715">
        <w:rPr>
          <w:rFonts w:eastAsia="Work Sans" w:cs="Work Sans"/>
          <w:i/>
          <w:iCs/>
          <w:color w:val="000000" w:themeColor="text1"/>
        </w:rPr>
        <w:t xml:space="preserve"> </w:t>
      </w:r>
    </w:p>
    <w:p w:rsidR="4378E2A8" w:rsidP="00842B5D" w:rsidRDefault="4378E2A8" w14:paraId="3E6C55CC" w14:textId="629152D2">
      <w:pPr>
        <w:pStyle w:val="ListParagraph"/>
        <w:numPr>
          <w:ilvl w:val="0"/>
          <w:numId w:val="40"/>
        </w:numPr>
        <w:ind w:left="0" w:right="51" w:hanging="283"/>
        <w:rPr>
          <w:rFonts w:eastAsia="Work Sans" w:cs="Work Sans"/>
          <w:b/>
          <w:bCs/>
        </w:rPr>
      </w:pPr>
      <w:r w:rsidRPr="0CE73715">
        <w:rPr>
          <w:rFonts w:eastAsia="Work Sans" w:cs="Work Sans"/>
          <w:b/>
          <w:bCs/>
        </w:rPr>
        <w:t>Sentencia No. 005 del 18 de diciembre de 2025.</w:t>
      </w:r>
    </w:p>
    <w:p w:rsidR="4378E2A8" w:rsidP="0CE73715" w:rsidRDefault="4378E2A8" w14:paraId="1D9D258D" w14:textId="2B453F4F">
      <w:pPr>
        <w:ind w:right="51"/>
      </w:pPr>
      <w:r w:rsidRPr="0CE73715">
        <w:rPr>
          <w:rFonts w:eastAsia="Work Sans" w:cs="Work Sans"/>
        </w:rPr>
        <w:t xml:space="preserve"> </w:t>
      </w:r>
    </w:p>
    <w:p w:rsidR="4378E2A8" w:rsidP="0CE73715" w:rsidRDefault="4378E2A8" w14:paraId="2335E444" w14:textId="35E46B8B">
      <w:r w:rsidRPr="0CE73715">
        <w:rPr>
          <w:rFonts w:eastAsia="Work Sans" w:cs="Work Sans"/>
          <w:b/>
          <w:bCs/>
          <w:i/>
          <w:iCs/>
          <w:color w:val="000000" w:themeColor="text1"/>
        </w:rPr>
        <w:t>Lo ordenado:</w:t>
      </w:r>
    </w:p>
    <w:p w:rsidR="4378E2A8" w:rsidP="0CE73715" w:rsidRDefault="4378E2A8" w14:paraId="72B8E4C6" w14:textId="44B3835F">
      <w:r w:rsidRPr="0CE73715">
        <w:rPr>
          <w:rFonts w:eastAsia="Work Sans" w:cs="Work Sans"/>
          <w:i/>
          <w:iCs/>
          <w:color w:val="000000" w:themeColor="text1"/>
        </w:rPr>
        <w:t xml:space="preserve"> </w:t>
      </w:r>
    </w:p>
    <w:p w:rsidR="4378E2A8" w:rsidP="0CE73715" w:rsidRDefault="4378E2A8" w14:paraId="410B3DF1" w14:textId="03CB95C5">
      <w:r w:rsidRPr="0CE73715">
        <w:rPr>
          <w:rFonts w:eastAsia="Work Sans" w:cs="Work Sans"/>
          <w:i/>
          <w:iCs/>
          <w:color w:val="000000" w:themeColor="text1"/>
        </w:rPr>
        <w:t xml:space="preserve">“(…) </w:t>
      </w:r>
      <w:r w:rsidRPr="0CE73715">
        <w:rPr>
          <w:rFonts w:eastAsia="Work Sans" w:cs="Work Sans"/>
          <w:b/>
          <w:bCs/>
          <w:i/>
          <w:iCs/>
          <w:color w:val="000000" w:themeColor="text1"/>
        </w:rPr>
        <w:t xml:space="preserve">Vigésimo séptimo. ORDENAR </w:t>
      </w:r>
      <w:r w:rsidRPr="0CE73715">
        <w:rPr>
          <w:rFonts w:eastAsia="Work Sans" w:cs="Work Sans"/>
          <w:i/>
          <w:iCs/>
          <w:color w:val="000000" w:themeColor="text1"/>
        </w:rPr>
        <w:t xml:space="preserve">al </w:t>
      </w:r>
      <w:r w:rsidRPr="0CE73715">
        <w:rPr>
          <w:rFonts w:eastAsia="Work Sans" w:cs="Work Sans"/>
          <w:b/>
          <w:bCs/>
          <w:i/>
          <w:iCs/>
          <w:color w:val="000000" w:themeColor="text1"/>
        </w:rPr>
        <w:t xml:space="preserve">MINISTERIO DE MINAS Y ENERGIA, </w:t>
      </w:r>
      <w:r w:rsidRPr="0CE73715">
        <w:rPr>
          <w:rFonts w:eastAsia="Work Sans" w:cs="Work Sans"/>
          <w:i/>
          <w:iCs/>
          <w:color w:val="000000" w:themeColor="text1"/>
        </w:rPr>
        <w:t xml:space="preserve">en coordinación con el </w:t>
      </w:r>
      <w:r w:rsidRPr="0CE73715">
        <w:rPr>
          <w:rFonts w:eastAsia="Work Sans" w:cs="Work Sans"/>
          <w:b/>
          <w:bCs/>
          <w:i/>
          <w:iCs/>
          <w:color w:val="000000" w:themeColor="text1"/>
        </w:rPr>
        <w:t xml:space="preserve">FONDO DE APOYO FINANCIERO PARA LA ENERGIZACIÓN DE LAS ZONAS NO INTERCONECTADAS – FAZNI y el Departamento Nacional de Planeación - DNP, el Instituto de Planificación y Promoción de Soluciones Energéticas para las Zonas no Interconectadas – IPSE, Alcaldía Municipal de Puerto Asís, Alcaldía de Puerto Leguízamo y Gobernación del Putumayo, </w:t>
      </w:r>
      <w:r w:rsidRPr="0CE73715">
        <w:rPr>
          <w:rFonts w:eastAsia="Work Sans" w:cs="Work Sans"/>
          <w:i/>
          <w:iCs/>
          <w:color w:val="000000" w:themeColor="text1"/>
        </w:rPr>
        <w:t>en el término de seis (06) meses contados a partir de la notificación de la presente sentencia, y en concertación con las autoridades de la parcialidad Monaide Jitoma del Pueblo Murui Muina, realicen todas las gestiones pertinentes para proveer a la comunidad de un sistema de energía eléctrica rural o la entrega e instalación de equipos de generación de energía alternativa. (…)”.</w:t>
      </w:r>
    </w:p>
    <w:p w:rsidR="4378E2A8" w:rsidP="0CE73715" w:rsidRDefault="4378E2A8" w14:paraId="357EBE9E" w14:textId="1572F98D">
      <w:r w:rsidRPr="0CE73715">
        <w:rPr>
          <w:rFonts w:eastAsia="Work Sans" w:cs="Work Sans"/>
          <w:i/>
          <w:iCs/>
          <w:color w:val="000000" w:themeColor="text1"/>
        </w:rPr>
        <w:t xml:space="preserve"> </w:t>
      </w:r>
    </w:p>
    <w:p w:rsidR="4378E2A8" w:rsidP="0CE73715" w:rsidRDefault="4378E2A8" w14:paraId="76CD240C" w14:textId="76C36178">
      <w:r w:rsidRPr="0CE73715">
        <w:rPr>
          <w:rFonts w:eastAsia="Work Sans" w:cs="Work Sans"/>
          <w:b/>
          <w:bCs/>
          <w:i/>
          <w:iCs/>
          <w:color w:val="000000" w:themeColor="text1"/>
        </w:rPr>
        <w:t>Lo actuado:</w:t>
      </w:r>
    </w:p>
    <w:p w:rsidR="4378E2A8" w:rsidP="0CE73715" w:rsidRDefault="4378E2A8" w14:paraId="034C141B" w14:textId="6B900269">
      <w:r w:rsidRPr="0CE73715">
        <w:rPr>
          <w:rFonts w:eastAsia="Work Sans" w:cs="Work Sans"/>
          <w:i/>
          <w:iCs/>
          <w:color w:val="000000" w:themeColor="text1"/>
        </w:rPr>
        <w:t xml:space="preserve"> </w:t>
      </w:r>
    </w:p>
    <w:p w:rsidR="4378E2A8" w:rsidP="00842B5D" w:rsidRDefault="4378E2A8" w14:paraId="6A8C52F6" w14:textId="56E3048F">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comunicación por chat la Coordinadora del Grupo de Fondos de Inversión y Gestión del Sector, informa sobre la llegada al grupo de la Sentencia No. 005 de fecha dieciocho (18) de diciembre de dos mil veinticinco (2025), proferida por el Juzgado Cuarto Civil del Circuito Especializado en Restitución de Tierras con Enfoque Étnico de Mocoa. </w:t>
      </w:r>
    </w:p>
    <w:p w:rsidR="4378E2A8" w:rsidP="0CE73715" w:rsidRDefault="4378E2A8" w14:paraId="6B408940" w14:textId="40F5BF57">
      <w:pPr>
        <w:ind w:left="426" w:hanging="284"/>
      </w:pPr>
      <w:r w:rsidRPr="0CE73715">
        <w:rPr>
          <w:rFonts w:eastAsia="Work Sans" w:cs="Work Sans"/>
          <w:i/>
          <w:iCs/>
          <w:color w:val="000000" w:themeColor="text1"/>
        </w:rPr>
        <w:t xml:space="preserve"> </w:t>
      </w:r>
    </w:p>
    <w:p w:rsidR="4378E2A8" w:rsidP="00842B5D" w:rsidRDefault="4378E2A8" w14:paraId="04B09D95" w14:textId="4C322913">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2-2025-062560</w:t>
      </w:r>
      <w:r w:rsidRPr="0CE73715">
        <w:rPr>
          <w:rFonts w:eastAsia="Work Sans" w:cs="Work Sans"/>
          <w:color w:val="000000" w:themeColor="text1"/>
        </w:rPr>
        <w:t xml:space="preserve">, de fecha 30 de diciembre de 2025, se consultó al </w:t>
      </w:r>
      <w:r w:rsidRPr="0CE73715">
        <w:rPr>
          <w:rFonts w:eastAsia="Work Sans" w:cs="Work Sans"/>
          <w:b/>
          <w:bCs/>
          <w:color w:val="000000" w:themeColor="text1"/>
        </w:rPr>
        <w:t>Instituto de Planificación y Promoción de Soluciones Energéticas para las Zonas no Interconectadas – IPSE</w:t>
      </w:r>
      <w:r w:rsidRPr="0CE73715">
        <w:rPr>
          <w:rFonts w:eastAsia="Work Sans" w:cs="Work Sans"/>
          <w:color w:val="000000" w:themeColor="text1"/>
        </w:rPr>
        <w:t>, si ha desarrollado la estructuración y/o viabilización de proyectos para atender la necesidad de la comunidades citadas en dicha sentencia; solicitando la remisión al Grupo de Fondos de Inversión y Gestión del Sector, del proyecto y sus documentos constitutivos con el fin de realizar las validaciones correspondientes y ser presentado ante el Comité de Administración del Fondo de Apoyo Financiero para la Energización de las Zonas No Interconectadas (CAFAZNI), para su verificación y aprobación, si es del caso, y dar cumplimiento a lo ordenado por la sentencia precitada. No obstante, si la respuesta era negativa solicitamos que en cumplimiento de lo dispuesto por la Resolución 40378 de 2023, se realizara la estructuración del proyectos que beneficie las comunidades que se mencionan en la sentencia citada, y la realización del plan trabajo con el fin de dar cumplimiento a lo ordenado por el Juzgado Cuarto Civil del Circuito Especializado en Restitución de Tierras con Enfoque Étnico de Mocoa, mediante la Sentencia No. 005 de fecha dieciocho (18) de diciembre de dos mil veinticinco (2025). Para dar respuesta se concedió plazo hasta el 7 de enero de 2026.</w:t>
      </w:r>
    </w:p>
    <w:p w:rsidR="4378E2A8" w:rsidP="0CE73715" w:rsidRDefault="4378E2A8" w14:paraId="24EC869D" w14:textId="34BD6231">
      <w:pPr>
        <w:ind w:left="426"/>
      </w:pPr>
      <w:r w:rsidRPr="0CE73715">
        <w:rPr>
          <w:rFonts w:eastAsia="Work Sans" w:cs="Work Sans"/>
          <w:i/>
          <w:iCs/>
          <w:color w:val="000000" w:themeColor="text1"/>
        </w:rPr>
        <w:t xml:space="preserve"> </w:t>
      </w:r>
    </w:p>
    <w:p w:rsidR="4378E2A8" w:rsidP="00842B5D" w:rsidRDefault="4378E2A8" w14:paraId="1A51138A" w14:textId="0A30C330">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 xml:space="preserve">Mediante radicado </w:t>
      </w:r>
      <w:r w:rsidRPr="0CE73715">
        <w:rPr>
          <w:rFonts w:eastAsia="Work Sans" w:cs="Work Sans"/>
          <w:b/>
          <w:bCs/>
          <w:color w:val="000000" w:themeColor="text1"/>
        </w:rPr>
        <w:t>MME 2-2025-062563</w:t>
      </w:r>
      <w:r w:rsidRPr="0CE73715">
        <w:rPr>
          <w:rFonts w:eastAsia="Work Sans" w:cs="Work Sans"/>
          <w:color w:val="000000" w:themeColor="text1"/>
        </w:rPr>
        <w:t xml:space="preserve">, de fecha 30 de diciembre de 2025, se consultó a la </w:t>
      </w:r>
      <w:r w:rsidRPr="0CE73715">
        <w:rPr>
          <w:rFonts w:eastAsia="Work Sans" w:cs="Work Sans"/>
          <w:b/>
          <w:bCs/>
          <w:color w:val="000000" w:themeColor="text1"/>
        </w:rPr>
        <w:t>Unidad de Planeación Minero Energética - UPME</w:t>
      </w:r>
      <w:r w:rsidRPr="0CE73715">
        <w:rPr>
          <w:rFonts w:eastAsia="Work Sans" w:cs="Work Sans"/>
          <w:color w:val="000000" w:themeColor="text1"/>
        </w:rPr>
        <w:t>, si ha desarrollado viabilización de proyectos para atender la necesidad de la comunidades citadas en dicha sentencia; solicitando la remisión al Grupo de Fondos de Inversión y Gestión del Sector, con el fin de realizar las validaciones correspondientes, para su verificación y aprobación, si es del caso, y dar cumplimiento a lo ordenado por el Juzgado Cuarto Civil del Circuito Especializado en Restitución de Tierras con Enfoque Étnico de Mocoa, mediante la Sentencia No. 005 de fecha dieciocho (18) de diciembre de dos mil veinticinco (2025). Para dar respuesta se concedió plazo hasta el 7 de enero de 2026.</w:t>
      </w:r>
    </w:p>
    <w:p w:rsidR="4378E2A8" w:rsidP="0CE73715" w:rsidRDefault="4378E2A8" w14:paraId="09064A54" w14:textId="0E43E5B7">
      <w:pPr>
        <w:ind w:left="426"/>
      </w:pPr>
      <w:r w:rsidRPr="0CE73715">
        <w:rPr>
          <w:rFonts w:eastAsia="Work Sans" w:cs="Work Sans"/>
          <w:color w:val="000000" w:themeColor="text1"/>
        </w:rPr>
        <w:t xml:space="preserve"> </w:t>
      </w:r>
    </w:p>
    <w:p w:rsidR="4378E2A8" w:rsidP="00842B5D" w:rsidRDefault="4378E2A8" w14:paraId="078B6D6C" w14:textId="1E4BC238">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El día 13 de abril de 2026, se realizó reunión de coordinación con la Alcaldía de Puerto Asís - Putumayo, para la capacitación de legalización de recursos asignados por el Ministerio de Minas y Energías, para la actividad de Autodiagnóstico para la iniciación de la formulación del proyecto por parte del IPSE.</w:t>
      </w:r>
    </w:p>
    <w:p w:rsidR="4378E2A8" w:rsidP="0CE73715" w:rsidRDefault="4378E2A8" w14:paraId="185349FA" w14:textId="7C7A82A8">
      <w:pPr>
        <w:ind w:left="426" w:hanging="284"/>
      </w:pPr>
      <w:r w:rsidRPr="0CE73715">
        <w:rPr>
          <w:rFonts w:eastAsia="Work Sans" w:cs="Work Sans"/>
          <w:color w:val="000000" w:themeColor="text1"/>
        </w:rPr>
        <w:t xml:space="preserve"> </w:t>
      </w:r>
    </w:p>
    <w:p w:rsidR="4378E2A8" w:rsidP="00842B5D" w:rsidRDefault="4378E2A8" w14:paraId="16BB083B" w14:textId="593FBF27">
      <w:pPr>
        <w:pStyle w:val="ListParagraph"/>
        <w:numPr>
          <w:ilvl w:val="0"/>
          <w:numId w:val="37"/>
        </w:numPr>
        <w:ind w:left="426" w:hanging="284"/>
        <w:rPr>
          <w:rFonts w:eastAsia="Work Sans" w:cs="Work Sans"/>
          <w:color w:val="000000" w:themeColor="text1"/>
        </w:rPr>
      </w:pPr>
      <w:r w:rsidRPr="0CE73715">
        <w:rPr>
          <w:rFonts w:eastAsia="Work Sans" w:cs="Work Sans"/>
          <w:color w:val="000000" w:themeColor="text1"/>
        </w:rPr>
        <w:t>El día 14 de abril de 2026, se realizó reunión con la comunidad beneficiaria en el municipio de Puerto Asís – Putumayo, donde se brindó capacitación de legalización de recursos asignados por el Ministerio de Minas y Energías, para la actividad de Autodiagnóstico para la iniciación de la formulación del proyecto por parte del IPSE.</w:t>
      </w:r>
    </w:p>
    <w:p w:rsidR="4378E2A8" w:rsidP="0CE73715" w:rsidRDefault="4378E2A8" w14:paraId="2AFF4289" w14:textId="76480289">
      <w:pPr>
        <w:ind w:left="426"/>
      </w:pPr>
      <w:r w:rsidRPr="0CE73715">
        <w:rPr>
          <w:rFonts w:eastAsia="Work Sans" w:cs="Work Sans"/>
          <w:color w:val="000000" w:themeColor="text1"/>
        </w:rPr>
        <w:t xml:space="preserve"> </w:t>
      </w:r>
    </w:p>
    <w:p w:rsidR="4378E2A8" w:rsidP="0CE73715" w:rsidRDefault="4378E2A8" w14:paraId="6ADB1415" w14:textId="0BCCC302">
      <w:r w:rsidRPr="0CE73715">
        <w:rPr>
          <w:rFonts w:eastAsia="Work Sans" w:cs="Work Sans"/>
          <w:b/>
          <w:bCs/>
        </w:rPr>
        <w:t xml:space="preserve">Otras Actuaciones </w:t>
      </w:r>
    </w:p>
    <w:p w:rsidR="4378E2A8" w:rsidP="0CE73715" w:rsidRDefault="4378E2A8" w14:paraId="6A7B8415" w14:textId="5BC71288">
      <w:r w:rsidRPr="0CE73715">
        <w:rPr>
          <w:rFonts w:eastAsia="Work Sans" w:cs="Work Sans"/>
          <w:b/>
          <w:bCs/>
        </w:rPr>
        <w:t xml:space="preserve"> </w:t>
      </w:r>
    </w:p>
    <w:p w:rsidR="4378E2A8" w:rsidP="00842B5D" w:rsidRDefault="4378E2A8" w14:paraId="0FEE2B7A" w14:textId="4FC7C388">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 xml:space="preserve">El día 26 de febrero de 2026, desde el Grupo de Fondos de Inversión y Gestión del Sector, se dio alcance a la respuesta al Grupo de Defensa Judicial, Extrajudicial y Asuntos Constitucionales, mediante escrito con radicado </w:t>
      </w:r>
      <w:r w:rsidRPr="0CE73715">
        <w:rPr>
          <w:rFonts w:eastAsia="Work Sans" w:cs="Work Sans"/>
          <w:b/>
          <w:bCs/>
          <w:color w:val="000000" w:themeColor="text1"/>
        </w:rPr>
        <w:t>MME 3-2026-011623</w:t>
      </w:r>
      <w:r w:rsidRPr="0CE73715">
        <w:rPr>
          <w:rFonts w:eastAsia="Work Sans" w:cs="Work Sans"/>
          <w:color w:val="000000" w:themeColor="text1"/>
        </w:rPr>
        <w:t>, donde se remitió lo actuado, para su conocimiento y en atenta solicitud de dar respuesta directa al Juzgado Cuarto Civil del Circuito Especializado en Restitución de Tierras con Enfoque Étnico de Mocoa.</w:t>
      </w:r>
    </w:p>
    <w:p w:rsidR="4378E2A8" w:rsidP="0CE73715" w:rsidRDefault="4378E2A8" w14:paraId="3CE26399" w14:textId="42538625">
      <w:pPr>
        <w:ind w:left="426"/>
      </w:pPr>
      <w:r w:rsidRPr="0CE73715">
        <w:rPr>
          <w:rFonts w:eastAsia="Work Sans" w:cs="Work Sans"/>
          <w:color w:val="000000" w:themeColor="text1"/>
        </w:rPr>
        <w:t xml:space="preserve"> </w:t>
      </w:r>
    </w:p>
    <w:p w:rsidR="4378E2A8" w:rsidP="00842B5D" w:rsidRDefault="4378E2A8" w14:paraId="41092467" w14:textId="70B184E5">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El día 27 de febrero de 2026, el Grupo de Defensa Judicial, Extrajudicial y Asuntos Constitucionales, se lo asignó a la Doctora Shirley Andrea Ortiz Diaz como el responsable de gestionar la respuesta colectiva y finalizar el trámite - Para dar trámite del asunto.</w:t>
      </w:r>
    </w:p>
    <w:p w:rsidR="4378E2A8" w:rsidP="0CE73715" w:rsidRDefault="4378E2A8" w14:paraId="5DC07F46" w14:textId="3AD29175">
      <w:pPr>
        <w:ind w:left="720"/>
      </w:pPr>
      <w:r w:rsidRPr="0CE73715">
        <w:rPr>
          <w:rFonts w:eastAsia="Work Sans" w:cs="Work Sans"/>
        </w:rPr>
        <w:t xml:space="preserve"> </w:t>
      </w:r>
    </w:p>
    <w:p w:rsidR="4378E2A8" w:rsidP="00842B5D" w:rsidRDefault="4378E2A8" w14:paraId="6D199F6F" w14:textId="731C21BC">
      <w:pPr>
        <w:pStyle w:val="ListParagraph"/>
        <w:numPr>
          <w:ilvl w:val="0"/>
          <w:numId w:val="36"/>
        </w:numPr>
        <w:ind w:left="426" w:hanging="284"/>
        <w:rPr>
          <w:rFonts w:eastAsia="Work Sans" w:cs="Work Sans"/>
          <w:color w:val="000000" w:themeColor="text1"/>
        </w:rPr>
      </w:pPr>
      <w:r w:rsidRPr="0CE73715">
        <w:rPr>
          <w:rFonts w:eastAsia="Work Sans" w:cs="Work Sans"/>
          <w:color w:val="000000" w:themeColor="text1"/>
        </w:rPr>
        <w:t xml:space="preserve">El día 14 de mayo de 2026, desde el Grupo de Fondos de Inversión y Gestión del Sector, se solicitó información y consolidación del control de cumplimiento de las Sentencias No. 003 y 005 de 2025  al Grupo de Defensa Judicial, Extrajudicial y Asuntos Constitucionales, mediante escrito con radicado </w:t>
      </w:r>
      <w:r w:rsidRPr="0CE73715">
        <w:rPr>
          <w:rFonts w:eastAsia="Work Sans" w:cs="Work Sans"/>
          <w:b/>
          <w:bCs/>
          <w:color w:val="000000" w:themeColor="text1"/>
        </w:rPr>
        <w:t>MME -2026-026582</w:t>
      </w:r>
      <w:r w:rsidRPr="0CE73715">
        <w:rPr>
          <w:rFonts w:eastAsia="Work Sans" w:cs="Work Sans"/>
          <w:color w:val="000000" w:themeColor="text1"/>
        </w:rPr>
        <w:t>, y se remitió actualización de lo actuado, para su conocimiento.</w:t>
      </w:r>
    </w:p>
    <w:p w:rsidRPr="00B608FC" w:rsidR="00B608FC" w:rsidP="00B608FC" w:rsidRDefault="00B608FC" w14:paraId="2775EEB3" w14:textId="77777777">
      <w:pPr>
        <w:pStyle w:val="ListParagraph"/>
        <w:rPr>
          <w:rFonts w:eastAsia="Work Sans" w:cs="Work Sans"/>
          <w:color w:val="000000" w:themeColor="text1"/>
        </w:rPr>
      </w:pPr>
    </w:p>
    <w:p w:rsidRPr="00B608FC" w:rsidR="00B608FC" w:rsidP="00B608FC" w:rsidRDefault="00B608FC" w14:paraId="0B827958" w14:textId="7012EC81">
      <w:pPr>
        <w:pStyle w:val="Caption"/>
        <w:jc w:val="right"/>
        <w:rPr>
          <w:rStyle w:val="Strong"/>
        </w:rPr>
      </w:pPr>
      <w:bookmarkStart w:name="_Ref231305321" w:id="208"/>
      <w:bookmarkStart w:name="_Toc231462984" w:id="209"/>
      <w:r w:rsidRPr="00B608FC">
        <w:rPr>
          <w:rStyle w:val="Strong"/>
        </w:rPr>
        <w:t xml:space="preserve">Anexo </w:t>
      </w:r>
      <w:r w:rsidRPr="00B608FC">
        <w:rPr>
          <w:rStyle w:val="Strong"/>
        </w:rPr>
        <w:fldChar w:fldCharType="begin"/>
      </w:r>
      <w:r w:rsidRPr="00B608FC">
        <w:rPr>
          <w:rStyle w:val="Strong"/>
        </w:rPr>
        <w:instrText xml:space="preserve"> SEQ Anexo \* ARABIC </w:instrText>
      </w:r>
      <w:r w:rsidRPr="00B608FC">
        <w:rPr>
          <w:rStyle w:val="Strong"/>
        </w:rPr>
        <w:fldChar w:fldCharType="separate"/>
      </w:r>
      <w:r w:rsidR="00C34F4C">
        <w:rPr>
          <w:rStyle w:val="Strong"/>
          <w:noProof/>
        </w:rPr>
        <w:t>3</w:t>
      </w:r>
      <w:r w:rsidRPr="00B608FC">
        <w:rPr>
          <w:rStyle w:val="Strong"/>
        </w:rPr>
        <w:fldChar w:fldCharType="end"/>
      </w:r>
      <w:r>
        <w:rPr>
          <w:rStyle w:val="Strong"/>
        </w:rPr>
        <w:t>: XXXX</w:t>
      </w:r>
      <w:bookmarkEnd w:id="208"/>
      <w:bookmarkEnd w:id="209"/>
    </w:p>
    <w:p w:rsidR="00A9024E" w:rsidP="00A80FAA" w:rsidRDefault="00A9024E" w14:paraId="426DD000" w14:textId="77777777"/>
    <w:p w:rsidRPr="00C57E4A" w:rsidR="00A9024E" w:rsidP="00DF7873" w:rsidRDefault="00A9024E" w14:paraId="530F88D7" w14:textId="091455F4">
      <w:pPr>
        <w:pStyle w:val="Heading3"/>
      </w:pPr>
      <w:bookmarkStart w:name="_Toc231555738" w:id="210"/>
      <w:commentRangeStart w:id="211"/>
      <w:r>
        <w:t>Alertas Tempranas</w:t>
      </w:r>
      <w:bookmarkEnd w:id="210"/>
      <w:r>
        <w:t xml:space="preserve"> </w:t>
      </w:r>
      <w:commentRangeEnd w:id="211"/>
      <w:r w:rsidRPr="00C57E4A" w:rsidR="00A30F37">
        <w:rPr>
          <w:rStyle w:val="CommentReference"/>
          <w:sz w:val="24"/>
          <w:szCs w:val="28"/>
        </w:rPr>
        <w:commentReference w:id="211"/>
      </w:r>
    </w:p>
    <w:p w:rsidR="00962CEB" w:rsidP="00DF5CE2" w:rsidRDefault="00962CEB" w14:paraId="2D55CF82" w14:textId="77777777">
      <w:pPr>
        <w:rPr>
          <w:lang w:val="es-ES"/>
        </w:rPr>
      </w:pPr>
      <w:bookmarkStart w:name="_Toc230850814" w:id="213"/>
      <w:bookmarkStart w:name="_Toc230851015" w:id="214"/>
    </w:p>
    <w:p w:rsidR="00200538" w:rsidP="003A58A9" w:rsidRDefault="00200538" w14:paraId="3A698EF4" w14:textId="6B0C38F1">
      <w:pPr>
        <w:pStyle w:val="Heading2"/>
      </w:pPr>
      <w:bookmarkStart w:name="_Toc231555739" w:id="215"/>
      <w:commentRangeStart w:id="216"/>
      <w:r>
        <w:t>Entes de Control</w:t>
      </w:r>
      <w:bookmarkEnd w:id="215"/>
      <w:r>
        <w:t xml:space="preserve"> </w:t>
      </w:r>
      <w:commentRangeEnd w:id="216"/>
      <w:r w:rsidR="00A30F37">
        <w:rPr>
          <w:rStyle w:val="CommentReference"/>
          <w:sz w:val="28"/>
          <w:szCs w:val="32"/>
        </w:rPr>
        <w:commentReference w:id="216"/>
      </w:r>
    </w:p>
    <w:p w:rsidRPr="001E6CAC" w:rsidR="001E6CAC" w:rsidP="001E6CAC" w:rsidRDefault="001E6CAC" w14:paraId="02F7E503" w14:textId="77777777"/>
    <w:p w:rsidR="00200538" w:rsidP="00DF7873" w:rsidRDefault="006268BE" w14:paraId="1B543782" w14:textId="4C4D358E">
      <w:pPr>
        <w:pStyle w:val="Heading3"/>
      </w:pPr>
      <w:bookmarkStart w:name="_Toc231555740" w:id="219"/>
      <w:r>
        <w:t xml:space="preserve">Acciones - </w:t>
      </w:r>
      <w:r w:rsidR="00200538">
        <w:t>Planes de Mejoramiento</w:t>
      </w:r>
      <w:bookmarkEnd w:id="219"/>
      <w:r w:rsidR="00200538">
        <w:t xml:space="preserve"> </w:t>
      </w:r>
    </w:p>
    <w:p w:rsidRPr="006268BE" w:rsidR="006268BE" w:rsidP="006268BE" w:rsidRDefault="006268BE" w14:paraId="16C205F9" w14:textId="77777777">
      <w:pPr>
        <w:rPr>
          <w:lang w:val="es-ES"/>
        </w:rPr>
      </w:pPr>
    </w:p>
    <w:p w:rsidR="35C6CF7F" w:rsidP="35C6CF7F" w:rsidRDefault="35C6CF7F" w14:paraId="37F6C2F9" w14:textId="7260437D">
      <w:pPr>
        <w:rPr>
          <w:lang w:val="es-ES"/>
        </w:rPr>
      </w:pPr>
    </w:p>
    <w:p w:rsidR="00200538" w:rsidP="00DF7873" w:rsidRDefault="006268BE" w14:paraId="4C896B70" w14:textId="48E01EB6">
      <w:pPr>
        <w:pStyle w:val="Heading3"/>
      </w:pPr>
      <w:bookmarkStart w:name="_Toc231555741" w:id="220"/>
      <w:r>
        <w:t>Solicitudes</w:t>
      </w:r>
      <w:r w:rsidR="00262B4D">
        <w:t>, Reportes</w:t>
      </w:r>
      <w:r>
        <w:t xml:space="preserve"> y/o Requerimientos</w:t>
      </w:r>
      <w:bookmarkEnd w:id="220"/>
    </w:p>
    <w:p w:rsidR="00262B4D" w:rsidP="006268BE" w:rsidRDefault="00262B4D" w14:paraId="3FB2280C" w14:textId="77777777">
      <w:pPr>
        <w:rPr>
          <w:lang w:val="es-ES"/>
        </w:rPr>
      </w:pPr>
    </w:p>
    <w:p w:rsidR="000156E9" w:rsidP="006268BE" w:rsidRDefault="000156E9" w14:paraId="0A7EA013" w14:textId="6FB5BF27">
      <w:pPr>
        <w:rPr>
          <w:lang w:val="es-ES"/>
        </w:rPr>
      </w:pPr>
      <w:r>
        <w:rPr>
          <w:lang w:val="es-ES"/>
        </w:rPr>
        <w:t>Requerimientos – plan de acción PNER</w:t>
      </w:r>
    </w:p>
    <w:p w:rsidR="00262B4D" w:rsidP="006268BE" w:rsidRDefault="00262B4D" w14:paraId="7D0504EC" w14:textId="555DB9A7">
      <w:pPr>
        <w:rPr>
          <w:lang w:val="es-ES"/>
        </w:rPr>
      </w:pPr>
      <w:r>
        <w:rPr>
          <w:lang w:val="es-ES"/>
        </w:rPr>
        <w:t xml:space="preserve">Informes 9no, 10mo, </w:t>
      </w:r>
    </w:p>
    <w:p w:rsidR="00262B4D" w:rsidP="006268BE" w:rsidRDefault="00262B4D" w14:paraId="7BCA4D33" w14:textId="7099B88F">
      <w:pPr>
        <w:rPr>
          <w:lang w:val="es-ES"/>
        </w:rPr>
      </w:pPr>
      <w:r>
        <w:rPr>
          <w:lang w:val="es-ES"/>
        </w:rPr>
        <w:t>Posconflicto</w:t>
      </w:r>
      <w:r w:rsidR="00174880">
        <w:rPr>
          <w:lang w:val="es-ES"/>
        </w:rPr>
        <w:t xml:space="preserve"> – SIRECI</w:t>
      </w:r>
    </w:p>
    <w:p w:rsidR="00174880" w:rsidP="006268BE" w:rsidRDefault="00174880" w14:paraId="5A9F90D1" w14:textId="77777777">
      <w:pPr>
        <w:rPr>
          <w:lang w:val="es-ES"/>
        </w:rPr>
      </w:pPr>
    </w:p>
    <w:p w:rsidRPr="006268BE" w:rsidR="00262B4D" w:rsidP="006268BE" w:rsidRDefault="00262B4D" w14:paraId="456473D6" w14:textId="77777777">
      <w:pPr>
        <w:rPr>
          <w:lang w:val="es-ES"/>
        </w:rPr>
      </w:pPr>
    </w:p>
    <w:p w:rsidR="0077699D" w:rsidRDefault="001618E6" w14:paraId="03DCA7BE" w14:textId="4C6FD301">
      <w:pPr>
        <w:pStyle w:val="Heading2"/>
        <w:rPr>
          <w:highlight w:val="green"/>
        </w:rPr>
      </w:pPr>
      <w:bookmarkStart w:name="_Toc231555742" w:id="221"/>
      <w:r w:rsidRPr="4A49ABBF">
        <w:rPr>
          <w:highlight w:val="green"/>
        </w:rPr>
        <w:t>Procedimientos</w:t>
      </w:r>
      <w:bookmarkEnd w:id="221"/>
      <w:r>
        <w:t xml:space="preserve"> </w:t>
      </w:r>
    </w:p>
    <w:p w:rsidR="00680208" w:rsidP="008E5404" w:rsidRDefault="00680208" w14:paraId="250C9A4E" w14:textId="77777777"/>
    <w:p w:rsidR="000B22BD" w:rsidP="000B22BD" w:rsidRDefault="000B22BD" w14:paraId="02778BC2" w14:textId="77777777">
      <w:r>
        <w:t>Durante las vigencias 2025 y 2026, el Grupo de Fondos y Gestión del Sector adelantó actividades de actualización, creación y fortalecimiento de los procedimientos asociados a la financiación de planes, programas y proyectos a través de los fondos de inversión del sector, así como de aquellos relacionados con los trámites de fijación de capacidad instalada, fijación de la proporción del impuesto de industria y comercio y declaratorias de utilidad pública.</w:t>
      </w:r>
    </w:p>
    <w:p w:rsidR="000B22BD" w:rsidP="000B22BD" w:rsidRDefault="000B22BD" w14:paraId="3F3945B4" w14:textId="77777777"/>
    <w:p w:rsidR="00D30A55" w:rsidP="008E5404" w:rsidRDefault="000B22BD" w14:paraId="225E2253" w14:textId="1333D506">
      <w:r>
        <w:t>Como resultado de estas actividades, se obtuvieron los siguientes avances:</w:t>
      </w:r>
    </w:p>
    <w:p w:rsidR="000B22BD" w:rsidP="000B22BD" w:rsidRDefault="000B22BD" w14:paraId="7394C219" w14:textId="77777777"/>
    <w:p w:rsidR="00D30A55" w:rsidP="00842B5D" w:rsidRDefault="004615B5" w14:paraId="08C8CC29" w14:textId="22423D61">
      <w:pPr>
        <w:pStyle w:val="ListParagraph"/>
        <w:numPr>
          <w:ilvl w:val="0"/>
          <w:numId w:val="43"/>
        </w:numPr>
      </w:pPr>
      <w:r>
        <w:t>Oficialización</w:t>
      </w:r>
      <w:r w:rsidR="00D23AD4">
        <w:t xml:space="preserve"> y publicación </w:t>
      </w:r>
      <w:r w:rsidR="00AE0FDF">
        <w:t xml:space="preserve">el 3 de marzo de 2026 </w:t>
      </w:r>
      <w:r w:rsidR="00D23AD4">
        <w:t xml:space="preserve">en el Sistema de Gestión Integral el procedimiento </w:t>
      </w:r>
      <w:r>
        <w:t>para la asignación de recursos de</w:t>
      </w:r>
      <w:r w:rsidR="007309BB">
        <w:t xml:space="preserve"> </w:t>
      </w:r>
      <w:r w:rsidR="006F6553">
        <w:t xml:space="preserve">proyectos </w:t>
      </w:r>
      <w:r w:rsidR="00982CFE">
        <w:t xml:space="preserve">financiados por el Fondo de Apoyo financiero para la Energización de las Zonas no </w:t>
      </w:r>
      <w:r w:rsidR="00720385">
        <w:t>Interconectadas (</w:t>
      </w:r>
      <w:r w:rsidR="00982CFE">
        <w:t>ZNI)</w:t>
      </w:r>
      <w:r w:rsidR="1C55B3A0">
        <w:t xml:space="preserve"> “</w:t>
      </w:r>
      <w:r w:rsidRPr="4A49ABBF" w:rsidR="1C55B3A0">
        <w:rPr>
          <w:i/>
          <w:iCs/>
        </w:rPr>
        <w:t>M-EN-P-05 PROCEDIMIENTO DE ASIGNACIÓN RECURSOS DE PROYECTOS FINANCIADOS POR EL FONDO DE APOYO FINANCIERO (FAZNI)</w:t>
      </w:r>
      <w:r w:rsidR="1C55B3A0">
        <w:t>”</w:t>
      </w:r>
      <w:r w:rsidR="00AE0FDF">
        <w:t xml:space="preserve">. </w:t>
      </w:r>
    </w:p>
    <w:p w:rsidRPr="00AE0FDF" w:rsidR="00AE0FDF" w:rsidP="00842B5D" w:rsidRDefault="00AE0FDF" w14:paraId="4675707D" w14:textId="5D4963D8">
      <w:pPr>
        <w:pStyle w:val="ListParagraph"/>
        <w:numPr>
          <w:ilvl w:val="0"/>
          <w:numId w:val="43"/>
        </w:numPr>
      </w:pPr>
      <w:r w:rsidRPr="00AE0FDF">
        <w:t xml:space="preserve">Oficialización y publicación el </w:t>
      </w:r>
      <w:r w:rsidR="00CC2081">
        <w:t>1</w:t>
      </w:r>
      <w:r w:rsidRPr="00AE0FDF">
        <w:t xml:space="preserve"> de </w:t>
      </w:r>
      <w:r w:rsidR="00CC2081">
        <w:t>junio</w:t>
      </w:r>
      <w:r w:rsidRPr="00AE0FDF">
        <w:t xml:space="preserve"> de 2026 en el Sistema de Gestión Integral el procedimiento </w:t>
      </w:r>
      <w:r w:rsidR="4C467E9D">
        <w:t>“</w:t>
      </w:r>
      <w:r w:rsidRPr="4A49ABBF" w:rsidR="4C467E9D">
        <w:rPr>
          <w:i/>
          <w:iCs/>
        </w:rPr>
        <w:t>M-EN-P-06 PROCEDIMIENTO DE ASIGNACIÓN RECURSOS A PROYECTOS FINANCIADOS POR EL PROGRAMA DE NORMALIZACIÓN PRONE</w:t>
      </w:r>
      <w:r w:rsidR="4C467E9D">
        <w:t>”</w:t>
      </w:r>
      <w:r w:rsidR="2A243B13">
        <w:t xml:space="preserve"> con el objetivo</w:t>
      </w:r>
      <w:r w:rsidRPr="00AE0FDF">
        <w:t xml:space="preserve"> de </w:t>
      </w:r>
      <w:r w:rsidR="2A243B13">
        <w:t>esclarecer el proceso que debe seguirse para expedir una convocatoria orientada al financiamiento</w:t>
      </w:r>
      <w:r w:rsidRPr="00AE0FDF">
        <w:t xml:space="preserve"> de proyectos</w:t>
      </w:r>
      <w:r w:rsidR="00F479D0">
        <w:t xml:space="preserve"> de normalización</w:t>
      </w:r>
      <w:r w:rsidR="00126C97">
        <w:t xml:space="preserve"> de redes eléctricas.</w:t>
      </w:r>
      <w:r w:rsidRPr="00AE0FDF">
        <w:t xml:space="preserve"> </w:t>
      </w:r>
      <w:r w:rsidR="0D20C33B">
        <w:t>Complementario a este</w:t>
      </w:r>
      <w:r w:rsidR="604467E5">
        <w:t>,</w:t>
      </w:r>
      <w:r w:rsidR="0D20C33B">
        <w:t xml:space="preserve"> se estableció el formato de evaluación a implementarse en cada convocatoria</w:t>
      </w:r>
      <w:r w:rsidR="4769E4F8">
        <w:t xml:space="preserve"> con el fin de unificar el criterio de evaluación de los proyectos planes y/o programas “</w:t>
      </w:r>
      <w:r w:rsidRPr="4A49ABBF" w:rsidR="0D20C33B">
        <w:rPr>
          <w:i/>
          <w:iCs/>
        </w:rPr>
        <w:t>M-EN-F-43 EVALUACIÓN DE CUMPLIMIENTO DE REQUISITOS PARA PROYECTOS DE NORMALIZACIÓN DE REDES ELÉCTRICAS BAJO LA CONVOCATORIA VIGENTE</w:t>
      </w:r>
      <w:r w:rsidR="0D20C33B">
        <w:t xml:space="preserve">”. </w:t>
      </w:r>
    </w:p>
    <w:p w:rsidR="00AE529D" w:rsidP="00AE529D" w:rsidRDefault="00AE529D" w14:paraId="3E303BCA" w14:textId="77777777">
      <w:pPr>
        <w:pStyle w:val="ListParagraph"/>
        <w:numPr>
          <w:ilvl w:val="0"/>
          <w:numId w:val="43"/>
        </w:numPr>
      </w:pPr>
      <w:r>
        <w:t>Se actualizó el procedimiento “</w:t>
      </w:r>
      <w:r w:rsidRPr="4A49ABBF">
        <w:rPr>
          <w:i/>
        </w:rPr>
        <w:t>M-EN-P-08 Procedimiento para fijar la proporción en que debe distribuirse el impuesto de industria y comercio</w:t>
      </w:r>
      <w:r>
        <w:t xml:space="preserve">”, incorporando ajustes orientados a fortalecer la trazabilidad del trámite y la aplicación de los criterios técnicos y jurídicos requeridos para su atención. Actualmente se encuentra pendiente de publicación en el Sistema Integrado de Gestión (SIG). </w:t>
      </w:r>
    </w:p>
    <w:p w:rsidR="009111ED" w:rsidP="00AE529D" w:rsidRDefault="00AE529D" w14:paraId="29A39E70" w14:textId="226956B6">
      <w:pPr>
        <w:pStyle w:val="ListParagraph"/>
        <w:numPr>
          <w:ilvl w:val="0"/>
          <w:numId w:val="43"/>
        </w:numPr>
      </w:pPr>
      <w:r>
        <w:t>Se actualizó el procedimiento “</w:t>
      </w:r>
      <w:r w:rsidRPr="4A49ABBF">
        <w:rPr>
          <w:i/>
        </w:rPr>
        <w:t>M-EN-P-12 Procedimiento para fijar la capacidad instalada y la fecha de entrada en operación comercial de una central de generación eléctrica</w:t>
      </w:r>
      <w:r>
        <w:t>”, con el fin de armonizar sus actividades con la normativa vigente y las necesidades operativas identificadas durante la gestión de los trámites. Actualmente se encuentra pendiente de publicación en el Sistema Integrado de Gestión (SIG).</w:t>
      </w:r>
    </w:p>
    <w:p w:rsidR="15A17DFD" w:rsidP="4A49ABBF" w:rsidRDefault="15A17DFD" w14:paraId="17B4F3AA" w14:textId="25287117">
      <w:pPr>
        <w:pStyle w:val="ListParagraph"/>
        <w:numPr>
          <w:ilvl w:val="0"/>
          <w:numId w:val="43"/>
        </w:numPr>
      </w:pPr>
      <w:r>
        <w:t xml:space="preserve">Se adelantó la gestión respectiva para la </w:t>
      </w:r>
      <w:r w:rsidR="22EC4032">
        <w:t>actualización</w:t>
      </w:r>
      <w:r>
        <w:t xml:space="preserve"> del procedimiento </w:t>
      </w:r>
      <w:r w:rsidR="5C6696C8">
        <w:t>“</w:t>
      </w:r>
      <w:r w:rsidRPr="4A49ABBF" w:rsidR="4E49A882">
        <w:rPr>
          <w:i/>
          <w:iCs/>
        </w:rPr>
        <w:t>M-EN-P-04 PROCEDIMIENTO PARA LA ASIGNACIÓN DE RECURSOS DE PROYECTOS FINANCIADOS CON EL FONDO DE APOYO FINANCIERO (FAER)</w:t>
      </w:r>
      <w:r w:rsidR="5C6696C8">
        <w:t>"</w:t>
      </w:r>
      <w:r w:rsidR="0CA863DF">
        <w:t xml:space="preserve"> dado que era necesario esclarecer las actividades principales para la asignación de recursos. Este se</w:t>
      </w:r>
      <w:r w:rsidR="08C1618D">
        <w:t xml:space="preserve"> encuentra en su segunda revisión por el profesional asignado del grupo de Planeación de la Dirección de Energía Eléctrica. </w:t>
      </w:r>
      <w:r w:rsidR="08B29AAE">
        <w:t xml:space="preserve">La finalidad es </w:t>
      </w:r>
    </w:p>
    <w:p w:rsidR="08C1618D" w:rsidP="4A49ABBF" w:rsidRDefault="08C1618D" w14:paraId="590973D7" w14:textId="375820F8">
      <w:pPr>
        <w:pStyle w:val="ListParagraph"/>
        <w:numPr>
          <w:ilvl w:val="0"/>
          <w:numId w:val="43"/>
        </w:numPr>
      </w:pPr>
      <w:r>
        <w:t>Se adelantó la gestión respectiva para la actualización del procedimiento “</w:t>
      </w:r>
      <w:r w:rsidRPr="4A49ABBF" w:rsidR="18112A63">
        <w:rPr>
          <w:i/>
          <w:iCs/>
        </w:rPr>
        <w:t>M-EN-P-02 PROCEDIMIENTO DE DECLARATORIA DE UTILIDAD PÚBLICA E INTERÉS SOCIAL</w:t>
      </w:r>
      <w:r>
        <w:t>" el cual se encuentra en su segunda revisión por el profesional asignado del grupo de Planeación de la Dirección de Energía Eléctrica.</w:t>
      </w:r>
      <w:r w:rsidR="10BBCE03">
        <w:t xml:space="preserve"> Esto en el marco de </w:t>
      </w:r>
      <w:r w:rsidR="374A17F4">
        <w:t>ampliar la información asociada a las actividades que se realizaran para</w:t>
      </w:r>
      <w:r w:rsidR="5B8FA403">
        <w:t xml:space="preserve"> conceptuar y aprobar la declaración de un predio como de Utilidad Pública e interés Social. </w:t>
      </w:r>
      <w:r w:rsidR="374A17F4">
        <w:t xml:space="preserve"> </w:t>
      </w:r>
    </w:p>
    <w:p w:rsidR="4A49ABBF" w:rsidP="4A49ABBF" w:rsidRDefault="4A49ABBF" w14:paraId="788A5397" w14:textId="3BFC9C2E">
      <w:pPr>
        <w:pStyle w:val="ListParagraph"/>
      </w:pPr>
    </w:p>
    <w:p w:rsidRPr="001618E6" w:rsidR="009111ED" w:rsidP="001618E6" w:rsidRDefault="009111ED" w14:paraId="36032346" w14:textId="77777777"/>
    <w:p w:rsidRPr="00C57E4A" w:rsidR="00C57E4A" w:rsidP="003A58A9" w:rsidRDefault="00C57E4A" w14:paraId="12A9D9CB" w14:textId="282A49F4">
      <w:pPr>
        <w:pStyle w:val="Heading2"/>
      </w:pPr>
      <w:bookmarkStart w:name="_Toc231555743" w:id="222"/>
      <w:r w:rsidRPr="00C57E4A">
        <w:rPr>
          <w:lang w:val="es-ES"/>
        </w:rPr>
        <w:t>Alertas y/o recomendaciones</w:t>
      </w:r>
      <w:bookmarkEnd w:id="213"/>
      <w:bookmarkEnd w:id="214"/>
      <w:r w:rsidRPr="00C57E4A">
        <w:t> </w:t>
      </w:r>
      <w:commentRangeStart w:id="223"/>
      <w:r w:rsidRPr="00C57E4A" w:rsidR="009C4BBE">
        <w:rPr>
          <w:lang w:val="es-ES"/>
        </w:rPr>
        <w:t>6</w:t>
      </w:r>
      <w:commentRangeEnd w:id="223"/>
      <w:r w:rsidRPr="00C57E4A" w:rsidR="009C4BBE">
        <w:rPr>
          <w:rStyle w:val="CommentReference"/>
          <w:sz w:val="28"/>
          <w:szCs w:val="32"/>
          <w:lang w:val="es-ES"/>
        </w:rPr>
        <w:commentReference w:id="223"/>
      </w:r>
      <w:r w:rsidRPr="00C57E4A" w:rsidR="009C4BBE">
        <w:rPr>
          <w:lang w:val="es-ES"/>
        </w:rPr>
        <w:t>.</w:t>
      </w:r>
      <w:bookmarkEnd w:id="222"/>
    </w:p>
    <w:p w:rsidRPr="00C57E4A" w:rsidR="00C57E4A" w:rsidP="009D2C14" w:rsidRDefault="00C57E4A" w14:paraId="1914FA85" w14:textId="77777777">
      <w:r w:rsidRPr="00C57E4A">
        <w:t> </w:t>
      </w:r>
    </w:p>
    <w:p w:rsidRPr="00C57E4A" w:rsidR="005251D4" w:rsidP="00DF7873" w:rsidRDefault="005251D4" w14:paraId="2D968989" w14:textId="5A8B410B">
      <w:pPr>
        <w:pStyle w:val="Heading3"/>
      </w:pPr>
      <w:bookmarkStart w:name="_Toc230850815" w:id="229"/>
      <w:bookmarkStart w:name="_Toc230851016" w:id="230"/>
      <w:bookmarkStart w:name="_Toc231555744" w:id="231"/>
      <w:r w:rsidRPr="00257F40">
        <w:rPr>
          <w:highlight w:val="green"/>
        </w:rPr>
        <w:t>Gestión del sector Eléctrico Colombiano</w:t>
      </w:r>
      <w:bookmarkEnd w:id="229"/>
      <w:bookmarkEnd w:id="230"/>
      <w:bookmarkEnd w:id="231"/>
      <w:r w:rsidRPr="00C57E4A">
        <w:t> </w:t>
      </w:r>
    </w:p>
    <w:p w:rsidRPr="00C57E4A" w:rsidR="005251D4" w:rsidP="005251D4" w:rsidRDefault="005251D4" w14:paraId="03270CC3" w14:textId="6D731AFC">
      <w:r w:rsidRPr="00C57E4A">
        <w:t> </w:t>
      </w:r>
    </w:p>
    <w:p w:rsidRPr="00A462A8" w:rsidR="00A462A8" w:rsidP="00A462A8" w:rsidRDefault="00A462A8" w14:paraId="245B8058" w14:textId="3C43AAA0">
      <w:pPr>
        <w:rPr>
          <w:rFonts w:cs="Arial"/>
        </w:rPr>
      </w:pPr>
      <w:r w:rsidRPr="6B84CC29">
        <w:rPr>
          <w:rFonts w:cs="Arial"/>
        </w:rPr>
        <w:t>A partir de los resultados obtenidos y del seguimiento realizado a las principales variables del sector eléctrico durante el periodo de gestión, se identifican oportunidades de fortalecimiento institucional orientadas a consolidar las capacidades de monitoreo, análisis sectorial y apoyo a la formulación de política pública del Ministerio de Minas y Energía. Estas oportunidades buscan fortalecer la capacidad de anticipación frente a riesgos para la confiabilidad energética, mejorar el seguimiento a proyectos estratégicos y profundizar el análisis técnico requerido para la toma de decisiones sectoriales.</w:t>
      </w:r>
    </w:p>
    <w:p w:rsidRPr="00A462A8" w:rsidR="00A462A8" w:rsidP="00A462A8" w:rsidRDefault="00A462A8" w14:paraId="6557787F" w14:textId="578E449E">
      <w:pPr>
        <w:rPr>
          <w:rFonts w:cs="Arial"/>
        </w:rPr>
      </w:pPr>
    </w:p>
    <w:p w:rsidRPr="00A462A8" w:rsidR="00A462A8" w:rsidP="008D3490" w:rsidRDefault="00A462A8" w14:paraId="67B699BE" w14:textId="448D8934">
      <w:pPr>
        <w:pStyle w:val="ListParagraph"/>
        <w:numPr>
          <w:ilvl w:val="0"/>
          <w:numId w:val="50"/>
        </w:numPr>
        <w:spacing w:line="240" w:lineRule="auto"/>
        <w:rPr>
          <w:rFonts w:cs="Arial"/>
          <w:b/>
          <w:bCs/>
        </w:rPr>
      </w:pPr>
      <w:r w:rsidRPr="6B84CC29">
        <w:rPr>
          <w:rFonts w:cs="Arial"/>
          <w:b/>
          <w:bCs/>
        </w:rPr>
        <w:t>Fortalecimiento de las herramientas de monitoreo y seguimiento sectorial</w:t>
      </w:r>
    </w:p>
    <w:p w:rsidRPr="00A462A8" w:rsidR="00A462A8" w:rsidP="00A462A8" w:rsidRDefault="00A462A8" w14:paraId="633506A8" w14:textId="0529E0A3">
      <w:pPr>
        <w:rPr>
          <w:rFonts w:cs="Arial"/>
        </w:rPr>
      </w:pPr>
    </w:p>
    <w:p w:rsidRPr="00A462A8" w:rsidR="00A462A8" w:rsidP="00A462A8" w:rsidRDefault="00A462A8" w14:paraId="044D45CF" w14:textId="4E13DB6C">
      <w:pPr>
        <w:rPr>
          <w:rFonts w:cs="Arial"/>
        </w:rPr>
      </w:pPr>
      <w:r w:rsidRPr="6B84CC29">
        <w:rPr>
          <w:rFonts w:cs="Arial"/>
        </w:rPr>
        <w:t>Consolidar y automatizar las herramientas de seguimiento desarrolladas por el Grupo para el monitoreo de variables energéticas, proyectos estratégicos, indicadores de confiabilidad, expansión del sistema y avance de la transición energética. Esto permitiría disponer de información más oportuna para la toma de decisiones y fortalecer los mecanismos de seguimiento institucional.</w:t>
      </w:r>
    </w:p>
    <w:p w:rsidRPr="00A462A8" w:rsidR="00A462A8" w:rsidP="00A462A8" w:rsidRDefault="00A462A8" w14:paraId="237BC375" w14:textId="41A66F79">
      <w:pPr>
        <w:rPr>
          <w:rFonts w:cs="Arial"/>
        </w:rPr>
      </w:pPr>
    </w:p>
    <w:p w:rsidRPr="00A462A8" w:rsidR="00A462A8" w:rsidP="008D3490" w:rsidRDefault="00A462A8" w14:paraId="5E062E41" w14:textId="32714464">
      <w:pPr>
        <w:pStyle w:val="ListParagraph"/>
        <w:numPr>
          <w:ilvl w:val="0"/>
          <w:numId w:val="50"/>
        </w:numPr>
        <w:spacing w:line="240" w:lineRule="auto"/>
        <w:rPr>
          <w:rFonts w:cs="Arial"/>
          <w:b/>
          <w:bCs/>
        </w:rPr>
      </w:pPr>
      <w:r w:rsidRPr="6B84CC29">
        <w:rPr>
          <w:rFonts w:cs="Arial"/>
          <w:b/>
          <w:bCs/>
        </w:rPr>
        <w:t>Consolidación de un esquema de alertas tempranas para la confiabilidad energética</w:t>
      </w:r>
    </w:p>
    <w:p w:rsidRPr="00A462A8" w:rsidR="00A462A8" w:rsidP="00A462A8" w:rsidRDefault="00A462A8" w14:paraId="2E2949C8" w14:textId="31931626">
      <w:pPr>
        <w:rPr>
          <w:rFonts w:cs="Arial"/>
        </w:rPr>
      </w:pPr>
    </w:p>
    <w:p w:rsidR="00BD3253" w:rsidP="00A462A8" w:rsidRDefault="00A462A8" w14:paraId="6B39AC9E" w14:textId="7226DD8D">
      <w:pPr>
        <w:rPr>
          <w:rFonts w:cs="Arial"/>
        </w:rPr>
      </w:pPr>
      <w:r w:rsidRPr="6B84CC29">
        <w:rPr>
          <w:rFonts w:cs="Arial"/>
        </w:rPr>
        <w:t>Fortalecer los mecanismos de identificación, análisis y seguimiento de riesgos que puedan afectar la prestación del servicio de energía eléctrica, incluyendo eventos climáticos extremos, retrasos en proyectos estratégicos, restricciones operativas, limitaciones de infraestructura y riesgos asociados al abastecimiento energético.</w:t>
      </w:r>
      <w:r w:rsidRPr="6B84CC29" w:rsidR="00C452B8">
        <w:rPr>
          <w:rFonts w:cs="Arial"/>
        </w:rPr>
        <w:t xml:space="preserve"> Por lo anterior es importante que el grupo siga participando en los espacios </w:t>
      </w:r>
      <w:r w:rsidRPr="6B84CC29" w:rsidR="004D17F8">
        <w:rPr>
          <w:rFonts w:cs="Arial"/>
        </w:rPr>
        <w:t>establecidos por el CNO,</w:t>
      </w:r>
      <w:r w:rsidRPr="6B84CC29" w:rsidR="00C452B8">
        <w:rPr>
          <w:rFonts w:cs="Arial"/>
        </w:rPr>
        <w:t xml:space="preserve"> </w:t>
      </w:r>
      <w:r w:rsidRPr="6B84CC29" w:rsidR="009B5A6E">
        <w:rPr>
          <w:rFonts w:cs="Arial"/>
        </w:rPr>
        <w:t>y que se estable</w:t>
      </w:r>
      <w:r w:rsidRPr="6B84CC29" w:rsidR="004D17F8">
        <w:rPr>
          <w:rFonts w:cs="Arial"/>
        </w:rPr>
        <w:t>zcan mecanismos de revisión de alertas con tomadores de decisión al interior del Ministerio</w:t>
      </w:r>
      <w:r w:rsidRPr="6B84CC29" w:rsidR="00BD3253">
        <w:rPr>
          <w:rFonts w:cs="Arial"/>
        </w:rPr>
        <w:t>.</w:t>
      </w:r>
    </w:p>
    <w:p w:rsidR="00BD3253" w:rsidP="00A462A8" w:rsidRDefault="00BD3253" w14:paraId="7CF67DE7" w14:textId="3C2C0D95">
      <w:pPr>
        <w:rPr>
          <w:rFonts w:cs="Arial"/>
        </w:rPr>
      </w:pPr>
    </w:p>
    <w:p w:rsidRPr="00A462A8" w:rsidR="00A462A8" w:rsidP="00A462A8" w:rsidRDefault="00A462A8" w14:paraId="01005327" w14:textId="57BA5BC6">
      <w:pPr>
        <w:rPr>
          <w:rFonts w:cs="Arial"/>
        </w:rPr>
      </w:pPr>
      <w:r w:rsidRPr="6B84CC29">
        <w:rPr>
          <w:rFonts w:cs="Arial"/>
        </w:rPr>
        <w:t>Lo anterior permitiría anticipar posibles impactos sobre la seguridad energética y facilitar la adopción oportuna de medidas preventivas</w:t>
      </w:r>
      <w:r w:rsidRPr="6B84CC29" w:rsidR="004D17F8">
        <w:rPr>
          <w:rFonts w:cs="Arial"/>
        </w:rPr>
        <w:t>, al tiempo que se mejora la interoperabilidad al interior del Ministerio con oficinas como la OARE y la OAAS. Esto permitiría mejorar la articulación tanto al interior del ministerio como hacia el sector eléctrico del país.</w:t>
      </w:r>
    </w:p>
    <w:p w:rsidRPr="00A462A8" w:rsidR="00A462A8" w:rsidP="00A462A8" w:rsidRDefault="00A462A8" w14:paraId="0482BC50" w14:textId="36E36C09">
      <w:pPr>
        <w:rPr>
          <w:rFonts w:cs="Arial"/>
        </w:rPr>
      </w:pPr>
    </w:p>
    <w:p w:rsidRPr="00A462A8" w:rsidR="00A462A8" w:rsidP="008D3490" w:rsidRDefault="00A462A8" w14:paraId="267F04EF" w14:textId="5F592B77">
      <w:pPr>
        <w:pStyle w:val="ListParagraph"/>
        <w:numPr>
          <w:ilvl w:val="0"/>
          <w:numId w:val="50"/>
        </w:numPr>
        <w:spacing w:line="240" w:lineRule="auto"/>
        <w:rPr>
          <w:rFonts w:cs="Arial"/>
          <w:b/>
          <w:bCs/>
        </w:rPr>
      </w:pPr>
      <w:r w:rsidRPr="6B84CC29">
        <w:rPr>
          <w:rFonts w:cs="Arial"/>
          <w:b/>
          <w:bCs/>
        </w:rPr>
        <w:t>Fortalecimiento del seguimiento a proyectos estratégicos de generación y transmisión</w:t>
      </w:r>
    </w:p>
    <w:p w:rsidRPr="00A462A8" w:rsidR="00A462A8" w:rsidP="00A462A8" w:rsidRDefault="00A462A8" w14:paraId="71ED08D2" w14:textId="78FC1A2A">
      <w:pPr>
        <w:rPr>
          <w:rFonts w:cs="Arial"/>
        </w:rPr>
      </w:pPr>
    </w:p>
    <w:p w:rsidRPr="00A462A8" w:rsidR="00A462A8" w:rsidP="00A462A8" w:rsidRDefault="00A462A8" w14:paraId="2D784721" w14:textId="360BA28E">
      <w:pPr>
        <w:rPr>
          <w:rFonts w:cs="Arial"/>
        </w:rPr>
      </w:pPr>
      <w:r w:rsidRPr="6B84CC29">
        <w:rPr>
          <w:rFonts w:cs="Arial"/>
        </w:rPr>
        <w:t>Profundizar el seguimiento a los proyectos estratégicos del sector eléctrico, especialmente aquellos relacionados con la incorporación de Fuentes No Convencionales de Energía Renovable, la expansión de la red de transmisión y los proyectos priorizados para fortalecer la seguridad energética del país. Este seguimiento permitiría identificar oportunamente riesgos para su entrada en operación y apoyar la adopción de medidas orientadas a reducir retrasos en su ejecución.</w:t>
      </w:r>
    </w:p>
    <w:p w:rsidRPr="00A462A8" w:rsidR="00A462A8" w:rsidP="00A462A8" w:rsidRDefault="00A462A8" w14:paraId="7A4D8F2E" w14:textId="6E61D067">
      <w:pPr>
        <w:rPr>
          <w:rFonts w:cs="Arial"/>
        </w:rPr>
      </w:pPr>
    </w:p>
    <w:p w:rsidRPr="00A462A8" w:rsidR="00A462A8" w:rsidP="00A462A8" w:rsidRDefault="00A462A8" w14:paraId="0C7AE1E2" w14:textId="6CDC87D7">
      <w:pPr>
        <w:rPr>
          <w:rFonts w:cs="Arial"/>
        </w:rPr>
      </w:pPr>
      <w:r w:rsidRPr="6B84CC29">
        <w:rPr>
          <w:rFonts w:cs="Arial"/>
        </w:rPr>
        <w:t>Esto incluye la consolidación de mecanismos de seguimiento a la Estrategia 6GW+ y a las metas de transición energética</w:t>
      </w:r>
      <w:r w:rsidRPr="6B84CC29" w:rsidR="00F55DB3">
        <w:rPr>
          <w:rFonts w:cs="Arial"/>
        </w:rPr>
        <w:t>, seguimiento con apoyo de la UPME a los proyectos de transmisión</w:t>
      </w:r>
      <w:r w:rsidRPr="6B84CC29">
        <w:rPr>
          <w:rFonts w:cs="Arial"/>
        </w:rPr>
        <w:t>,</w:t>
      </w:r>
      <w:r w:rsidRPr="6B84CC29" w:rsidR="00F55DB3">
        <w:rPr>
          <w:rFonts w:cs="Arial"/>
        </w:rPr>
        <w:t xml:space="preserve"> y</w:t>
      </w:r>
      <w:r w:rsidRPr="6B84CC29">
        <w:rPr>
          <w:rFonts w:cs="Arial"/>
        </w:rPr>
        <w:t xml:space="preserve"> además </w:t>
      </w:r>
      <w:r w:rsidRPr="6B84CC29" w:rsidR="00F55DB3">
        <w:rPr>
          <w:rFonts w:cs="Arial"/>
        </w:rPr>
        <w:t>efectuar</w:t>
      </w:r>
      <w:r w:rsidRPr="6B84CC29">
        <w:rPr>
          <w:rFonts w:cs="Arial"/>
        </w:rPr>
        <w:t xml:space="preserve"> análisis asociados a la incorporación de sistemas de almacenamiento de energía y demás iniciativas vinculadas a la transición energética, con el fin de contar con información actualizada sobre el avance de las metas sectoriales y los factores que puedan afectar su cumplimiento.</w:t>
      </w:r>
    </w:p>
    <w:p w:rsidRPr="00A462A8" w:rsidR="00A462A8" w:rsidP="00A462A8" w:rsidRDefault="00A462A8" w14:paraId="69D27331" w14:textId="529BF82E">
      <w:pPr>
        <w:rPr>
          <w:rFonts w:cs="Arial"/>
        </w:rPr>
      </w:pPr>
    </w:p>
    <w:p w:rsidRPr="00A462A8" w:rsidR="00A462A8" w:rsidP="008D3490" w:rsidRDefault="00A462A8" w14:paraId="499A12A4" w14:textId="3E244219">
      <w:pPr>
        <w:pStyle w:val="ListParagraph"/>
        <w:numPr>
          <w:ilvl w:val="0"/>
          <w:numId w:val="50"/>
        </w:numPr>
        <w:spacing w:line="240" w:lineRule="auto"/>
        <w:rPr>
          <w:rFonts w:cs="Arial"/>
          <w:b/>
          <w:bCs/>
        </w:rPr>
      </w:pPr>
      <w:r w:rsidRPr="6B84CC29">
        <w:rPr>
          <w:rFonts w:cs="Arial"/>
          <w:b/>
          <w:bCs/>
        </w:rPr>
        <w:t>Fortalecimiento de la articulación técnica con entidades y agentes del sector</w:t>
      </w:r>
    </w:p>
    <w:p w:rsidRPr="00A462A8" w:rsidR="00A462A8" w:rsidP="00A462A8" w:rsidRDefault="00A462A8" w14:paraId="36C9F060" w14:textId="6FE01FB4">
      <w:pPr>
        <w:rPr>
          <w:rFonts w:cs="Arial"/>
        </w:rPr>
      </w:pPr>
    </w:p>
    <w:p w:rsidRPr="00A462A8" w:rsidR="00A462A8" w:rsidP="00A462A8" w:rsidRDefault="00A462A8" w14:paraId="7C1761B2" w14:textId="2F8D1AE6">
      <w:pPr>
        <w:rPr>
          <w:rFonts w:cs="Arial"/>
        </w:rPr>
      </w:pPr>
      <w:r w:rsidRPr="6B84CC29">
        <w:rPr>
          <w:rFonts w:cs="Arial"/>
        </w:rPr>
        <w:t>Continuar fortaleciendo los espacios de intercambio técnico con entidades como la UPME, XM, CREG, IPSE y demás actores del sector eléctrico, con el propósito de consolidar información estratégica para el seguimiento de proyectos, la identificación de riesgos sectoriales y la evaluación de alternativas para mejorar la confiabilidad y sostenibilidad del sistema eléctrico colombiano.</w:t>
      </w:r>
    </w:p>
    <w:p w:rsidRPr="00A462A8" w:rsidR="00A462A8" w:rsidP="00A462A8" w:rsidRDefault="00A462A8" w14:paraId="280BED2A" w14:textId="1492955E">
      <w:pPr>
        <w:rPr>
          <w:rFonts w:cs="Arial"/>
        </w:rPr>
      </w:pPr>
    </w:p>
    <w:p w:rsidRPr="00A462A8" w:rsidR="00A462A8" w:rsidP="008D3490" w:rsidRDefault="00A462A8" w14:paraId="6C9635B4" w14:textId="212468E9">
      <w:pPr>
        <w:pStyle w:val="ListParagraph"/>
        <w:numPr>
          <w:ilvl w:val="0"/>
          <w:numId w:val="50"/>
        </w:numPr>
        <w:spacing w:line="240" w:lineRule="auto"/>
        <w:rPr>
          <w:rFonts w:cs="Arial"/>
          <w:b/>
          <w:bCs/>
        </w:rPr>
      </w:pPr>
      <w:r w:rsidRPr="6B84CC29">
        <w:rPr>
          <w:rFonts w:cs="Arial"/>
          <w:b/>
          <w:bCs/>
        </w:rPr>
        <w:t>Consolidación del seguimiento a eventos de riesgo para el sector eléctrico</w:t>
      </w:r>
    </w:p>
    <w:p w:rsidRPr="00A462A8" w:rsidR="00A462A8" w:rsidP="00A462A8" w:rsidRDefault="00A462A8" w14:paraId="5997253D" w14:textId="535607FC">
      <w:pPr>
        <w:rPr>
          <w:rFonts w:cs="Arial"/>
        </w:rPr>
      </w:pPr>
    </w:p>
    <w:p w:rsidRPr="00A462A8" w:rsidR="00A462A8" w:rsidP="005251D4" w:rsidRDefault="00A462A8" w14:paraId="6492E8FF" w14:textId="798FEF3E">
      <w:pPr>
        <w:rPr>
          <w:rFonts w:cs="Arial"/>
        </w:rPr>
      </w:pPr>
      <w:r w:rsidRPr="6B84CC29">
        <w:rPr>
          <w:rFonts w:cs="Arial"/>
        </w:rPr>
        <w:t>Mantener y fortalecer las actividades de monitoreo asociadas a eventos que puedan afectar la prestación del servicio de energía eléctrica, tales como fenómenos climáticos, situaciones sociales que impacten infraestructura estratégica, restricciones operativas del sistema y actuaciones regulatorias o de mercado con incidencia sobre la confiabilidad energética del país.</w:t>
      </w:r>
      <w:r w:rsidRPr="6B84CC29" w:rsidR="00AC35E1">
        <w:rPr>
          <w:rFonts w:cs="Arial"/>
        </w:rPr>
        <w:t xml:space="preserve"> Esto debería realizar con acompañamiento de la OAAS, con el fin de articular esfuerzos, especialmente en afectaciones que tengan alto componente social y ambiental.</w:t>
      </w:r>
    </w:p>
    <w:p w:rsidRPr="00A462A8" w:rsidR="005251D4" w:rsidP="005251D4" w:rsidRDefault="005251D4" w14:paraId="4A037630" w14:textId="64E29C4B">
      <w:pPr>
        <w:rPr>
          <w:rFonts w:cs="Arial"/>
        </w:rPr>
      </w:pPr>
      <w:r w:rsidRPr="00C57E4A">
        <w:t> </w:t>
      </w:r>
    </w:p>
    <w:p w:rsidR="00C57E4A" w:rsidP="00DF7873" w:rsidRDefault="00C57E4A" w14:paraId="592BB715" w14:textId="25788FD6">
      <w:pPr>
        <w:pStyle w:val="Heading3"/>
        <w:rPr>
          <w:highlight w:val="green"/>
        </w:rPr>
      </w:pPr>
      <w:bookmarkStart w:name="_Toc231555745" w:id="232"/>
      <w:r w:rsidRPr="4A49ABBF">
        <w:rPr>
          <w:highlight w:val="green"/>
        </w:rPr>
        <w:t>FAER</w:t>
      </w:r>
      <w:bookmarkEnd w:id="232"/>
      <w:r w:rsidRPr="4A49ABBF">
        <w:rPr>
          <w:highlight w:val="green"/>
        </w:rPr>
        <w:t> </w:t>
      </w:r>
    </w:p>
    <w:p w:rsidRPr="009D2C14" w:rsidR="009D2C14" w:rsidP="009D2C14" w:rsidRDefault="009D2C14" w14:paraId="7D4045C1" w14:textId="77777777"/>
    <w:p w:rsidR="5BD957F2" w:rsidP="4A49ABBF" w:rsidRDefault="5BD957F2" w14:paraId="5DB0FFC8" w14:textId="646F0A2A">
      <w:r>
        <w:t>Adelantar las gestiones respectivas para el financiamiento de los proyectos de ampliaciòn de cobertura y el mejoramiento de las redes eléctricas en las zonas rurales</w:t>
      </w:r>
      <w:r w:rsidR="41275AD3">
        <w:t xml:space="preserve"> que a la fecha cuentan con concepto FAVORABLE por parte de la Unidad de </w:t>
      </w:r>
      <w:r w:rsidR="0A36A684">
        <w:t>Planeación</w:t>
      </w:r>
      <w:r w:rsidR="41275AD3">
        <w:t xml:space="preserve"> </w:t>
      </w:r>
      <w:r w:rsidR="59AB8301">
        <w:t>Minero Energética (UPME)</w:t>
      </w:r>
      <w:r w:rsidR="41275AD3">
        <w:t xml:space="preserve"> teniendo en cuenta que este fondo sigue </w:t>
      </w:r>
      <w:r w:rsidR="0F4844D6">
        <w:t>vigente</w:t>
      </w:r>
      <w:r w:rsidR="41275AD3">
        <w:t xml:space="preserve"> hasta tanto el Fondo </w:t>
      </w:r>
      <w:r w:rsidR="4434325D">
        <w:t>Único</w:t>
      </w:r>
      <w:r w:rsidR="41275AD3">
        <w:t xml:space="preserve"> de Soluciones Energéticas entre en </w:t>
      </w:r>
      <w:r w:rsidR="36519E22">
        <w:t>operación</w:t>
      </w:r>
      <w:r w:rsidR="41275AD3">
        <w:t xml:space="preserve">. </w:t>
      </w:r>
      <w:r w:rsidR="62FA2211">
        <w:t xml:space="preserve">Esto en el entendido de que </w:t>
      </w:r>
      <w:r w:rsidR="272E2499">
        <w:t xml:space="preserve">se </w:t>
      </w:r>
      <w:r w:rsidR="62FA2211">
        <w:t>optimizará</w:t>
      </w:r>
      <w:r w:rsidR="590C5C88">
        <w:t>n</w:t>
      </w:r>
      <w:r w:rsidR="62FA2211">
        <w:t xml:space="preserve"> los tiempos de ejecución, toda vez que las etapas de evaluación y viabilización técnica ya se </w:t>
      </w:r>
      <w:r w:rsidR="176CAB28">
        <w:t xml:space="preserve">encuentran cumplidos. </w:t>
      </w:r>
      <w:r w:rsidR="287B3D1A">
        <w:t>Así</w:t>
      </w:r>
      <w:r w:rsidR="176CAB28">
        <w:t xml:space="preserve"> mismo, la financiación se encontraría sustentada dado que </w:t>
      </w:r>
      <w:r w:rsidR="4408AB47">
        <w:t>según</w:t>
      </w:r>
      <w:r w:rsidR="176CAB28">
        <w:t xml:space="preserve"> el Manual Operativo de FONENERGÌA estos proyectos también sería</w:t>
      </w:r>
      <w:r w:rsidR="52EF5E14">
        <w:t>n</w:t>
      </w:r>
      <w:r w:rsidR="176CAB28">
        <w:t xml:space="preserve"> objeto de su </w:t>
      </w:r>
      <w:r w:rsidR="06772DE1">
        <w:t>financiación</w:t>
      </w:r>
      <w:r w:rsidR="176CAB28">
        <w:t xml:space="preserve">, por ende, </w:t>
      </w:r>
      <w:r w:rsidR="54CD9C62">
        <w:t xml:space="preserve">la ejecución de recursos a través del fondo FAER estaría alineado con los objetivos de FONENERGÌA. </w:t>
      </w:r>
    </w:p>
    <w:p w:rsidR="4A49ABBF" w:rsidP="4A49ABBF" w:rsidRDefault="4A49ABBF" w14:paraId="6FDBC0C0" w14:textId="5EE7264F"/>
    <w:p w:rsidR="009D2C14" w:rsidP="00DF7873" w:rsidRDefault="00C57E4A" w14:paraId="517957E9" w14:textId="38F9ACA3">
      <w:pPr>
        <w:pStyle w:val="Heading3"/>
      </w:pPr>
      <w:bookmarkStart w:name="_Toc230850817" w:id="233"/>
      <w:bookmarkStart w:name="_Toc230851018" w:id="234"/>
      <w:bookmarkStart w:name="_Toc231555746" w:id="235"/>
      <w:r w:rsidRPr="00C57E4A">
        <w:t>FAZNI</w:t>
      </w:r>
      <w:bookmarkEnd w:id="233"/>
      <w:bookmarkEnd w:id="234"/>
      <w:bookmarkEnd w:id="235"/>
    </w:p>
    <w:p w:rsidRPr="00C57E4A" w:rsidR="00C57E4A" w:rsidP="009D2C14" w:rsidRDefault="00C57E4A" w14:paraId="7D1B870D" w14:textId="01090109">
      <w:r w:rsidRPr="00C57E4A">
        <w:t> </w:t>
      </w:r>
    </w:p>
    <w:p w:rsidR="00F91EC0" w:rsidP="00DF7873" w:rsidRDefault="00F91EC0" w14:paraId="00766D66" w14:textId="76374436">
      <w:pPr>
        <w:pStyle w:val="Heading3"/>
      </w:pPr>
      <w:bookmarkStart w:name="_Toc231555747" w:id="236"/>
      <w:bookmarkStart w:name="_Toc230850818" w:id="237"/>
      <w:bookmarkStart w:name="_Toc230851019" w:id="238"/>
      <w:r>
        <w:t>FONENERGÍA</w:t>
      </w:r>
      <w:bookmarkEnd w:id="236"/>
    </w:p>
    <w:p w:rsidRPr="00CB030D" w:rsidR="00F91EC0" w:rsidP="00F91EC0" w:rsidRDefault="00F91EC0" w14:paraId="5A4F8B57" w14:textId="7B821B74">
      <w:pPr>
        <w:rPr>
          <w:lang w:val="es-ES"/>
        </w:rPr>
      </w:pPr>
    </w:p>
    <w:p w:rsidRPr="00081C3A" w:rsidR="00C57E4A" w:rsidP="00DF7873" w:rsidRDefault="00C57E4A" w14:paraId="2419098A" w14:textId="3E054511">
      <w:pPr>
        <w:pStyle w:val="Heading3"/>
        <w:rPr>
          <w:highlight w:val="green"/>
        </w:rPr>
      </w:pPr>
      <w:bookmarkStart w:name="_Toc231555748" w:id="239"/>
      <w:commentRangeStart w:id="240"/>
      <w:r w:rsidRPr="00081C3A">
        <w:rPr>
          <w:highlight w:val="green"/>
        </w:rPr>
        <w:t>PRONE</w:t>
      </w:r>
      <w:bookmarkEnd w:id="237"/>
      <w:bookmarkEnd w:id="238"/>
      <w:bookmarkEnd w:id="239"/>
      <w:r w:rsidRPr="00081C3A" w:rsidR="00A2281B">
        <w:rPr>
          <w:highlight w:val="green"/>
        </w:rPr>
        <w:t xml:space="preserve"> </w:t>
      </w:r>
      <w:commentRangeEnd w:id="240"/>
      <w:r w:rsidRPr="00081C3A" w:rsidR="00081C3A">
        <w:rPr>
          <w:rStyle w:val="CommentReference"/>
          <w:sz w:val="24"/>
          <w:szCs w:val="28"/>
          <w:highlight w:val="green"/>
        </w:rPr>
        <w:commentReference w:id="240"/>
      </w:r>
    </w:p>
    <w:p w:rsidRPr="009D2C14" w:rsidR="009D2C14" w:rsidP="009D2C14" w:rsidRDefault="009D2C14" w14:paraId="203D00E1" w14:textId="77777777"/>
    <w:p w:rsidRPr="00A2281B" w:rsidR="009C312E" w:rsidP="009C312E" w:rsidRDefault="009C312E" w14:paraId="1DDCDBF8" w14:textId="77777777">
      <w:r w:rsidRPr="00A2281B">
        <w:t>Teniendo en cuenta las gestiones realizadas en vigencias anteriores y dado que a la fecha el Fondo Único de Soluciones Energéticas (FONENERGÍA) no ha entrado en operación, se recomienda expedir una convocatoria transitoria dirigida a los Operadores de Red. El objetivo de esta es la presentación de planes, programas y/o proyectos de normalización de redes eléctricas, con la opción de ser complementados mediante Sistemas de Autogeneración a Pequeña Escala (AGPE), en el marco del Decreto 1073 de 2015.</w:t>
      </w:r>
    </w:p>
    <w:p w:rsidRPr="00A2281B" w:rsidR="00044A6F" w:rsidP="009C312E" w:rsidRDefault="00044A6F" w14:paraId="5F33AF7B" w14:textId="77777777"/>
    <w:p w:rsidRPr="00A2281B" w:rsidR="009C312E" w:rsidP="009C312E" w:rsidRDefault="009C312E" w14:paraId="3CEF84EC" w14:textId="77777777">
      <w:r w:rsidRPr="00A2281B">
        <w:t>Es importante destacar que, una vez FONENERGÍA inicie operaciones, aquellos proyectos que hayan surtido el proceso de la convocatoria y cuenten con concepto favorable podrán ser asumidos para su financiación por dicho fondo. Esto optimizará los tiempos de ejecución, toda vez que las etapas de evaluación y viabilización técnica ya se encontrarán avanzadas y debidamente sustentadas.</w:t>
      </w:r>
    </w:p>
    <w:p w:rsidRPr="00C57E4A" w:rsidR="009D2C14" w:rsidP="009D2C14" w:rsidRDefault="009D2C14" w14:paraId="223A1634" w14:textId="77777777"/>
    <w:p w:rsidRPr="00C57E4A" w:rsidR="00C57E4A" w:rsidP="00DF7873" w:rsidRDefault="00C57E4A" w14:paraId="29727617" w14:textId="7D7A6EEB">
      <w:pPr>
        <w:pStyle w:val="Heading3"/>
      </w:pPr>
      <w:bookmarkStart w:name="_Toc230850819" w:id="242"/>
      <w:bookmarkStart w:name="_Toc230851020" w:id="243"/>
      <w:bookmarkStart w:name="_Toc231555749" w:id="244"/>
      <w:r w:rsidRPr="00C57E4A">
        <w:t>Obras Por Impuestos-OXI</w:t>
      </w:r>
      <w:bookmarkEnd w:id="242"/>
      <w:bookmarkEnd w:id="243"/>
      <w:bookmarkEnd w:id="244"/>
      <w:r w:rsidRPr="00C57E4A">
        <w:t> </w:t>
      </w:r>
    </w:p>
    <w:p w:rsidRPr="00C57E4A" w:rsidR="00C57E4A" w:rsidP="009D2C14" w:rsidRDefault="00C57E4A" w14:paraId="2729131E" w14:textId="77777777">
      <w:r w:rsidRPr="00C57E4A">
        <w:t> </w:t>
      </w:r>
    </w:p>
    <w:p w:rsidR="00C57E4A" w:rsidP="003A58A9" w:rsidRDefault="00C57E4A" w14:paraId="6DCF39AA" w14:textId="460CB2E1">
      <w:pPr>
        <w:pStyle w:val="Heading2"/>
      </w:pPr>
      <w:bookmarkStart w:name="_Toc230850820" w:id="245"/>
      <w:bookmarkStart w:name="_Toc230851021" w:id="246"/>
      <w:bookmarkStart w:name="_Toc231555750" w:id="247"/>
      <w:commentRangeStart w:id="248"/>
      <w:commentRangeStart w:id="249"/>
      <w:r w:rsidRPr="00C57E4A">
        <w:rPr>
          <w:lang w:val="es-ES"/>
        </w:rPr>
        <w:t>Equipo</w:t>
      </w:r>
      <w:bookmarkEnd w:id="245"/>
      <w:bookmarkEnd w:id="246"/>
      <w:bookmarkEnd w:id="247"/>
      <w:r w:rsidRPr="00C57E4A">
        <w:rPr>
          <w:lang w:val="es-ES"/>
        </w:rPr>
        <w:t> </w:t>
      </w:r>
      <w:r w:rsidRPr="00C57E4A">
        <w:t> </w:t>
      </w:r>
      <w:commentRangeEnd w:id="248"/>
      <w:r w:rsidR="00A23EAB">
        <w:rPr>
          <w:rStyle w:val="CommentReference"/>
          <w:sz w:val="28"/>
          <w:szCs w:val="32"/>
        </w:rPr>
        <w:commentReference w:id="248"/>
      </w:r>
      <w:commentRangeEnd w:id="249"/>
      <w:r>
        <w:rPr>
          <w:rStyle w:val="CommentReference"/>
        </w:rPr>
        <w:commentReference w:id="249"/>
      </w:r>
    </w:p>
    <w:p w:rsidR="00994CBA" w:rsidP="00994CBA" w:rsidRDefault="00994CBA" w14:paraId="4E250300" w14:textId="77777777"/>
    <w:p w:rsidR="00CC76F0" w:rsidP="00CC76F0" w:rsidRDefault="00CC76F0" w14:paraId="6539B299" w14:textId="77777777">
      <w:r>
        <w:t>Durante el periodo de gestión, el Grupo de Fondos y Gestión del Sector Eléctrico Colombiano contó con un equipo interdisciplinario conformado por tres (3) funcionarios de planta y veintisiete (27) contratistas de prestación de servicios, para un total de treinta (30) personas, quienes apoyaron el desarrollo de las actividades misionales, estratégicas, técnicas, jurídicas, administrativas y financieras a cargo del Grupo.</w:t>
      </w:r>
    </w:p>
    <w:p w:rsidR="00CC76F0" w:rsidP="00CC76F0" w:rsidRDefault="00CC76F0" w14:paraId="71857B16" w14:textId="77777777"/>
    <w:p w:rsidR="3000EA53" w:rsidRDefault="00CC76F0" w14:paraId="467F3586" w14:textId="59CEE00B">
      <w:r>
        <w:t xml:space="preserve">La estructura del equipo estuvo integrada </w:t>
      </w:r>
      <w:r w:rsidR="000C515F">
        <w:t>tal como se puede ver en la</w:t>
      </w:r>
      <w:r w:rsidR="00070C2C">
        <w:t xml:space="preserve"> </w:t>
      </w:r>
      <w:r w:rsidR="3000EA53">
        <w:fldChar w:fldCharType="begin"/>
      </w:r>
      <w:r w:rsidR="3000EA53">
        <w:instrText xml:space="preserve"> REF _Ref231894195 \h </w:instrText>
      </w:r>
      <w:r w:rsidR="3000EA53">
        <w:fldChar w:fldCharType="separate"/>
      </w:r>
      <w:r w:rsidR="00070C2C">
        <w:t xml:space="preserve">Tabla </w:t>
      </w:r>
      <w:r w:rsidRPr="4FAC833D" w:rsidR="00070C2C">
        <w:rPr>
          <w:noProof/>
        </w:rPr>
        <w:t>17</w:t>
      </w:r>
      <w:r w:rsidR="3000EA53">
        <w:fldChar w:fldCharType="end"/>
      </w:r>
      <w:r>
        <w:t>:</w:t>
      </w:r>
    </w:p>
    <w:p w:rsidRPr="00C57E4A" w:rsidR="00C57E4A" w:rsidP="009D2C14" w:rsidRDefault="00C57E4A" w14:paraId="41E431CF" w14:textId="77777777">
      <w:r w:rsidRPr="00C57E4A">
        <w:t> </w:t>
      </w:r>
    </w:p>
    <w:p w:rsidR="00AA257F" w:rsidP="00AA257F" w:rsidRDefault="00AA257F" w14:paraId="61B954A3" w14:textId="12800480">
      <w:pPr>
        <w:pStyle w:val="Caption"/>
        <w:keepNext/>
      </w:pPr>
      <w:bookmarkStart w:name="_Ref231894195" w:id="251"/>
      <w:bookmarkStart w:name="_Toc231887955" w:id="252"/>
      <w:r>
        <w:t xml:space="preserve">Tabla </w:t>
      </w:r>
      <w:r>
        <w:fldChar w:fldCharType="begin"/>
      </w:r>
      <w:r>
        <w:instrText>SEQ Tabla \* ARABIC</w:instrText>
      </w:r>
      <w:r>
        <w:fldChar w:fldCharType="separate"/>
      </w:r>
      <w:r>
        <w:rPr>
          <w:noProof/>
        </w:rPr>
        <w:t>17</w:t>
      </w:r>
      <w:r>
        <w:fldChar w:fldCharType="end"/>
      </w:r>
      <w:bookmarkEnd w:id="251"/>
      <w:r>
        <w:t xml:space="preserve"> - Equipo de trabajo</w:t>
      </w:r>
      <w:bookmarkEnd w:id="252"/>
    </w:p>
    <w:tbl>
      <w:tblPr>
        <w:tblStyle w:val="MME-DEE"/>
        <w:tblW w:w="8828" w:type="dxa"/>
        <w:tblLook w:val="04A0" w:firstRow="1" w:lastRow="0" w:firstColumn="1" w:lastColumn="0" w:noHBand="0" w:noVBand="1"/>
      </w:tblPr>
      <w:tblGrid>
        <w:gridCol w:w="1666"/>
        <w:gridCol w:w="2157"/>
        <w:gridCol w:w="5005"/>
      </w:tblGrid>
      <w:tr w:rsidRPr="00C57E4A" w:rsidR="00992ED6" w:rsidTr="006B1B1E" w14:paraId="0CAEA801" w14:textId="12451C73">
        <w:trPr>
          <w:cnfStyle w:val="100000000000" w:firstRow="1" w:lastRow="0" w:firstColumn="0" w:lastColumn="0" w:oddVBand="0" w:evenVBand="0" w:oddHBand="0" w:evenHBand="0" w:firstRowFirstColumn="0" w:firstRowLastColumn="0" w:lastRowFirstColumn="0" w:lastRowLastColumn="0"/>
          <w:trHeight w:val="285"/>
          <w:tblHeader/>
        </w:trPr>
        <w:tc>
          <w:tcPr>
            <w:tcW w:w="1666" w:type="dxa"/>
            <w:vAlign w:val="center"/>
            <w:hideMark/>
          </w:tcPr>
          <w:p w:rsidRPr="00F825C7" w:rsidR="00992ED6" w:rsidP="00F825C7" w:rsidRDefault="00992ED6" w14:paraId="6A57A033" w14:textId="33BD5CB2">
            <w:pPr>
              <w:jc w:val="center"/>
              <w:rPr>
                <w:bCs/>
              </w:rPr>
            </w:pPr>
            <w:r w:rsidRPr="00F825C7">
              <w:rPr>
                <w:bCs/>
                <w:lang w:val="es-ES"/>
              </w:rPr>
              <w:t>Cantidad</w:t>
            </w:r>
          </w:p>
        </w:tc>
        <w:tc>
          <w:tcPr>
            <w:tcW w:w="2157" w:type="dxa"/>
            <w:vAlign w:val="center"/>
            <w:hideMark/>
          </w:tcPr>
          <w:p w:rsidRPr="00F825C7" w:rsidR="00992ED6" w:rsidP="00F825C7" w:rsidRDefault="00992ED6" w14:paraId="3EA9A1BD" w14:textId="0299F2F5">
            <w:pPr>
              <w:jc w:val="center"/>
              <w:rPr>
                <w:bCs/>
              </w:rPr>
            </w:pPr>
            <w:r w:rsidRPr="00F825C7">
              <w:rPr>
                <w:bCs/>
                <w:lang w:val="es-ES"/>
              </w:rPr>
              <w:t>Vinculación</w:t>
            </w:r>
          </w:p>
        </w:tc>
        <w:tc>
          <w:tcPr>
            <w:tcW w:w="5005" w:type="dxa"/>
            <w:vAlign w:val="center"/>
          </w:tcPr>
          <w:p w:rsidRPr="00F825C7" w:rsidR="00992ED6" w:rsidP="00F825C7" w:rsidRDefault="00F825C7" w14:paraId="00611557" w14:textId="513685F1">
            <w:pPr>
              <w:jc w:val="center"/>
              <w:rPr>
                <w:bCs/>
                <w:lang w:val="es-ES"/>
              </w:rPr>
            </w:pPr>
            <w:r w:rsidRPr="00F825C7">
              <w:rPr>
                <w:bCs/>
                <w:lang w:val="es-ES"/>
              </w:rPr>
              <w:t>Perfil /Rol</w:t>
            </w:r>
          </w:p>
        </w:tc>
      </w:tr>
      <w:tr w:rsidRPr="00C57E4A" w:rsidR="00992ED6" w:rsidTr="003A6346" w14:paraId="7C8C470B" w14:textId="0B22B180">
        <w:trPr>
          <w:trHeight w:val="285"/>
        </w:trPr>
        <w:tc>
          <w:tcPr>
            <w:tcW w:w="1666" w:type="dxa"/>
            <w:vAlign w:val="center"/>
            <w:hideMark/>
          </w:tcPr>
          <w:p w:rsidRPr="00C57E4A" w:rsidR="00992ED6" w:rsidP="00F825C7" w:rsidRDefault="00391F12" w14:paraId="236FE7C3" w14:textId="49E62D87">
            <w:pPr>
              <w:jc w:val="center"/>
            </w:pPr>
            <w:r>
              <w:rPr>
                <w:lang w:val="es-ES"/>
              </w:rPr>
              <w:t>1</w:t>
            </w:r>
          </w:p>
        </w:tc>
        <w:tc>
          <w:tcPr>
            <w:tcW w:w="2157" w:type="dxa"/>
            <w:vAlign w:val="center"/>
            <w:hideMark/>
          </w:tcPr>
          <w:p w:rsidRPr="00C57E4A" w:rsidR="00992ED6" w:rsidP="003A6346" w:rsidRDefault="00391F12" w14:paraId="171ADC90" w14:textId="428FF3AE">
            <w:pPr>
              <w:jc w:val="center"/>
            </w:pPr>
            <w:r>
              <w:rPr>
                <w:lang w:val="es-ES"/>
              </w:rPr>
              <w:t>Planta</w:t>
            </w:r>
          </w:p>
        </w:tc>
        <w:tc>
          <w:tcPr>
            <w:tcW w:w="5005" w:type="dxa"/>
          </w:tcPr>
          <w:p w:rsidRPr="00C57E4A" w:rsidR="00992ED6" w:rsidP="009D2C14" w:rsidRDefault="003A6346" w14:paraId="4D0033FF" w14:textId="00992872">
            <w:pPr>
              <w:rPr>
                <w:lang w:val="es-ES"/>
              </w:rPr>
            </w:pPr>
            <w:r>
              <w:rPr>
                <w:lang w:val="es-ES"/>
              </w:rPr>
              <w:t>Coordinador(a) Grupo de Fondos</w:t>
            </w:r>
            <w:r w:rsidR="00450370">
              <w:rPr>
                <w:lang w:val="es-ES"/>
              </w:rPr>
              <w:t xml:space="preserve"> y Gestión del Sector Eléctrico Colombiano</w:t>
            </w:r>
            <w:r w:rsidR="004219E1">
              <w:rPr>
                <w:lang w:val="es-ES"/>
              </w:rPr>
              <w:t>.</w:t>
            </w:r>
          </w:p>
        </w:tc>
      </w:tr>
      <w:tr w:rsidRPr="00C57E4A" w:rsidR="00992ED6" w:rsidTr="003A6346" w14:paraId="447D7287" w14:textId="48E87411">
        <w:trPr>
          <w:trHeight w:val="285"/>
        </w:trPr>
        <w:tc>
          <w:tcPr>
            <w:tcW w:w="1666" w:type="dxa"/>
            <w:vAlign w:val="center"/>
            <w:hideMark/>
          </w:tcPr>
          <w:p w:rsidRPr="00C57E4A" w:rsidR="00992ED6" w:rsidP="00F825C7" w:rsidRDefault="00391F12" w14:paraId="2C8E5CD2" w14:textId="69818D3A">
            <w:pPr>
              <w:jc w:val="center"/>
            </w:pPr>
            <w:r>
              <w:rPr>
                <w:lang w:val="es-ES"/>
              </w:rPr>
              <w:t>1</w:t>
            </w:r>
          </w:p>
        </w:tc>
        <w:tc>
          <w:tcPr>
            <w:tcW w:w="2157" w:type="dxa"/>
            <w:vAlign w:val="center"/>
            <w:hideMark/>
          </w:tcPr>
          <w:p w:rsidRPr="00C57E4A" w:rsidR="00992ED6" w:rsidP="003A6346" w:rsidRDefault="00391F12" w14:paraId="6C8BA673" w14:textId="27842B36">
            <w:pPr>
              <w:jc w:val="center"/>
            </w:pPr>
            <w:r>
              <w:rPr>
                <w:lang w:val="es-ES"/>
              </w:rPr>
              <w:t>Planta</w:t>
            </w:r>
          </w:p>
        </w:tc>
        <w:tc>
          <w:tcPr>
            <w:tcW w:w="5005" w:type="dxa"/>
          </w:tcPr>
          <w:p w:rsidRPr="00C57E4A" w:rsidR="00992ED6" w:rsidP="009D2C14" w:rsidRDefault="00450370" w14:paraId="18B99C86" w14:textId="0EB14A4D">
            <w:pPr>
              <w:rPr>
                <w:lang w:val="es-ES"/>
              </w:rPr>
            </w:pPr>
            <w:r>
              <w:rPr>
                <w:lang w:val="es-ES"/>
              </w:rPr>
              <w:t>Asesor(a)</w:t>
            </w:r>
            <w:r w:rsidR="004219E1">
              <w:rPr>
                <w:lang w:val="es-ES"/>
              </w:rPr>
              <w:t>.</w:t>
            </w:r>
          </w:p>
        </w:tc>
      </w:tr>
      <w:tr w:rsidRPr="00C57E4A" w:rsidR="00525682" w:rsidTr="003A6346" w14:paraId="4B3453D5" w14:textId="77777777">
        <w:trPr>
          <w:trHeight w:val="285"/>
        </w:trPr>
        <w:tc>
          <w:tcPr>
            <w:tcW w:w="1666" w:type="dxa"/>
            <w:vAlign w:val="center"/>
          </w:tcPr>
          <w:p w:rsidRPr="00C57E4A" w:rsidR="00525682" w:rsidP="00F825C7" w:rsidRDefault="00391F12" w14:paraId="1F0844EB" w14:textId="34DDCF91">
            <w:pPr>
              <w:jc w:val="center"/>
              <w:rPr>
                <w:lang w:val="es-ES"/>
              </w:rPr>
            </w:pPr>
            <w:r>
              <w:rPr>
                <w:lang w:val="es-ES"/>
              </w:rPr>
              <w:t>1</w:t>
            </w:r>
          </w:p>
        </w:tc>
        <w:tc>
          <w:tcPr>
            <w:tcW w:w="2157" w:type="dxa"/>
            <w:vAlign w:val="center"/>
          </w:tcPr>
          <w:p w:rsidRPr="00C57E4A" w:rsidR="00525682" w:rsidP="003A6346" w:rsidRDefault="003A6346" w14:paraId="1B48A49E" w14:textId="2CC8F9A9">
            <w:pPr>
              <w:jc w:val="center"/>
              <w:rPr>
                <w:lang w:val="es-ES"/>
              </w:rPr>
            </w:pPr>
            <w:r>
              <w:rPr>
                <w:lang w:val="es-ES"/>
              </w:rPr>
              <w:t>Planta</w:t>
            </w:r>
          </w:p>
        </w:tc>
        <w:tc>
          <w:tcPr>
            <w:tcW w:w="5005" w:type="dxa"/>
          </w:tcPr>
          <w:p w:rsidRPr="00C57E4A" w:rsidR="00525682" w:rsidP="009D2C14" w:rsidRDefault="00450370" w14:paraId="4CE0128C" w14:textId="427C17E2">
            <w:pPr>
              <w:rPr>
                <w:lang w:val="es-ES"/>
              </w:rPr>
            </w:pPr>
            <w:r>
              <w:rPr>
                <w:lang w:val="es-ES"/>
              </w:rPr>
              <w:t>Auxiliar</w:t>
            </w:r>
            <w:r w:rsidR="004219E1">
              <w:rPr>
                <w:lang w:val="es-ES"/>
              </w:rPr>
              <w:t>.</w:t>
            </w:r>
          </w:p>
        </w:tc>
      </w:tr>
      <w:tr w:rsidRPr="00C57E4A" w:rsidR="00525682" w:rsidTr="003A6346" w14:paraId="4EF5A754" w14:textId="77777777">
        <w:trPr>
          <w:trHeight w:val="285"/>
        </w:trPr>
        <w:tc>
          <w:tcPr>
            <w:tcW w:w="1666" w:type="dxa"/>
            <w:vAlign w:val="center"/>
          </w:tcPr>
          <w:p w:rsidRPr="00C57E4A" w:rsidR="00525682" w:rsidP="00F825C7" w:rsidRDefault="0048394E" w14:paraId="3180FD74" w14:textId="161FA399">
            <w:pPr>
              <w:jc w:val="center"/>
              <w:rPr>
                <w:lang w:val="es-ES"/>
              </w:rPr>
            </w:pPr>
            <w:r>
              <w:rPr>
                <w:lang w:val="es-ES"/>
              </w:rPr>
              <w:t>9</w:t>
            </w:r>
          </w:p>
        </w:tc>
        <w:tc>
          <w:tcPr>
            <w:tcW w:w="2157" w:type="dxa"/>
            <w:vAlign w:val="center"/>
          </w:tcPr>
          <w:p w:rsidRPr="00C57E4A" w:rsidR="00525682" w:rsidP="003A6346" w:rsidRDefault="00A305D5" w14:paraId="3C881445" w14:textId="2F331A58">
            <w:pPr>
              <w:jc w:val="center"/>
              <w:rPr>
                <w:lang w:val="es-ES"/>
              </w:rPr>
            </w:pPr>
            <w:r>
              <w:rPr>
                <w:lang w:val="es-ES"/>
              </w:rPr>
              <w:t>Contratista</w:t>
            </w:r>
          </w:p>
        </w:tc>
        <w:tc>
          <w:tcPr>
            <w:tcW w:w="5005" w:type="dxa"/>
          </w:tcPr>
          <w:p w:rsidRPr="00C57E4A" w:rsidR="00525682" w:rsidP="009D2C14" w:rsidRDefault="00BF6C20" w14:paraId="4B7E7FB2" w14:textId="2DAD0904">
            <w:pPr>
              <w:rPr>
                <w:lang w:val="es-ES"/>
              </w:rPr>
            </w:pPr>
            <w:r w:rsidRPr="00BF6C20">
              <w:t xml:space="preserve">Ingenieros de apoyo a la </w:t>
            </w:r>
            <w:r w:rsidR="00CE3D5B">
              <w:t xml:space="preserve">Gestión del Sector y apoyo a la </w:t>
            </w:r>
            <w:r w:rsidRPr="00BF6C20">
              <w:t>gestión de los Fondos y Obras por Impuestos – OXI</w:t>
            </w:r>
            <w:r w:rsidR="004219E1">
              <w:t>.</w:t>
            </w:r>
          </w:p>
        </w:tc>
      </w:tr>
      <w:tr w:rsidRPr="00C57E4A" w:rsidR="00A305D5" w14:paraId="0C1F4D39" w14:textId="77777777">
        <w:trPr>
          <w:trHeight w:val="285"/>
        </w:trPr>
        <w:tc>
          <w:tcPr>
            <w:tcW w:w="1666" w:type="dxa"/>
            <w:vAlign w:val="center"/>
          </w:tcPr>
          <w:p w:rsidRPr="00C57E4A" w:rsidR="00A305D5" w:rsidP="00A305D5" w:rsidRDefault="0048394E" w14:paraId="367E3250" w14:textId="56D3F26E">
            <w:pPr>
              <w:jc w:val="center"/>
              <w:rPr>
                <w:lang w:val="es-ES"/>
              </w:rPr>
            </w:pPr>
            <w:r>
              <w:rPr>
                <w:lang w:val="es-ES"/>
              </w:rPr>
              <w:t>2</w:t>
            </w:r>
          </w:p>
        </w:tc>
        <w:tc>
          <w:tcPr>
            <w:tcW w:w="2157" w:type="dxa"/>
          </w:tcPr>
          <w:p w:rsidRPr="00C57E4A" w:rsidR="00A305D5" w:rsidP="00A305D5" w:rsidRDefault="00A305D5" w14:paraId="225D0925" w14:textId="452CAA60">
            <w:pPr>
              <w:jc w:val="center"/>
              <w:rPr>
                <w:lang w:val="es-ES"/>
              </w:rPr>
            </w:pPr>
            <w:r w:rsidRPr="000E230B">
              <w:rPr>
                <w:lang w:val="es-ES"/>
              </w:rPr>
              <w:t>Contratista</w:t>
            </w:r>
          </w:p>
        </w:tc>
        <w:tc>
          <w:tcPr>
            <w:tcW w:w="5005" w:type="dxa"/>
          </w:tcPr>
          <w:p w:rsidRPr="00C57E4A" w:rsidR="00A305D5" w:rsidP="00A305D5" w:rsidRDefault="005F2C4C" w14:paraId="6634A15D" w14:textId="6DA47347">
            <w:pPr>
              <w:rPr>
                <w:lang w:val="es-ES"/>
              </w:rPr>
            </w:pPr>
            <w:r w:rsidRPr="005F2C4C">
              <w:t>Ingenieros de apoyo a la gestión de información</w:t>
            </w:r>
            <w:r w:rsidR="00ED4D7B">
              <w:t xml:space="preserve"> administrativa</w:t>
            </w:r>
            <w:r w:rsidRPr="005F2C4C">
              <w:t>, seguimiento y análisis sectorial</w:t>
            </w:r>
            <w:r w:rsidR="00ED4D7B">
              <w:t>.</w:t>
            </w:r>
          </w:p>
        </w:tc>
      </w:tr>
      <w:tr w:rsidRPr="00C57E4A" w:rsidR="00A305D5" w14:paraId="06915FCC" w14:textId="77777777">
        <w:trPr>
          <w:trHeight w:val="285"/>
        </w:trPr>
        <w:tc>
          <w:tcPr>
            <w:tcW w:w="1666" w:type="dxa"/>
            <w:vAlign w:val="center"/>
          </w:tcPr>
          <w:p w:rsidRPr="00C57E4A" w:rsidR="00A305D5" w:rsidP="00A305D5" w:rsidRDefault="0048394E" w14:paraId="27E22E6B" w14:textId="1C085B9A">
            <w:pPr>
              <w:jc w:val="center"/>
              <w:rPr>
                <w:lang w:val="es-ES"/>
              </w:rPr>
            </w:pPr>
            <w:r>
              <w:rPr>
                <w:lang w:val="es-ES"/>
              </w:rPr>
              <w:t>8</w:t>
            </w:r>
          </w:p>
        </w:tc>
        <w:tc>
          <w:tcPr>
            <w:tcW w:w="2157" w:type="dxa"/>
          </w:tcPr>
          <w:p w:rsidRPr="00C57E4A" w:rsidR="00A305D5" w:rsidP="00A305D5" w:rsidRDefault="00A305D5" w14:paraId="2B1B86E1" w14:textId="5D90EDA1">
            <w:pPr>
              <w:jc w:val="center"/>
              <w:rPr>
                <w:lang w:val="es-ES"/>
              </w:rPr>
            </w:pPr>
            <w:r w:rsidRPr="000E230B">
              <w:rPr>
                <w:lang w:val="es-ES"/>
              </w:rPr>
              <w:t>Contratista</w:t>
            </w:r>
          </w:p>
        </w:tc>
        <w:tc>
          <w:tcPr>
            <w:tcW w:w="5005" w:type="dxa"/>
          </w:tcPr>
          <w:p w:rsidRPr="00C57E4A" w:rsidR="00A305D5" w:rsidP="00A305D5" w:rsidRDefault="00927686" w14:paraId="5A122E91" w14:textId="623F9A65">
            <w:pPr>
              <w:rPr>
                <w:lang w:val="es-ES"/>
              </w:rPr>
            </w:pPr>
            <w:r>
              <w:rPr>
                <w:lang w:val="es-ES"/>
              </w:rPr>
              <w:t>Profesionales de apoyo jurídico</w:t>
            </w:r>
            <w:r w:rsidR="004219E1">
              <w:rPr>
                <w:lang w:val="es-ES"/>
              </w:rPr>
              <w:t>.</w:t>
            </w:r>
          </w:p>
        </w:tc>
      </w:tr>
      <w:tr w:rsidRPr="00C57E4A" w:rsidR="00A305D5" w14:paraId="3EDC2D42" w14:textId="77777777">
        <w:trPr>
          <w:trHeight w:val="285"/>
        </w:trPr>
        <w:tc>
          <w:tcPr>
            <w:tcW w:w="1666" w:type="dxa"/>
            <w:vAlign w:val="center"/>
          </w:tcPr>
          <w:p w:rsidRPr="00C57E4A" w:rsidR="00A305D5" w:rsidP="00A305D5" w:rsidRDefault="00BF6C20" w14:paraId="1214D6E6" w14:textId="472537E3">
            <w:pPr>
              <w:jc w:val="center"/>
              <w:rPr>
                <w:lang w:val="es-ES"/>
              </w:rPr>
            </w:pPr>
            <w:r>
              <w:rPr>
                <w:lang w:val="es-ES"/>
              </w:rPr>
              <w:t>5</w:t>
            </w:r>
          </w:p>
        </w:tc>
        <w:tc>
          <w:tcPr>
            <w:tcW w:w="2157" w:type="dxa"/>
          </w:tcPr>
          <w:p w:rsidRPr="00C57E4A" w:rsidR="00A305D5" w:rsidP="00A305D5" w:rsidRDefault="00A305D5" w14:paraId="4484FB76" w14:textId="1BF921A4">
            <w:pPr>
              <w:jc w:val="center"/>
              <w:rPr>
                <w:lang w:val="es-ES"/>
              </w:rPr>
            </w:pPr>
            <w:r w:rsidRPr="000E230B">
              <w:rPr>
                <w:lang w:val="es-ES"/>
              </w:rPr>
              <w:t>Contratista</w:t>
            </w:r>
          </w:p>
        </w:tc>
        <w:tc>
          <w:tcPr>
            <w:tcW w:w="5005" w:type="dxa"/>
          </w:tcPr>
          <w:p w:rsidRPr="00C57E4A" w:rsidR="00A305D5" w:rsidP="00A305D5" w:rsidRDefault="004219E1" w14:paraId="3CAFC9C4" w14:textId="3D12FA85">
            <w:pPr>
              <w:rPr>
                <w:lang w:val="es-ES"/>
              </w:rPr>
            </w:pPr>
            <w:r>
              <w:rPr>
                <w:lang w:val="es-ES"/>
              </w:rPr>
              <w:t>Profesionales de apoyo administrativo.</w:t>
            </w:r>
          </w:p>
        </w:tc>
      </w:tr>
      <w:tr w:rsidRPr="00C57E4A" w:rsidR="00A305D5" w14:paraId="113CF007" w14:textId="77777777">
        <w:trPr>
          <w:trHeight w:val="285"/>
        </w:trPr>
        <w:tc>
          <w:tcPr>
            <w:tcW w:w="1666" w:type="dxa"/>
            <w:vAlign w:val="center"/>
          </w:tcPr>
          <w:p w:rsidRPr="00C57E4A" w:rsidR="00A305D5" w:rsidP="00A305D5" w:rsidRDefault="00BF6C20" w14:paraId="1FC11AA4" w14:textId="79DDD81A">
            <w:pPr>
              <w:jc w:val="center"/>
              <w:rPr>
                <w:lang w:val="es-ES"/>
              </w:rPr>
            </w:pPr>
            <w:r>
              <w:rPr>
                <w:lang w:val="es-ES"/>
              </w:rPr>
              <w:t>3</w:t>
            </w:r>
          </w:p>
        </w:tc>
        <w:tc>
          <w:tcPr>
            <w:tcW w:w="2157" w:type="dxa"/>
          </w:tcPr>
          <w:p w:rsidRPr="00C57E4A" w:rsidR="00A305D5" w:rsidP="00A305D5" w:rsidRDefault="00A305D5" w14:paraId="4E27BB00" w14:textId="3F8C567D">
            <w:pPr>
              <w:jc w:val="center"/>
              <w:rPr>
                <w:lang w:val="es-ES"/>
              </w:rPr>
            </w:pPr>
            <w:r w:rsidRPr="000E230B">
              <w:rPr>
                <w:lang w:val="es-ES"/>
              </w:rPr>
              <w:t>Contratista</w:t>
            </w:r>
          </w:p>
        </w:tc>
        <w:tc>
          <w:tcPr>
            <w:tcW w:w="5005" w:type="dxa"/>
          </w:tcPr>
          <w:p w:rsidRPr="00C57E4A" w:rsidR="00A305D5" w:rsidP="00A305D5" w:rsidRDefault="004219E1" w14:paraId="653DDC65" w14:textId="1C219463">
            <w:pPr>
              <w:rPr>
                <w:lang w:val="es-ES"/>
              </w:rPr>
            </w:pPr>
            <w:r>
              <w:rPr>
                <w:lang w:val="es-ES"/>
              </w:rPr>
              <w:t>Profesionales de apoyo financiero.</w:t>
            </w:r>
          </w:p>
        </w:tc>
      </w:tr>
    </w:tbl>
    <w:p w:rsidR="00C57E4A" w:rsidP="009D2C14" w:rsidRDefault="00C57E4A" w14:paraId="1B9F7C7D" w14:textId="77777777">
      <w:r w:rsidRPr="00C57E4A">
        <w:t> </w:t>
      </w:r>
    </w:p>
    <w:p w:rsidR="00C82F59" w:rsidP="00C82F59" w:rsidRDefault="00C82F59" w14:paraId="10B53D39" w14:textId="77777777">
      <w:r>
        <w:t>La conformación de este equipo permitió atender de manera integral las responsabilidades asignadas al Grupo, relacionadas con la formulación y seguimiento de política pública sectorial, la administración y seguimiento de los Fondos FAER, FAZNI y PRONE, la implementación del Plan Nacional de Electrificación Rural – PNER, la gestión del mecanismo de Obras por Impuestos – OXI, el seguimiento a proyectos de inversión, el monitoreo de variables del sector eléctrico, la atención de trámites sectoriales, la gestión jurídica y contractual, así como el seguimiento presupuestal, financiero y administrativo de las diferentes actividades a cargo de la dependencia. De manera transversal, el equipo también apoyó la recepción, análisis, proyección y respuesta de los derechos de petición, solicitudes ciudadanas, requerimientos de entidades públicas y demás comunicaciones oficiales relacionadas con las competencias del Grupo.</w:t>
      </w:r>
    </w:p>
    <w:p w:rsidR="00C82F59" w:rsidP="00C82F59" w:rsidRDefault="00C82F59" w14:paraId="13FA6B62" w14:textId="77777777"/>
    <w:p w:rsidRPr="00C57E4A" w:rsidR="000C515F" w:rsidP="00C82F59" w:rsidRDefault="00C82F59" w14:paraId="431C3F8B" w14:textId="08F64082">
      <w:r>
        <w:t>El equipo técnico, jurídico, financiero y administrativo constituyó un soporte fundamental para el cumplimiento de las metas institucionales y sectoriales durante el periodo de gestión, garantizando la continuidad de los procesos, la atención oportuna de requerimientos internos y externos, incluidos los derechos de petición y demás solicitudes de los grupos de interés, así como el acompañamiento permanente a las diferentes iniciativas lideradas por la Dirección de Energía Eléctrica.</w:t>
      </w:r>
    </w:p>
    <w:p w:rsidRPr="00E030C5" w:rsidR="00C57E4A" w:rsidP="009D2C14" w:rsidRDefault="009D2C14" w14:paraId="507779E9" w14:textId="0FAB08D3">
      <w:pPr>
        <w:pStyle w:val="Heading1"/>
        <w:rPr>
          <w:highlight w:val="green"/>
        </w:rPr>
      </w:pPr>
      <w:bookmarkStart w:name="_Toc230850821" w:id="253"/>
      <w:bookmarkStart w:name="_Toc230851022" w:id="254"/>
      <w:bookmarkStart w:name="_Toc231555751" w:id="255"/>
      <w:r w:rsidRPr="00E030C5">
        <w:rPr>
          <w:highlight w:val="green"/>
          <w:lang w:val="es-ES"/>
        </w:rPr>
        <w:t>R</w:t>
      </w:r>
      <w:r w:rsidRPr="00E030C5" w:rsidR="00C57E4A">
        <w:rPr>
          <w:highlight w:val="green"/>
          <w:lang w:val="es-ES"/>
        </w:rPr>
        <w:t>eportes e Informes</w:t>
      </w:r>
      <w:bookmarkEnd w:id="253"/>
      <w:bookmarkEnd w:id="254"/>
      <w:bookmarkEnd w:id="255"/>
      <w:r w:rsidRPr="00E030C5" w:rsidR="00C57E4A">
        <w:rPr>
          <w:highlight w:val="green"/>
          <w:lang w:val="es-ES"/>
        </w:rPr>
        <w:t> </w:t>
      </w:r>
      <w:r w:rsidRPr="00E030C5" w:rsidR="00C57E4A">
        <w:rPr>
          <w:highlight w:val="green"/>
        </w:rPr>
        <w:t> </w:t>
      </w:r>
    </w:p>
    <w:p w:rsidRPr="00C57E4A" w:rsidR="00C57E4A" w:rsidP="009D2C14" w:rsidRDefault="00C57E4A" w14:paraId="128CC9D2" w14:textId="77777777">
      <w:r w:rsidRPr="00C57E4A">
        <w:t> </w:t>
      </w:r>
    </w:p>
    <w:p w:rsidRPr="00C57E4A" w:rsidR="00C57E4A" w:rsidP="009D2C14" w:rsidRDefault="00C57E4A" w14:paraId="3E273F87" w14:textId="77777777">
      <w:r w:rsidRPr="00C57E4A">
        <w:rPr>
          <w:lang w:val="es-ES"/>
        </w:rPr>
        <w:t>A continuación, se relacionan informes cualitativos mensuales y cuantitativos que se reportan desde el Grupo de Fondos y Gestión del Sector Eléctrico Colombiano se realizan los siguientes reportes:</w:t>
      </w:r>
      <w:r w:rsidRPr="00C57E4A">
        <w:t> </w:t>
      </w:r>
    </w:p>
    <w:p w:rsidRPr="00C57E4A" w:rsidR="00C57E4A" w:rsidP="009D2C14" w:rsidRDefault="00C57E4A" w14:paraId="02BCE767" w14:textId="77777777">
      <w:r w:rsidRPr="00C57E4A">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695"/>
        <w:gridCol w:w="5175"/>
        <w:gridCol w:w="1935"/>
      </w:tblGrid>
      <w:tr w:rsidRPr="00C57E4A" w:rsidR="00C57E4A" w:rsidTr="00DC612A" w14:paraId="52CFFF53" w14:textId="77777777">
        <w:trPr>
          <w:trHeight w:val="285"/>
        </w:trPr>
        <w:tc>
          <w:tcPr>
            <w:tcW w:w="169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2406073A" w14:textId="6DBAE147">
            <w:pPr>
              <w:jc w:val="center"/>
              <w:rPr>
                <w:b/>
                <w:bCs/>
                <w:sz w:val="16"/>
                <w:szCs w:val="16"/>
              </w:rPr>
            </w:pPr>
            <w:r w:rsidRPr="00DC612A">
              <w:rPr>
                <w:b/>
                <w:bCs/>
                <w:sz w:val="16"/>
                <w:szCs w:val="16"/>
                <w:lang w:val="es-ES"/>
              </w:rPr>
              <w:t>Tema</w:t>
            </w:r>
          </w:p>
        </w:tc>
        <w:tc>
          <w:tcPr>
            <w:tcW w:w="517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16500761" w14:textId="35616292">
            <w:pPr>
              <w:jc w:val="center"/>
              <w:rPr>
                <w:b/>
                <w:bCs/>
                <w:sz w:val="16"/>
                <w:szCs w:val="16"/>
              </w:rPr>
            </w:pPr>
            <w:r w:rsidRPr="00DC612A">
              <w:rPr>
                <w:b/>
                <w:bCs/>
                <w:sz w:val="16"/>
                <w:szCs w:val="16"/>
                <w:lang w:val="es-ES"/>
              </w:rPr>
              <w:t>Reporte</w:t>
            </w:r>
          </w:p>
        </w:tc>
        <w:tc>
          <w:tcPr>
            <w:tcW w:w="1935" w:type="dxa"/>
            <w:tcBorders>
              <w:top w:val="single" w:color="FFE599" w:sz="6" w:space="0"/>
              <w:left w:val="single" w:color="FFE599" w:sz="6" w:space="0"/>
              <w:bottom w:val="single" w:color="FFD966" w:sz="12" w:space="0"/>
              <w:right w:val="single" w:color="FFE599" w:sz="6" w:space="0"/>
            </w:tcBorders>
            <w:shd w:val="clear" w:color="auto" w:fill="FFC000"/>
            <w:vAlign w:val="center"/>
            <w:hideMark/>
          </w:tcPr>
          <w:p w:rsidRPr="00DC612A" w:rsidR="00C57E4A" w:rsidP="00DC612A" w:rsidRDefault="00C57E4A" w14:paraId="1737CD69" w14:textId="740F4597">
            <w:pPr>
              <w:jc w:val="center"/>
              <w:rPr>
                <w:b/>
                <w:bCs/>
                <w:sz w:val="16"/>
                <w:szCs w:val="16"/>
              </w:rPr>
            </w:pPr>
            <w:r w:rsidRPr="00DC612A">
              <w:rPr>
                <w:b/>
                <w:bCs/>
                <w:sz w:val="16"/>
                <w:szCs w:val="16"/>
                <w:lang w:val="es-ES"/>
              </w:rPr>
              <w:t>Frecuencia</w:t>
            </w:r>
          </w:p>
        </w:tc>
      </w:tr>
      <w:tr w:rsidRPr="00C57E4A" w:rsidR="00C57E4A" w:rsidTr="004679DD" w14:paraId="06681A51" w14:textId="77777777">
        <w:trPr>
          <w:trHeight w:val="285"/>
        </w:trPr>
        <w:tc>
          <w:tcPr>
            <w:tcW w:w="1695" w:type="dxa"/>
            <w:vMerge w:val="restart"/>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1082E640" w14:textId="5ADD8E77">
            <w:pPr>
              <w:jc w:val="center"/>
              <w:rPr>
                <w:b/>
                <w:bCs/>
                <w:sz w:val="16"/>
                <w:szCs w:val="16"/>
              </w:rPr>
            </w:pPr>
            <w:r w:rsidRPr="00DC612A">
              <w:rPr>
                <w:b/>
                <w:bCs/>
                <w:sz w:val="16"/>
                <w:szCs w:val="16"/>
                <w:lang w:val="es-ES"/>
              </w:rPr>
              <w:t>Plan Nacional de Desarrollo</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08C7E997" w14:textId="77777777">
            <w:pPr>
              <w:ind w:left="41" w:right="144"/>
              <w:rPr>
                <w:sz w:val="16"/>
                <w:szCs w:val="16"/>
              </w:rPr>
            </w:pPr>
            <w:r w:rsidRPr="00DC612A">
              <w:rPr>
                <w:sz w:val="16"/>
                <w:szCs w:val="16"/>
                <w:lang w:val="es-ES"/>
              </w:rPr>
              <w:t>Avance indicador Capacidad en operación comercial de generación eléctrica a partir de fuentes no convencionales de energía renovable (FNCER) </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7858EC24"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59F9E99D" w14:textId="77777777">
        <w:trPr>
          <w:trHeight w:val="720"/>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2C64501"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4861D2EE" w14:textId="0119598F">
            <w:pPr>
              <w:ind w:left="41" w:right="144"/>
              <w:rPr>
                <w:sz w:val="16"/>
                <w:szCs w:val="16"/>
              </w:rPr>
            </w:pPr>
            <w:r w:rsidRPr="00DC612A">
              <w:rPr>
                <w:sz w:val="16"/>
                <w:szCs w:val="16"/>
                <w:lang w:val="es-ES"/>
              </w:rPr>
              <w:t>Avance indicador Nuevos usuarios con servicio de energía eléctrica beneficiados con recursos públicos y privados</w:t>
            </w:r>
            <w:r w:rsidR="00496E07">
              <w:rPr>
                <w:sz w:val="16"/>
                <w:szCs w:val="16"/>
                <w:lang w:val="es-ES"/>
              </w:rPr>
              <w:t>.</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BE5D5A4" w14:textId="77777777">
            <w:pPr>
              <w:ind w:left="128"/>
              <w:jc w:val="left"/>
              <w:rPr>
                <w:sz w:val="16"/>
                <w:szCs w:val="16"/>
              </w:rPr>
            </w:pPr>
            <w:r w:rsidRPr="00DC612A">
              <w:rPr>
                <w:sz w:val="16"/>
                <w:szCs w:val="16"/>
                <w:lang w:val="es-ES"/>
              </w:rPr>
              <w:t>Mensual</w:t>
            </w:r>
            <w:r w:rsidRPr="00DC612A">
              <w:rPr>
                <w:sz w:val="16"/>
                <w:szCs w:val="16"/>
              </w:rPr>
              <w:t> </w:t>
            </w:r>
          </w:p>
          <w:p w:rsidRPr="00DC612A" w:rsidR="00C57E4A" w:rsidP="0034433D" w:rsidRDefault="00C57E4A" w14:paraId="6B41E4F8" w14:textId="77777777">
            <w:pPr>
              <w:ind w:left="128"/>
              <w:jc w:val="left"/>
              <w:rPr>
                <w:sz w:val="16"/>
                <w:szCs w:val="16"/>
              </w:rPr>
            </w:pPr>
            <w:r w:rsidRPr="00DC612A">
              <w:rPr>
                <w:sz w:val="16"/>
                <w:szCs w:val="16"/>
              </w:rPr>
              <w:t> </w:t>
            </w:r>
          </w:p>
        </w:tc>
      </w:tr>
      <w:tr w:rsidRPr="00C57E4A" w:rsidR="00C57E4A" w:rsidTr="004679DD" w14:paraId="18219D1B"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3841F0C"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EA80898" w14:textId="77777777">
            <w:pPr>
              <w:ind w:left="41" w:right="144"/>
              <w:rPr>
                <w:sz w:val="16"/>
                <w:szCs w:val="16"/>
              </w:rPr>
            </w:pPr>
            <w:r w:rsidRPr="00DC612A">
              <w:rPr>
                <w:sz w:val="16"/>
                <w:szCs w:val="16"/>
                <w:lang w:val="es-ES"/>
              </w:rPr>
              <w:t>Porcentaje de avance de nuevos usuarios con proyectos puestos en operación y servicio sostenible en ZNI</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F5E8502"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05BFF515" w14:textId="77777777">
        <w:trPr>
          <w:trHeight w:val="285"/>
        </w:trPr>
        <w:tc>
          <w:tcPr>
            <w:tcW w:w="0" w:type="auto"/>
            <w:vMerge/>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5C94E68E" w14:textId="77777777">
            <w:pPr>
              <w:jc w:val="center"/>
              <w:rPr>
                <w:b/>
                <w:bCs/>
                <w:sz w:val="16"/>
                <w:szCs w:val="16"/>
              </w:rPr>
            </w:pP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75DB5F1" w14:textId="77777777">
            <w:pPr>
              <w:ind w:left="41" w:right="144"/>
              <w:rPr>
                <w:sz w:val="16"/>
                <w:szCs w:val="16"/>
              </w:rPr>
            </w:pPr>
            <w:r w:rsidRPr="00DC612A">
              <w:rPr>
                <w:sz w:val="16"/>
                <w:szCs w:val="16"/>
                <w:lang w:val="es-ES"/>
              </w:rPr>
              <w:t>Reporte mensual cualitativo y cuantitativo de la ejecución presupuestal de cinco (5) proyectos de inversión:</w:t>
            </w:r>
            <w:r w:rsidRPr="00DC612A">
              <w:rPr>
                <w:sz w:val="16"/>
                <w:szCs w:val="16"/>
              </w:rPr>
              <w:t> </w:t>
            </w:r>
          </w:p>
          <w:p w:rsidRPr="00DC612A" w:rsidR="00C57E4A" w:rsidP="0034433D" w:rsidRDefault="00C57E4A" w14:paraId="4119CF05" w14:textId="77777777">
            <w:pPr>
              <w:ind w:right="144"/>
              <w:rPr>
                <w:sz w:val="16"/>
                <w:szCs w:val="16"/>
              </w:rPr>
            </w:pPr>
            <w:r w:rsidRPr="00DC612A">
              <w:rPr>
                <w:sz w:val="16"/>
                <w:szCs w:val="16"/>
              </w:rPr>
              <w:t> </w:t>
            </w:r>
          </w:p>
          <w:p w:rsidRPr="00E42829" w:rsidR="00C57E4A" w:rsidP="0034433D" w:rsidRDefault="00C57E4A" w14:paraId="1627BEF2" w14:textId="77777777">
            <w:pPr>
              <w:pStyle w:val="ListParagraph"/>
              <w:numPr>
                <w:ilvl w:val="0"/>
                <w:numId w:val="55"/>
              </w:numPr>
              <w:ind w:right="144"/>
              <w:rPr>
                <w:sz w:val="16"/>
                <w:szCs w:val="16"/>
              </w:rPr>
            </w:pPr>
            <w:r w:rsidRPr="00E42829">
              <w:rPr>
                <w:sz w:val="16"/>
                <w:szCs w:val="16"/>
                <w:lang w:val="es-ES"/>
              </w:rPr>
              <w:t>Ampliación de la cobertura del servicio de energía eléctrica en las zonas no interconectadas –ZNI en el territorio nacional. (FAZNI) BPIN 2022011000082</w:t>
            </w:r>
            <w:r w:rsidRPr="00E42829">
              <w:rPr>
                <w:sz w:val="16"/>
                <w:szCs w:val="16"/>
              </w:rPr>
              <w:t> </w:t>
            </w:r>
          </w:p>
          <w:p w:rsidRPr="00E42829" w:rsidR="00C57E4A" w:rsidP="0034433D" w:rsidRDefault="00C57E4A" w14:paraId="0DD51260" w14:textId="77777777">
            <w:pPr>
              <w:pStyle w:val="ListParagraph"/>
              <w:numPr>
                <w:ilvl w:val="0"/>
                <w:numId w:val="55"/>
              </w:numPr>
              <w:ind w:right="144"/>
              <w:rPr>
                <w:sz w:val="16"/>
                <w:szCs w:val="16"/>
              </w:rPr>
            </w:pPr>
            <w:r w:rsidRPr="00E42829">
              <w:rPr>
                <w:sz w:val="16"/>
                <w:szCs w:val="16"/>
                <w:lang w:val="es-ES"/>
              </w:rPr>
              <w:t>Mejoramiento del cubrimiento de la demanda no atendida que perciben los usuarios del SIN y las ZNI Nacional” (DNA) BPIN 2020011000141  </w:t>
            </w:r>
            <w:r w:rsidRPr="00E42829">
              <w:rPr>
                <w:sz w:val="16"/>
                <w:szCs w:val="16"/>
              </w:rPr>
              <w:t> </w:t>
            </w:r>
          </w:p>
          <w:p w:rsidRPr="00E42829" w:rsidR="00C57E4A" w:rsidP="0034433D" w:rsidRDefault="00C57E4A" w14:paraId="422E92CA" w14:textId="77777777">
            <w:pPr>
              <w:pStyle w:val="ListParagraph"/>
              <w:numPr>
                <w:ilvl w:val="0"/>
                <w:numId w:val="55"/>
              </w:numPr>
              <w:ind w:right="144"/>
              <w:rPr>
                <w:sz w:val="16"/>
                <w:szCs w:val="16"/>
              </w:rPr>
            </w:pPr>
            <w:r w:rsidRPr="00E42829">
              <w:rPr>
                <w:sz w:val="16"/>
                <w:szCs w:val="16"/>
                <w:lang w:val="es-ES"/>
              </w:rPr>
              <w:t>Mejoramiento de la calidad y confiabilidad del servicio de energía en los barrios subnormales ubicados en los municipios del sistema interconectado a nivel nacional (PRONE) BPIN 2018011001045</w:t>
            </w:r>
            <w:r w:rsidRPr="00E42829">
              <w:rPr>
                <w:sz w:val="16"/>
                <w:szCs w:val="16"/>
              </w:rPr>
              <w:t> </w:t>
            </w:r>
          </w:p>
          <w:p w:rsidRPr="00E42829" w:rsidR="00C57E4A" w:rsidP="0034433D" w:rsidRDefault="00C57E4A" w14:paraId="0FC225C7" w14:textId="77777777">
            <w:pPr>
              <w:pStyle w:val="ListParagraph"/>
              <w:numPr>
                <w:ilvl w:val="0"/>
                <w:numId w:val="55"/>
              </w:numPr>
              <w:ind w:right="144"/>
              <w:rPr>
                <w:sz w:val="16"/>
                <w:szCs w:val="16"/>
              </w:rPr>
            </w:pPr>
            <w:r w:rsidRPr="00E42829">
              <w:rPr>
                <w:sz w:val="16"/>
                <w:szCs w:val="16"/>
                <w:lang w:val="es-ES"/>
              </w:rPr>
              <w:t>Mejoramiento del servicio de energía eléctrica en las zonas rurales del territorio nacional (FAER) BPIN 2018011001048</w:t>
            </w:r>
            <w:r w:rsidRPr="00E42829">
              <w:rPr>
                <w:sz w:val="16"/>
                <w:szCs w:val="16"/>
              </w:rPr>
              <w:t> </w:t>
            </w:r>
          </w:p>
          <w:p w:rsidRPr="00E42829" w:rsidR="00C57E4A" w:rsidP="0034433D" w:rsidRDefault="00C57E4A" w14:paraId="26300754" w14:textId="77777777">
            <w:pPr>
              <w:pStyle w:val="ListParagraph"/>
              <w:numPr>
                <w:ilvl w:val="0"/>
                <w:numId w:val="55"/>
              </w:numPr>
              <w:ind w:right="144"/>
              <w:rPr>
                <w:sz w:val="16"/>
                <w:szCs w:val="16"/>
              </w:rPr>
            </w:pPr>
            <w:r w:rsidRPr="00E42829">
              <w:rPr>
                <w:sz w:val="16"/>
                <w:szCs w:val="16"/>
                <w:lang w:val="es-ES"/>
              </w:rPr>
              <w:t>Fortalecimiento de los lineamientos de política pública para lograr la universalización del servicio de energía eléctrica de manera justa y eficiente nacional. (PNER) BPIN 202300000000359</w:t>
            </w:r>
            <w:r w:rsidRPr="00E42829">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B95F8A9" w14:textId="77777777">
            <w:pPr>
              <w:ind w:left="128"/>
              <w:jc w:val="left"/>
              <w:rPr>
                <w:sz w:val="16"/>
                <w:szCs w:val="16"/>
              </w:rPr>
            </w:pPr>
            <w:r w:rsidRPr="00DC612A">
              <w:rPr>
                <w:sz w:val="16"/>
                <w:szCs w:val="16"/>
                <w:lang w:val="es-ES"/>
              </w:rPr>
              <w:t>Mensual</w:t>
            </w:r>
            <w:r w:rsidRPr="00DC612A">
              <w:rPr>
                <w:sz w:val="16"/>
                <w:szCs w:val="16"/>
              </w:rPr>
              <w:t> </w:t>
            </w:r>
          </w:p>
          <w:p w:rsidRPr="00DC612A" w:rsidR="00C57E4A" w:rsidP="0034433D" w:rsidRDefault="00C57E4A" w14:paraId="63712862" w14:textId="77777777">
            <w:pPr>
              <w:ind w:left="128"/>
              <w:jc w:val="left"/>
              <w:rPr>
                <w:sz w:val="16"/>
                <w:szCs w:val="16"/>
              </w:rPr>
            </w:pPr>
            <w:r w:rsidRPr="00DC612A">
              <w:rPr>
                <w:sz w:val="16"/>
                <w:szCs w:val="16"/>
              </w:rPr>
              <w:t> </w:t>
            </w:r>
          </w:p>
          <w:p w:rsidRPr="00DC612A" w:rsidR="00C57E4A" w:rsidP="0034433D" w:rsidRDefault="00C57E4A" w14:paraId="07273243" w14:textId="77777777">
            <w:pPr>
              <w:ind w:left="128"/>
              <w:jc w:val="left"/>
              <w:rPr>
                <w:sz w:val="16"/>
                <w:szCs w:val="16"/>
              </w:rPr>
            </w:pPr>
            <w:r w:rsidRPr="00DC612A">
              <w:rPr>
                <w:sz w:val="16"/>
                <w:szCs w:val="16"/>
                <w:lang w:val="es-ES"/>
              </w:rPr>
              <w:t> (Los 5 primeros días hábiles de cada mes)</w:t>
            </w:r>
            <w:r w:rsidRPr="00DC612A">
              <w:rPr>
                <w:sz w:val="16"/>
                <w:szCs w:val="16"/>
              </w:rPr>
              <w:t> </w:t>
            </w:r>
          </w:p>
        </w:tc>
      </w:tr>
      <w:tr w:rsidRPr="00C57E4A" w:rsidR="00C57E4A" w:rsidTr="004679DD" w14:paraId="4E054FEF"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3029D7B5" w14:textId="00AF4838">
            <w:pPr>
              <w:jc w:val="center"/>
              <w:rPr>
                <w:b/>
                <w:bCs/>
                <w:sz w:val="16"/>
                <w:szCs w:val="16"/>
              </w:rPr>
            </w:pPr>
            <w:r w:rsidRPr="00DC612A">
              <w:rPr>
                <w:b/>
                <w:bCs/>
                <w:sz w:val="16"/>
                <w:szCs w:val="16"/>
                <w:lang w:val="es-ES"/>
              </w:rPr>
              <w:t>Macrometa Presidencial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045139E" w14:textId="77777777">
            <w:pPr>
              <w:ind w:left="41" w:right="144"/>
              <w:rPr>
                <w:sz w:val="16"/>
                <w:szCs w:val="16"/>
              </w:rPr>
            </w:pPr>
            <w:r w:rsidRPr="00DC612A">
              <w:rPr>
                <w:sz w:val="16"/>
                <w:szCs w:val="16"/>
                <w:lang w:val="es-ES"/>
              </w:rPr>
              <w:t>Informe de Macrometas Presidenciales</w:t>
            </w:r>
            <w:r w:rsidRPr="00DC612A">
              <w:rPr>
                <w:sz w:val="16"/>
                <w:szCs w:val="16"/>
              </w:rPr>
              <w:t> </w:t>
            </w:r>
          </w:p>
          <w:p w:rsidRPr="00DC612A" w:rsidR="00C57E4A" w:rsidP="0034433D" w:rsidRDefault="00C57E4A" w14:paraId="050E7E93" w14:textId="77777777">
            <w:pPr>
              <w:ind w:left="41" w:right="144"/>
              <w:rPr>
                <w:sz w:val="16"/>
                <w:szCs w:val="16"/>
              </w:rPr>
            </w:pPr>
            <w:r w:rsidRPr="00DC612A">
              <w:rPr>
                <w:sz w:val="16"/>
                <w:szCs w:val="16"/>
                <w:lang w:val="es-ES"/>
              </w:rPr>
              <w:t>Meta 6GW</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81A8FA4" w14:textId="77777777">
            <w:pPr>
              <w:ind w:left="128"/>
              <w:jc w:val="left"/>
              <w:rPr>
                <w:sz w:val="16"/>
                <w:szCs w:val="16"/>
              </w:rPr>
            </w:pPr>
            <w:r w:rsidRPr="00DC612A">
              <w:rPr>
                <w:sz w:val="16"/>
                <w:szCs w:val="16"/>
                <w:lang w:val="es-ES"/>
              </w:rPr>
              <w:t>Mensual</w:t>
            </w:r>
            <w:r w:rsidRPr="00DC612A">
              <w:rPr>
                <w:sz w:val="16"/>
                <w:szCs w:val="16"/>
              </w:rPr>
              <w:t> </w:t>
            </w:r>
          </w:p>
        </w:tc>
      </w:tr>
      <w:tr w:rsidRPr="00C57E4A" w:rsidR="00C57E4A" w:rsidTr="004679DD" w14:paraId="1529FDE1"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3CD856FF" w14:textId="5F724FC7">
            <w:pPr>
              <w:jc w:val="center"/>
              <w:rPr>
                <w:b/>
                <w:bCs/>
                <w:sz w:val="16"/>
                <w:szCs w:val="16"/>
              </w:rPr>
            </w:pPr>
            <w:r w:rsidRPr="00DC612A">
              <w:rPr>
                <w:b/>
                <w:bCs/>
                <w:sz w:val="16"/>
                <w:szCs w:val="16"/>
                <w:lang w:val="es-ES"/>
              </w:rPr>
              <w:t>Plan Nacional Sectorial del Plan Nacional de Electrificación Rural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528E3FF0" w14:textId="77777777">
            <w:pPr>
              <w:ind w:left="41" w:right="144"/>
              <w:rPr>
                <w:sz w:val="16"/>
                <w:szCs w:val="16"/>
              </w:rPr>
            </w:pPr>
            <w:r w:rsidRPr="00DC612A">
              <w:rPr>
                <w:sz w:val="16"/>
                <w:szCs w:val="16"/>
                <w:lang w:val="es-ES"/>
              </w:rPr>
              <w:t>Reporte cualitativo y cuantitativo de avance</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3637C915" w14:textId="77777777">
            <w:pPr>
              <w:ind w:left="128"/>
              <w:jc w:val="left"/>
              <w:rPr>
                <w:sz w:val="16"/>
                <w:szCs w:val="16"/>
              </w:rPr>
            </w:pPr>
            <w:r w:rsidRPr="00DC612A">
              <w:rPr>
                <w:sz w:val="16"/>
                <w:szCs w:val="16"/>
                <w:lang w:val="es-ES"/>
              </w:rPr>
              <w:t>Trimestral</w:t>
            </w:r>
            <w:r w:rsidRPr="00DC612A">
              <w:rPr>
                <w:sz w:val="16"/>
                <w:szCs w:val="16"/>
              </w:rPr>
              <w:t> </w:t>
            </w:r>
          </w:p>
        </w:tc>
      </w:tr>
      <w:tr w:rsidRPr="00C57E4A" w:rsidR="00C57E4A" w:rsidTr="004679DD" w14:paraId="13243433"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06FD4CA6" w14:textId="3F6B716B">
            <w:pPr>
              <w:jc w:val="center"/>
              <w:rPr>
                <w:b/>
                <w:bCs/>
                <w:sz w:val="16"/>
                <w:szCs w:val="16"/>
              </w:rPr>
            </w:pPr>
            <w:r w:rsidRPr="00DC612A">
              <w:rPr>
                <w:b/>
                <w:bCs/>
                <w:sz w:val="16"/>
                <w:szCs w:val="16"/>
                <w:lang w:val="es-ES"/>
              </w:rPr>
              <w:t>Paz</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3E7240B7" w14:textId="77777777">
            <w:pPr>
              <w:ind w:left="41" w:right="144"/>
              <w:rPr>
                <w:sz w:val="16"/>
                <w:szCs w:val="16"/>
              </w:rPr>
            </w:pPr>
            <w:r w:rsidRPr="00DC612A">
              <w:rPr>
                <w:sz w:val="16"/>
                <w:szCs w:val="16"/>
                <w:lang w:val="es-ES"/>
              </w:rPr>
              <w:t>Informe de rendición de cuentas sobre el cumplimiento del acuerdo de paz- Entidades Nacionales</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4029801A" w14:textId="77777777">
            <w:pPr>
              <w:ind w:left="128"/>
              <w:jc w:val="left"/>
              <w:rPr>
                <w:sz w:val="16"/>
                <w:szCs w:val="16"/>
              </w:rPr>
            </w:pPr>
            <w:r w:rsidRPr="00DC612A">
              <w:rPr>
                <w:sz w:val="16"/>
                <w:szCs w:val="16"/>
                <w:lang w:val="es-ES"/>
              </w:rPr>
              <w:t>Anual</w:t>
            </w:r>
            <w:r w:rsidRPr="00DC612A">
              <w:rPr>
                <w:sz w:val="16"/>
                <w:szCs w:val="16"/>
              </w:rPr>
              <w:t> </w:t>
            </w:r>
          </w:p>
        </w:tc>
      </w:tr>
      <w:tr w:rsidRPr="00C57E4A" w:rsidR="00C57E4A" w:rsidTr="004679DD" w14:paraId="5429E353"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EF33854" w14:textId="17EAD8EF">
            <w:pPr>
              <w:jc w:val="center"/>
              <w:rPr>
                <w:b/>
                <w:bCs/>
                <w:sz w:val="16"/>
                <w:szCs w:val="16"/>
              </w:rPr>
            </w:pPr>
            <w:r w:rsidRPr="00DC612A">
              <w:rPr>
                <w:b/>
                <w:bCs/>
                <w:sz w:val="16"/>
                <w:szCs w:val="16"/>
                <w:lang w:val="es-ES"/>
              </w:rPr>
              <w:t>Cuenta Semestral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03C4EA60" w14:textId="77777777">
            <w:pPr>
              <w:ind w:left="41" w:right="144"/>
              <w:rPr>
                <w:sz w:val="16"/>
                <w:szCs w:val="16"/>
              </w:rPr>
            </w:pPr>
            <w:r w:rsidRPr="00DC612A">
              <w:rPr>
                <w:sz w:val="16"/>
                <w:szCs w:val="16"/>
                <w:lang w:val="es-ES"/>
              </w:rPr>
              <w:t>Reporte de la cuenta ante Contraloría General de la República</w:t>
            </w:r>
            <w:r w:rsidRPr="00DC612A">
              <w:rPr>
                <w:sz w:val="16"/>
                <w:szCs w:val="16"/>
              </w:rPr>
              <w:t> </w:t>
            </w:r>
          </w:p>
          <w:p w:rsidRPr="00DC612A" w:rsidR="00C57E4A" w:rsidP="0034433D" w:rsidRDefault="00C57E4A" w14:paraId="34602218" w14:textId="77777777">
            <w:pPr>
              <w:ind w:left="41" w:right="144"/>
              <w:rPr>
                <w:sz w:val="16"/>
                <w:szCs w:val="16"/>
              </w:rPr>
            </w:pPr>
            <w:r w:rsidRPr="00DC612A">
              <w:rPr>
                <w:sz w:val="16"/>
                <w:szCs w:val="16"/>
                <w:lang w:val="es-ES"/>
              </w:rPr>
              <w:t>SIRECI M-1.1 Postconflicto</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6708B58D" w14:textId="77777777">
            <w:pPr>
              <w:ind w:left="128"/>
              <w:jc w:val="left"/>
              <w:rPr>
                <w:sz w:val="16"/>
                <w:szCs w:val="16"/>
              </w:rPr>
            </w:pPr>
            <w:r w:rsidRPr="00DC612A">
              <w:rPr>
                <w:sz w:val="16"/>
                <w:szCs w:val="16"/>
                <w:lang w:val="es-ES"/>
              </w:rPr>
              <w:t>Semestral</w:t>
            </w:r>
            <w:r w:rsidRPr="00DC612A">
              <w:rPr>
                <w:sz w:val="16"/>
                <w:szCs w:val="16"/>
              </w:rPr>
              <w:t> </w:t>
            </w:r>
          </w:p>
        </w:tc>
      </w:tr>
      <w:tr w:rsidRPr="00C57E4A" w:rsidR="00C57E4A" w:rsidTr="004679DD" w14:paraId="3C4A1D1D" w14:textId="77777777">
        <w:trPr>
          <w:trHeight w:val="285"/>
        </w:trPr>
        <w:tc>
          <w:tcPr>
            <w:tcW w:w="1695" w:type="dxa"/>
            <w:tcBorders>
              <w:top w:val="single" w:color="FFE599" w:sz="6" w:space="0"/>
              <w:left w:val="single" w:color="FFE599" w:sz="6" w:space="0"/>
              <w:bottom w:val="single" w:color="FFE599" w:sz="6" w:space="0"/>
              <w:right w:val="single" w:color="FFE599" w:sz="6" w:space="0"/>
            </w:tcBorders>
            <w:vAlign w:val="center"/>
            <w:hideMark/>
          </w:tcPr>
          <w:p w:rsidRPr="00DC612A" w:rsidR="00C57E4A" w:rsidP="004679DD" w:rsidRDefault="00C57E4A" w14:paraId="6602BFB7" w14:textId="2791121B">
            <w:pPr>
              <w:jc w:val="center"/>
              <w:rPr>
                <w:b/>
                <w:bCs/>
                <w:sz w:val="16"/>
                <w:szCs w:val="16"/>
              </w:rPr>
            </w:pPr>
            <w:r w:rsidRPr="00DC612A">
              <w:rPr>
                <w:b/>
                <w:bCs/>
                <w:sz w:val="16"/>
                <w:szCs w:val="16"/>
                <w:lang w:val="es-ES"/>
              </w:rPr>
              <w:t>Cuenta anual</w:t>
            </w:r>
          </w:p>
        </w:tc>
        <w:tc>
          <w:tcPr>
            <w:tcW w:w="517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281C426" w14:textId="77777777">
            <w:pPr>
              <w:ind w:left="41" w:right="144"/>
              <w:rPr>
                <w:sz w:val="16"/>
                <w:szCs w:val="16"/>
              </w:rPr>
            </w:pPr>
            <w:r w:rsidRPr="00DC612A">
              <w:rPr>
                <w:sz w:val="16"/>
                <w:szCs w:val="16"/>
                <w:lang w:val="es-ES"/>
              </w:rPr>
              <w:t>Reporte de la cuenta ante Contraloría General de la República - F37 Informe de Gestión Ministerial y departamentos Administrativos.</w:t>
            </w:r>
            <w:r w:rsidRPr="00DC612A">
              <w:rPr>
                <w:sz w:val="16"/>
                <w:szCs w:val="16"/>
              </w:rPr>
              <w:t> </w:t>
            </w:r>
          </w:p>
        </w:tc>
        <w:tc>
          <w:tcPr>
            <w:tcW w:w="1935" w:type="dxa"/>
            <w:tcBorders>
              <w:top w:val="single" w:color="FFE599" w:sz="6" w:space="0"/>
              <w:left w:val="single" w:color="FFE599" w:sz="6" w:space="0"/>
              <w:bottom w:val="single" w:color="FFE599" w:sz="6" w:space="0"/>
              <w:right w:val="single" w:color="FFE599" w:sz="6" w:space="0"/>
            </w:tcBorders>
            <w:hideMark/>
          </w:tcPr>
          <w:p w:rsidRPr="00DC612A" w:rsidR="00C57E4A" w:rsidP="0034433D" w:rsidRDefault="00C57E4A" w14:paraId="174E922A" w14:textId="77777777">
            <w:pPr>
              <w:ind w:left="128"/>
              <w:jc w:val="left"/>
              <w:rPr>
                <w:sz w:val="16"/>
                <w:szCs w:val="16"/>
              </w:rPr>
            </w:pPr>
            <w:r w:rsidRPr="00DC612A">
              <w:rPr>
                <w:sz w:val="16"/>
                <w:szCs w:val="16"/>
                <w:lang w:val="es-ES"/>
              </w:rPr>
              <w:t>Anual</w:t>
            </w:r>
            <w:r w:rsidRPr="00DC612A">
              <w:rPr>
                <w:sz w:val="16"/>
                <w:szCs w:val="16"/>
              </w:rPr>
              <w:t> </w:t>
            </w:r>
          </w:p>
        </w:tc>
      </w:tr>
    </w:tbl>
    <w:p w:rsidRPr="00C57E4A" w:rsidR="00C57E4A" w:rsidP="009D2C14" w:rsidRDefault="00C57E4A" w14:paraId="024BC2CC" w14:textId="77777777">
      <w:r w:rsidRPr="00C57E4A">
        <w:t> </w:t>
      </w:r>
    </w:p>
    <w:p w:rsidRPr="00C57E4A" w:rsidR="00C57E4A" w:rsidP="009D2C14" w:rsidRDefault="00C57E4A" w14:paraId="2F7CB6BF" w14:textId="77777777">
      <w:r w:rsidRPr="00C57E4A">
        <w:t> </w:t>
      </w:r>
    </w:p>
    <w:sectPr w:rsidRPr="00C57E4A" w:rsidR="00C57E4A" w:rsidSect="008B069B">
      <w:pgSz w:w="12240" w:h="15840" w:orient="portrait"/>
      <w:pgMar w:top="1417" w:right="1701" w:bottom="1417"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DM" w:author="DAYANNA SOLEY MENDEZ DEVIA" w:date="2026-05-29T11:37:00Z" w:id="8">
    <w:p w:rsidR="0074586D" w:rsidP="0074586D" w:rsidRDefault="0074586D" w14:paraId="1A097C7F" w14:textId="7F337504">
      <w:pPr>
        <w:pStyle w:val="CommentText10"/>
        <w:jc w:val="left"/>
      </w:pPr>
      <w:r>
        <w:rPr>
          <w:rStyle w:val="CommentReference10"/>
        </w:rPr>
        <w:annotationRef/>
      </w:r>
      <w:r>
        <w:fldChar w:fldCharType="begin"/>
      </w:r>
      <w:r>
        <w:instrText>HYPERLINK "mailto:jtautiva@minenergia.gov.co"</w:instrText>
      </w:r>
      <w:bookmarkStart w:name="_@_4F635FEA25BC4585AC5F02A45413D6BDZ" w:id="9"/>
      <w:r>
        <w:fldChar w:fldCharType="separate"/>
      </w:r>
      <w:bookmarkEnd w:id="9"/>
      <w:r w:rsidRPr="0074586D">
        <w:rPr>
          <w:rStyle w:val="Mention"/>
          <w:noProof/>
        </w:rPr>
        <w:t>@JERALDYN TAUTIVA GUARIN</w:t>
      </w:r>
      <w:r>
        <w:fldChar w:fldCharType="end"/>
      </w:r>
      <w:r>
        <w:t xml:space="preserve"> </w:t>
      </w:r>
    </w:p>
  </w:comment>
  <w:comment w:initials="DM" w:author="DAYANNA SOLEY MENDEZ DEVIA" w:date="2026-05-29T11:38:00Z" w:id="31">
    <w:p w:rsidR="00102013" w:rsidP="00102013" w:rsidRDefault="00102013" w14:paraId="430C1559" w14:textId="32BFA9F0">
      <w:pPr>
        <w:pStyle w:val="CommentText10"/>
        <w:jc w:val="left"/>
      </w:pPr>
      <w:r>
        <w:rPr>
          <w:rStyle w:val="CommentReference10"/>
        </w:rPr>
        <w:annotationRef/>
      </w:r>
      <w:r>
        <w:fldChar w:fldCharType="begin"/>
      </w:r>
      <w:r>
        <w:instrText>HYPERLINK "mailto:jtautiva@minenergia.gov.co"</w:instrText>
      </w:r>
      <w:bookmarkStart w:name="_@_624063D3CCF34BA8BA5FECC6FC6A4D0EZ" w:id="32"/>
      <w:r>
        <w:fldChar w:fldCharType="separate"/>
      </w:r>
      <w:bookmarkEnd w:id="32"/>
      <w:r w:rsidRPr="00102013">
        <w:rPr>
          <w:rStyle w:val="Mention"/>
          <w:noProof/>
        </w:rPr>
        <w:t>@JERALDYN TAUTIVA GUARIN</w:t>
      </w:r>
      <w:r>
        <w:fldChar w:fldCharType="end"/>
      </w:r>
      <w:r>
        <w:t xml:space="preserve"> </w:t>
      </w:r>
    </w:p>
  </w:comment>
  <w:comment w:initials="DM" w:author="DAYANNA SOLEY MENDEZ DEVIA" w:date="2026-05-29T11:43:00Z" w:id="72">
    <w:p w:rsidR="000426DA" w:rsidP="00835855" w:rsidRDefault="000426DA" w14:paraId="53A5577C" w14:textId="77777777">
      <w:pPr>
        <w:pStyle w:val="CommentText10"/>
        <w:jc w:val="left"/>
      </w:pPr>
      <w:r>
        <w:rPr>
          <w:rStyle w:val="CommentReference10"/>
        </w:rPr>
        <w:annotationRef/>
      </w:r>
      <w:r>
        <w:fldChar w:fldCharType="begin"/>
      </w:r>
      <w:r>
        <w:instrText>HYPERLINK "mailto:libaracaldo@minenergia.gov.co"</w:instrText>
      </w:r>
      <w:bookmarkStart w:name="_@_79CE98CC00E7490AA12435B7573AF828Z" w:id="75"/>
      <w:r>
        <w:fldChar w:fldCharType="separate"/>
      </w:r>
      <w:bookmarkEnd w:id="75"/>
      <w:r w:rsidRPr="00835855">
        <w:rPr>
          <w:rStyle w:val="Mention"/>
          <w:noProof/>
        </w:rPr>
        <w:t>@LAURA ISABEL BARACALDO CALDERON</w:t>
      </w:r>
      <w:r>
        <w:fldChar w:fldCharType="end"/>
      </w:r>
      <w:r>
        <w:t xml:space="preserve"> </w:t>
      </w:r>
    </w:p>
  </w:comment>
  <w:comment w:initials="DM" w:author="DAYANNA SOLEY MENDEZ DEVIA" w:date="2026-05-29T12:24:00Z" w:id="73">
    <w:p w:rsidR="009C2B05" w:rsidP="009C2B05" w:rsidRDefault="009C2B05" w14:paraId="131F837E" w14:textId="19CE0C18">
      <w:pPr>
        <w:pStyle w:val="CommentText10"/>
        <w:jc w:val="left"/>
      </w:pPr>
      <w:r>
        <w:rPr>
          <w:rStyle w:val="CommentReference10"/>
        </w:rPr>
        <w:annotationRef/>
      </w:r>
      <w:r>
        <w:fldChar w:fldCharType="begin"/>
      </w:r>
      <w:r>
        <w:instrText>HYPERLINK "mailto:sordonez@minenergia.gov.co"</w:instrText>
      </w:r>
      <w:bookmarkStart w:name="_@_DD14F21EA7B84A70AD8F63FBDBD9604BZ" w:id="76"/>
      <w:r>
        <w:fldChar w:fldCharType="separate"/>
      </w:r>
      <w:bookmarkEnd w:id="76"/>
      <w:r w:rsidRPr="009C2B05">
        <w:rPr>
          <w:rStyle w:val="Mention"/>
          <w:noProof/>
        </w:rPr>
        <w:t>@SEBASTIAN ORDONEZ MUNOZ</w:t>
      </w:r>
      <w:r>
        <w:fldChar w:fldCharType="end"/>
      </w:r>
      <w:r>
        <w:t xml:space="preserve"> </w:t>
      </w:r>
      <w:r>
        <w:fldChar w:fldCharType="begin"/>
      </w:r>
      <w:r>
        <w:instrText>HYPERLINK "mailto:cagarzonv@minenergia.gov.co"</w:instrText>
      </w:r>
      <w:bookmarkStart w:name="_@_61BA877DE9454F9D9CC7D48A11B93538Z" w:id="77"/>
      <w:r>
        <w:fldChar w:fldCharType="separate"/>
      </w:r>
      <w:bookmarkEnd w:id="77"/>
      <w:r w:rsidRPr="009C2B05">
        <w:rPr>
          <w:rStyle w:val="Mention"/>
          <w:noProof/>
        </w:rPr>
        <w:t>@CARLOS ANDRES GARZON VALDERRAMA</w:t>
      </w:r>
      <w:r>
        <w:fldChar w:fldCharType="end"/>
      </w:r>
      <w:r>
        <w:t xml:space="preserve"> </w:t>
      </w:r>
    </w:p>
  </w:comment>
  <w:comment w:initials="LC" w:author="LAURA ISABEL BARACALDO CALDERON" w:date="2026-06-03T09:45:00Z" w:id="74">
    <w:p w:rsidR="00FC41C2" w:rsidRDefault="00FC41C2" w14:paraId="0658221C" w14:textId="2DC08033">
      <w:pPr>
        <w:pStyle w:val="CommentText10"/>
      </w:pPr>
      <w:r>
        <w:rPr>
          <w:rStyle w:val="CommentReference10"/>
        </w:rPr>
        <w:annotationRef/>
      </w:r>
      <w:r w:rsidRPr="0D279225">
        <w:t>Se incluye información general de FONENERGIA,  constitucción juridica, principales hitos de la gestión y aspectos generales del manual.</w:t>
      </w:r>
    </w:p>
  </w:comment>
  <w:comment w:initials="DM" w:author="DAYANNA SOLEY MENDEZ DEVIA" w:date="2026-06-03T18:55:00Z" w:id="81">
    <w:p w:rsidR="00F34987" w:rsidP="00F34987" w:rsidRDefault="00F34987" w14:paraId="02186DFD" w14:textId="253A7CA2">
      <w:pPr>
        <w:pStyle w:val="CommentText10"/>
        <w:jc w:val="left"/>
      </w:pPr>
      <w:r>
        <w:rPr>
          <w:rStyle w:val="CommentReference10"/>
        </w:rPr>
        <w:annotationRef/>
      </w:r>
      <w:r>
        <w:fldChar w:fldCharType="begin"/>
      </w:r>
      <w:r>
        <w:instrText>HYPERLINK "mailto:vagarrido@minenergia.gov.co"</w:instrText>
      </w:r>
      <w:bookmarkStart w:name="_@_4212CA916D0E4840B0782216642F131FZ" w:id="82"/>
      <w:r>
        <w:fldChar w:fldCharType="separate"/>
      </w:r>
      <w:bookmarkEnd w:id="82"/>
      <w:r w:rsidRPr="00F34987">
        <w:rPr>
          <w:rStyle w:val="Mention"/>
          <w:noProof/>
        </w:rPr>
        <w:t>@VICTOR ALFONSO GARRIDO VELILLA</w:t>
      </w:r>
      <w:r>
        <w:fldChar w:fldCharType="end"/>
      </w:r>
      <w:r>
        <w:t xml:space="preserve">  Por favor poner un poco más detallado, siguiendo el ejemplo del Manual Operativo</w:t>
      </w:r>
    </w:p>
  </w:comment>
  <w:comment w:initials="DM" w:author="DAYANNA SOLEY MENDEZ DEVIA" w:date="2026-06-03T18:56:00Z" w:id="84">
    <w:p w:rsidR="00F9301E" w:rsidP="00F9301E" w:rsidRDefault="00F9301E" w14:paraId="725FA6C9" w14:textId="39763C6B">
      <w:pPr>
        <w:pStyle w:val="CommentText10"/>
        <w:jc w:val="left"/>
      </w:pPr>
      <w:r>
        <w:rPr>
          <w:rStyle w:val="CommentReference10"/>
        </w:rPr>
        <w:annotationRef/>
      </w:r>
      <w:r>
        <w:fldChar w:fldCharType="begin"/>
      </w:r>
      <w:r>
        <w:instrText>HYPERLINK "mailto:cagarzonv@minenergia.gov.co"</w:instrText>
      </w:r>
      <w:bookmarkStart w:name="_@_A4EFAFFE95004632B6F21CCFE1056714Z" w:id="85"/>
      <w:r>
        <w:fldChar w:fldCharType="separate"/>
      </w:r>
      <w:bookmarkEnd w:id="85"/>
      <w:r w:rsidRPr="00F9301E">
        <w:rPr>
          <w:rStyle w:val="Mention"/>
          <w:noProof/>
        </w:rPr>
        <w:t>@CARLOS ANDRES GARZON VALDERRAMA</w:t>
      </w:r>
      <w:r>
        <w:fldChar w:fldCharType="end"/>
      </w:r>
      <w:r>
        <w:t xml:space="preserve"> Por favor poner las gestiones adelantadas con respecto al proyecto de inversión</w:t>
      </w:r>
    </w:p>
  </w:comment>
  <w:comment w:initials="DM" w:author="DAYANNA SOLEY MENDEZ DEVIA" w:date="2026-05-29T11:42:00Z" w:id="106">
    <w:p w:rsidR="00F90E9C" w:rsidP="00F90E9C" w:rsidRDefault="00F90E9C" w14:paraId="38C45523" w14:textId="63B2E6BA">
      <w:pPr>
        <w:pStyle w:val="CommentText10"/>
        <w:jc w:val="left"/>
      </w:pPr>
      <w:r>
        <w:rPr>
          <w:rStyle w:val="CommentReference10"/>
        </w:rPr>
        <w:annotationRef/>
      </w:r>
      <w:r>
        <w:fldChar w:fldCharType="begin"/>
      </w:r>
      <w:r>
        <w:instrText>HYPERLINK "mailto:jtautiva@minenergia.gov.co"</w:instrText>
      </w:r>
      <w:bookmarkStart w:name="_@_ECB92F065F2B4F658AC4E125CA843DECZ" w:id="107"/>
      <w:r>
        <w:fldChar w:fldCharType="separate"/>
      </w:r>
      <w:bookmarkEnd w:id="107"/>
      <w:r w:rsidRPr="00F90E9C">
        <w:rPr>
          <w:rStyle w:val="Mention"/>
          <w:noProof/>
        </w:rPr>
        <w:t>@JERALDYN TAUTIVA GUARIN</w:t>
      </w:r>
      <w:r>
        <w:fldChar w:fldCharType="end"/>
      </w:r>
      <w:r>
        <w:t xml:space="preserve"> </w:t>
      </w:r>
    </w:p>
  </w:comment>
  <w:comment w:initials="DM" w:author="DAYANNA SOLEY MENDEZ DEVIA" w:date="2026-05-29T11:42:00Z" w:id="113">
    <w:p w:rsidR="00835855" w:rsidP="00835855" w:rsidRDefault="00835855" w14:paraId="7B627E82" w14:textId="7465B941">
      <w:pPr>
        <w:pStyle w:val="CommentText10"/>
        <w:jc w:val="left"/>
      </w:pPr>
      <w:r>
        <w:rPr>
          <w:rStyle w:val="CommentReference10"/>
        </w:rPr>
        <w:annotationRef/>
      </w:r>
      <w:r>
        <w:fldChar w:fldCharType="begin"/>
      </w:r>
      <w:r>
        <w:instrText>HYPERLINK "mailto:sordonez@minenergia.gov.co"</w:instrText>
      </w:r>
      <w:bookmarkStart w:name="_@_8BEB8058633E46FF8C95E4530D29AB10Z" w:id="114"/>
      <w:r>
        <w:fldChar w:fldCharType="separate"/>
      </w:r>
      <w:bookmarkEnd w:id="114"/>
      <w:r w:rsidRPr="00835855">
        <w:rPr>
          <w:rStyle w:val="Mention"/>
          <w:noProof/>
        </w:rPr>
        <w:t>@SEBASTIAN ORDONEZ MUNOZ</w:t>
      </w:r>
      <w:r>
        <w:fldChar w:fldCharType="end"/>
      </w:r>
      <w:r>
        <w:t xml:space="preserve"> </w:t>
      </w:r>
    </w:p>
  </w:comment>
  <w:comment w:initials="DM" w:author="DAYANNA SOLEY MENDEZ DEVIA" w:date="2026-05-29T11:43:00Z" w:id="120">
    <w:p w:rsidR="00835855" w:rsidP="00835855" w:rsidRDefault="00835855" w14:paraId="7D80F762" w14:textId="67DF2914">
      <w:pPr>
        <w:pStyle w:val="CommentText10"/>
        <w:jc w:val="left"/>
      </w:pPr>
      <w:r>
        <w:rPr>
          <w:rStyle w:val="CommentReference10"/>
        </w:rPr>
        <w:annotationRef/>
      </w:r>
      <w:r>
        <w:fldChar w:fldCharType="begin"/>
      </w:r>
      <w:r>
        <w:instrText>HYPERLINK "mailto:libaracaldo@minenergia.gov.co"</w:instrText>
      </w:r>
      <w:bookmarkStart w:name="_@_EADCCC8B18D3415C8E96DB756427583AZ" w:id="121"/>
      <w:r>
        <w:fldChar w:fldCharType="separate"/>
      </w:r>
      <w:bookmarkEnd w:id="121"/>
      <w:r w:rsidRPr="00835855">
        <w:rPr>
          <w:rStyle w:val="Mention"/>
          <w:noProof/>
        </w:rPr>
        <w:t>@LAURA ISABEL BARACALDO CALDERON</w:t>
      </w:r>
      <w:r>
        <w:fldChar w:fldCharType="end"/>
      </w:r>
      <w:r>
        <w:t xml:space="preserve"> </w:t>
      </w:r>
    </w:p>
  </w:comment>
  <w:comment w:initials="DM" w:author="DAYANNA SOLEY MENDEZ DEVIA" w:date="2026-05-29T11:43:00Z" w:id="130">
    <w:p w:rsidR="00835855" w:rsidP="00835855" w:rsidRDefault="00835855" w14:paraId="7737C7D8" w14:textId="5056B1DE">
      <w:pPr>
        <w:pStyle w:val="CommentText10"/>
        <w:jc w:val="left"/>
      </w:pPr>
      <w:r>
        <w:rPr>
          <w:rStyle w:val="CommentReference10"/>
        </w:rPr>
        <w:annotationRef/>
      </w:r>
      <w:r>
        <w:fldChar w:fldCharType="begin"/>
      </w:r>
      <w:r>
        <w:instrText>HYPERLINK "mailto:cagarzonv@minenergia.gov.co"</w:instrText>
      </w:r>
      <w:bookmarkStart w:name="_@_3E4E3E3F3A6E46A58C0285C7CD1F70FAZ" w:id="132"/>
      <w:r>
        <w:fldChar w:fldCharType="separate"/>
      </w:r>
      <w:bookmarkEnd w:id="132"/>
      <w:r w:rsidRPr="00835855">
        <w:rPr>
          <w:rStyle w:val="Mention"/>
          <w:noProof/>
        </w:rPr>
        <w:t>@CARLOS ANDRES GARZON VALDERRAMA</w:t>
      </w:r>
      <w:r>
        <w:fldChar w:fldCharType="end"/>
      </w:r>
      <w:r>
        <w:t xml:space="preserve"> </w:t>
      </w:r>
    </w:p>
  </w:comment>
  <w:comment w:initials="SO" w:author="SEBASTIAN ORDOÑEZ MUÑOZ" w:date="2026-06-03T17:08:00Z" w:id="131">
    <w:p w:rsidR="00947CDB" w:rsidP="00947CDB" w:rsidRDefault="00947CDB" w14:paraId="627F8E15" w14:textId="77777777">
      <w:pPr>
        <w:pStyle w:val="CommentText10"/>
        <w:jc w:val="left"/>
      </w:pPr>
      <w:r>
        <w:rPr>
          <w:rStyle w:val="CommentReference10"/>
        </w:rPr>
        <w:annotationRef/>
      </w:r>
      <w:r>
        <w:t>Carlos, creo que esto sería presupuesto 2027</w:t>
      </w:r>
    </w:p>
  </w:comment>
  <w:comment w:initials="DM" w:author="DAYANNA SOLEY MENDEZ DEVIA" w:date="2026-05-29T11:43:00Z" w:id="136">
    <w:p w:rsidR="00835855" w:rsidP="00835855" w:rsidRDefault="00835855" w14:paraId="28F2632C" w14:textId="4A957481">
      <w:pPr>
        <w:pStyle w:val="CommentText10"/>
        <w:jc w:val="left"/>
      </w:pPr>
      <w:r>
        <w:rPr>
          <w:rStyle w:val="CommentReference10"/>
        </w:rPr>
        <w:annotationRef/>
      </w:r>
      <w:r>
        <w:fldChar w:fldCharType="begin"/>
      </w:r>
      <w:r>
        <w:instrText>HYPERLINK "mailto:cagarzonv@minenergia.gov.co"</w:instrText>
      </w:r>
      <w:bookmarkStart w:name="_@_059C92C525024AEE983D2F0381C4027DZ" w:id="137"/>
      <w:r>
        <w:fldChar w:fldCharType="separate"/>
      </w:r>
      <w:bookmarkEnd w:id="137"/>
      <w:r w:rsidRPr="00835855">
        <w:rPr>
          <w:rStyle w:val="Mention"/>
          <w:noProof/>
        </w:rPr>
        <w:t>@CARLOS ANDRES GARZON VALDERRAMA</w:t>
      </w:r>
      <w:r>
        <w:fldChar w:fldCharType="end"/>
      </w:r>
      <w:r>
        <w:t xml:space="preserve"> </w:t>
      </w:r>
    </w:p>
  </w:comment>
  <w:comment w:initials="DM" w:author="DAYANNA SOLEY MENDEZ DEVIA" w:date="2026-05-29T11:44:00Z" w:id="144">
    <w:p w:rsidR="00F640D2" w:rsidP="00F640D2" w:rsidRDefault="00F640D2" w14:paraId="683F2177" w14:textId="718B9770">
      <w:pPr>
        <w:pStyle w:val="CommentText10"/>
        <w:jc w:val="left"/>
      </w:pPr>
      <w:r>
        <w:rPr>
          <w:rStyle w:val="CommentReference10"/>
        </w:rPr>
        <w:annotationRef/>
      </w:r>
      <w:r>
        <w:fldChar w:fldCharType="begin"/>
      </w:r>
      <w:r>
        <w:instrText>HYPERLINK "mailto:mfromero@minenergia.gov.co"</w:instrText>
      </w:r>
      <w:bookmarkStart w:name="_@_99FB6C321001441F90905345CA8C744DZ" w:id="145"/>
      <w:r>
        <w:fldChar w:fldCharType="separate"/>
      </w:r>
      <w:bookmarkEnd w:id="145"/>
      <w:r w:rsidRPr="00F640D2">
        <w:rPr>
          <w:rStyle w:val="Mention"/>
          <w:noProof/>
        </w:rPr>
        <w:t>@MARIA FERNANDA ROMERO MALDONADO</w:t>
      </w:r>
      <w:r>
        <w:fldChar w:fldCharType="end"/>
      </w:r>
      <w:r>
        <w:t xml:space="preserve"> </w:t>
      </w:r>
    </w:p>
  </w:comment>
  <w:comment w:initials="DM" w:author="DAYANNA SOLEY MENDEZ DEVIA" w:date="2026-05-29T11:46:00Z" w:id="196">
    <w:p w:rsidR="0080646D" w:rsidP="0080646D" w:rsidRDefault="0080646D" w14:paraId="69091BE8" w14:textId="41B65CD7">
      <w:pPr>
        <w:pStyle w:val="CommentText10"/>
        <w:jc w:val="left"/>
      </w:pPr>
      <w:r>
        <w:rPr>
          <w:rStyle w:val="CommentReference10"/>
        </w:rPr>
        <w:annotationRef/>
      </w:r>
      <w:r>
        <w:fldChar w:fldCharType="begin"/>
      </w:r>
      <w:r>
        <w:instrText>HYPERLINK "mailto:libaracaldo@minenergia.gov.co"</w:instrText>
      </w:r>
      <w:bookmarkStart w:name="_@_1C5E9158430D4291860EA90B954B9A3CZ" w:id="197"/>
      <w:r>
        <w:fldChar w:fldCharType="separate"/>
      </w:r>
      <w:bookmarkEnd w:id="197"/>
      <w:r w:rsidRPr="0080646D">
        <w:rPr>
          <w:rStyle w:val="Mention"/>
          <w:noProof/>
        </w:rPr>
        <w:t>@LAURA ISABEL BARACALDO CALDERON</w:t>
      </w:r>
      <w:r>
        <w:fldChar w:fldCharType="end"/>
      </w:r>
      <w:r>
        <w:t xml:space="preserve">, </w:t>
      </w:r>
      <w:r>
        <w:fldChar w:fldCharType="begin"/>
      </w:r>
      <w:r>
        <w:instrText>HYPERLINK "mailto:chbejarano@minenergia.gov.co"</w:instrText>
      </w:r>
      <w:bookmarkStart w:name="_@_B35ED13DBB4C48A0A5372D318B516C3AZ" w:id="198"/>
      <w:r>
        <w:fldChar w:fldCharType="separate"/>
      </w:r>
      <w:bookmarkEnd w:id="198"/>
      <w:r w:rsidRPr="0080646D">
        <w:rPr>
          <w:rStyle w:val="Mention"/>
          <w:noProof/>
        </w:rPr>
        <w:t>@CRISTIAN HERNANDO BEJARANO CAICEDO</w:t>
      </w:r>
      <w:r>
        <w:fldChar w:fldCharType="end"/>
      </w:r>
      <w:r>
        <w:t xml:space="preserve"> </w:t>
      </w:r>
    </w:p>
  </w:comment>
  <w:comment w:initials="DM" w:author="DAYANNA SOLEY MENDEZ DEVIA" w:date="2026-05-29T11:56:00Z" w:id="206">
    <w:p w:rsidR="001359B5" w:rsidP="001359B5" w:rsidRDefault="00A80FAA" w14:paraId="26D5F72C" w14:textId="77777777">
      <w:pPr>
        <w:pStyle w:val="CommentText10"/>
        <w:jc w:val="left"/>
      </w:pPr>
      <w:r>
        <w:rPr>
          <w:rStyle w:val="CommentReference10"/>
        </w:rPr>
        <w:annotationRef/>
      </w:r>
      <w:hyperlink w:history="1" r:id="rId1">
        <w:r w:rsidRPr="001A0917" w:rsidR="001359B5">
          <w:rPr>
            <w:rStyle w:val="Hyperlink"/>
          </w:rPr>
          <w:t>@OCTAVIO ENRIQUE BONETT LAZARO</w:t>
        </w:r>
      </w:hyperlink>
      <w:r w:rsidR="001359B5">
        <w:t xml:space="preserve"> </w:t>
      </w:r>
      <w:hyperlink w:history="1" r:id="rId2">
        <w:r w:rsidRPr="001A0917" w:rsidR="001359B5">
          <w:rPr>
            <w:rStyle w:val="Hyperlink"/>
          </w:rPr>
          <w:t>@MARIA CAMILA RICAURTE SANABRIA</w:t>
        </w:r>
      </w:hyperlink>
      <w:r w:rsidR="001359B5">
        <w:t xml:space="preserve"> </w:t>
      </w:r>
    </w:p>
  </w:comment>
  <w:comment w:initials="OL" w:author="OCTAVIO ENRIQUE BONETT LAZARO" w:date="2026-06-02T12:17:00Z" w:id="207">
    <w:p w:rsidR="00065669" w:rsidRDefault="00065669" w14:paraId="431FB00E" w14:textId="5BDC6BCF">
      <w:pPr>
        <w:pStyle w:val="CommentText10"/>
      </w:pPr>
      <w:r>
        <w:rPr>
          <w:rStyle w:val="CommentReference10"/>
        </w:rPr>
        <w:annotationRef/>
      </w:r>
      <w:r w:rsidRPr="6284D00E">
        <w:t xml:space="preserve">Realizado </w:t>
      </w:r>
    </w:p>
  </w:comment>
  <w:comment w:initials="DM" w:author="DAYANNA SOLEY MENDEZ DEVIA" w:date="2026-05-29T11:55:00Z" w:id="211">
    <w:p w:rsidR="003B2C0C" w:rsidP="003B2C0C" w:rsidRDefault="003B2C0C" w14:paraId="13688518" w14:textId="777F0CBC">
      <w:pPr>
        <w:pStyle w:val="CommentText10"/>
        <w:jc w:val="left"/>
      </w:pPr>
      <w:r>
        <w:rPr>
          <w:rStyle w:val="CommentReference10"/>
        </w:rPr>
        <w:annotationRef/>
      </w:r>
      <w:r>
        <w:fldChar w:fldCharType="begin"/>
      </w:r>
      <w:r>
        <w:instrText>HYPERLINK "mailto:spmartinez@minenergia.gov.co"</w:instrText>
      </w:r>
      <w:bookmarkStart w:name="_@_FCF5998DBD20429B93C60CA48D482B2CZ" w:id="212"/>
      <w:r>
        <w:fldChar w:fldCharType="separate"/>
      </w:r>
      <w:bookmarkEnd w:id="212"/>
      <w:r w:rsidRPr="003B2C0C">
        <w:rPr>
          <w:rStyle w:val="Mention"/>
          <w:noProof/>
        </w:rPr>
        <w:t>@SILVIA PATRICIA MARTINEZ JIMENEZ</w:t>
      </w:r>
      <w:r>
        <w:fldChar w:fldCharType="end"/>
      </w:r>
      <w:r>
        <w:t xml:space="preserve"> </w:t>
      </w:r>
    </w:p>
  </w:comment>
  <w:comment w:initials="DM" w:author="DAYANNA SOLEY MENDEZ DEVIA" w:date="2026-05-29T12:28:00Z" w:id="216">
    <w:p w:rsidR="00F2414F" w:rsidP="00F2414F" w:rsidRDefault="00F2414F" w14:paraId="2C1B2D7E" w14:textId="5003EC5C">
      <w:pPr>
        <w:pStyle w:val="CommentText10"/>
        <w:jc w:val="left"/>
      </w:pPr>
      <w:r>
        <w:rPr>
          <w:rStyle w:val="CommentReference10"/>
        </w:rPr>
        <w:annotationRef/>
      </w:r>
      <w:r>
        <w:fldChar w:fldCharType="begin"/>
      </w:r>
      <w:r>
        <w:instrText>HYPERLINK "mailto:jtautiva@minenergia.gov.co"</w:instrText>
      </w:r>
      <w:bookmarkStart w:name="_@_80574F049A8945FA8BA23EC83A8AE97AZ" w:id="217"/>
      <w:r>
        <w:fldChar w:fldCharType="separate"/>
      </w:r>
      <w:bookmarkEnd w:id="217"/>
      <w:r w:rsidRPr="00F2414F">
        <w:rPr>
          <w:rStyle w:val="Mention"/>
          <w:noProof/>
        </w:rPr>
        <w:t>@JERALDYN TAUTIVA GUARIN</w:t>
      </w:r>
      <w:r>
        <w:fldChar w:fldCharType="end"/>
      </w:r>
      <w:r>
        <w:t xml:space="preserve">, </w:t>
      </w:r>
      <w:r>
        <w:fldChar w:fldCharType="begin"/>
      </w:r>
      <w:r>
        <w:instrText>HYPERLINK "mailto:dsmendez@minenergia.gov.co"</w:instrText>
      </w:r>
      <w:bookmarkStart w:name="_@_58E67631A3BD48D1A86347C4C4774725Z" w:id="218"/>
      <w:r>
        <w:fldChar w:fldCharType="separate"/>
      </w:r>
      <w:bookmarkEnd w:id="218"/>
      <w:r w:rsidRPr="00F2414F">
        <w:rPr>
          <w:rStyle w:val="Mention"/>
          <w:noProof/>
        </w:rPr>
        <w:t>@DAYANNA SOLEY MENDEZ DEVIA</w:t>
      </w:r>
      <w:r>
        <w:fldChar w:fldCharType="end"/>
      </w:r>
      <w:r>
        <w:t xml:space="preserve"> </w:t>
      </w:r>
    </w:p>
  </w:comment>
  <w:comment w:initials="DM" w:author="DAYANNA SOLEY MENDEZ DEVIA" w:date="2026-05-29T11:48:00Z" w:id="223">
    <w:p w:rsidR="009C4BBE" w:rsidP="005D4F14" w:rsidRDefault="009C4BBE" w14:paraId="483F0866" w14:textId="77777777">
      <w:pPr>
        <w:pStyle w:val="CommentText10"/>
        <w:jc w:val="left"/>
      </w:pPr>
      <w:r>
        <w:rPr>
          <w:rStyle w:val="CommentReference10"/>
        </w:rPr>
        <w:annotationRef/>
      </w:r>
      <w:r>
        <w:fldChar w:fldCharType="begin"/>
      </w:r>
      <w:r>
        <w:instrText>HYPERLINK "mailto:mfromero@minenergia.gov.co"</w:instrText>
      </w:r>
      <w:bookmarkStart w:name="_@_AFF892E8633F4205B38BAF89F600A858Z" w:id="224"/>
      <w:r>
        <w:fldChar w:fldCharType="separate"/>
      </w:r>
      <w:bookmarkEnd w:id="224"/>
      <w:r w:rsidRPr="005D4F14">
        <w:rPr>
          <w:rStyle w:val="Mention"/>
          <w:noProof/>
        </w:rPr>
        <w:t>@MARIA FERNANDA ROMERO MALDONADO</w:t>
      </w:r>
      <w:r>
        <w:fldChar w:fldCharType="end"/>
      </w:r>
      <w:r>
        <w:t xml:space="preserve"> </w:t>
      </w:r>
      <w:r>
        <w:fldChar w:fldCharType="begin"/>
      </w:r>
      <w:r>
        <w:instrText>HYPERLINK "mailto:sordonez@minenergia.gov.co"</w:instrText>
      </w:r>
      <w:bookmarkStart w:name="_@_CB125BC4854745E1B28536B288F151D7Z" w:id="225"/>
      <w:r>
        <w:fldChar w:fldCharType="separate"/>
      </w:r>
      <w:bookmarkEnd w:id="225"/>
      <w:r w:rsidRPr="005D4F14">
        <w:rPr>
          <w:rStyle w:val="Mention"/>
          <w:noProof/>
        </w:rPr>
        <w:t>@SEBASTIAN ORDONEZ MUNOZ</w:t>
      </w:r>
      <w:r>
        <w:fldChar w:fldCharType="end"/>
      </w:r>
      <w:r>
        <w:t xml:space="preserve"> </w:t>
      </w:r>
      <w:r>
        <w:fldChar w:fldCharType="begin"/>
      </w:r>
      <w:r>
        <w:instrText>HYPERLINK "mailto:fatovar@minenergia.gov.co"</w:instrText>
      </w:r>
      <w:bookmarkStart w:name="_@_27642C15430E4D51B82CB2DCEA269236Z" w:id="226"/>
      <w:r>
        <w:fldChar w:fldCharType="separate"/>
      </w:r>
      <w:bookmarkEnd w:id="226"/>
      <w:r w:rsidRPr="005D4F14">
        <w:rPr>
          <w:rStyle w:val="Mention"/>
          <w:noProof/>
        </w:rPr>
        <w:t>@FARID ALEJANDRO TOVAR ARISTIZABAL</w:t>
      </w:r>
      <w:r>
        <w:fldChar w:fldCharType="end"/>
      </w:r>
      <w:r>
        <w:t xml:space="preserve"> </w:t>
      </w:r>
      <w:r>
        <w:fldChar w:fldCharType="begin"/>
      </w:r>
      <w:r>
        <w:instrText>HYPERLINK "mailto:libaracaldo@minenergia.gov.co"</w:instrText>
      </w:r>
      <w:bookmarkStart w:name="_@_EB346E5FE9F9480D85782FA2C012F449Z" w:id="227"/>
      <w:r>
        <w:fldChar w:fldCharType="separate"/>
      </w:r>
      <w:bookmarkEnd w:id="227"/>
      <w:r w:rsidRPr="005D4F14">
        <w:rPr>
          <w:rStyle w:val="Mention"/>
          <w:noProof/>
        </w:rPr>
        <w:t>@LAURA ISABEL BARACALDO CALDERON</w:t>
      </w:r>
      <w:r>
        <w:fldChar w:fldCharType="end"/>
      </w:r>
      <w:r>
        <w:t xml:space="preserve"> </w:t>
      </w:r>
      <w:r>
        <w:fldChar w:fldCharType="begin"/>
      </w:r>
      <w:r>
        <w:instrText>HYPERLINK "mailto:jcsanchezs@minenergia.gov.co"</w:instrText>
      </w:r>
      <w:bookmarkStart w:name="_@_90594EBF31E14DDEADDA7D62C2ED9632Z" w:id="228"/>
      <w:r>
        <w:fldChar w:fldCharType="separate"/>
      </w:r>
      <w:bookmarkEnd w:id="228"/>
      <w:r w:rsidRPr="005D4F14">
        <w:rPr>
          <w:rStyle w:val="Mention"/>
          <w:noProof/>
        </w:rPr>
        <w:t>@JUAN CAMILO SANCHEZ SALAZAR</w:t>
      </w:r>
      <w:r>
        <w:fldChar w:fldCharType="end"/>
      </w:r>
      <w:r>
        <w:t xml:space="preserve"> </w:t>
      </w:r>
    </w:p>
  </w:comment>
  <w:comment w:initials="DM" w:author="DAYANNA SOLEY MENDEZ DEVIA" w:date="2026-06-07T22:38:00Z" w:id="240">
    <w:p w:rsidR="00081C3A" w:rsidP="00081C3A" w:rsidRDefault="00081C3A" w14:paraId="4964395C" w14:textId="333EADAA">
      <w:pPr>
        <w:pStyle w:val="CommentText1"/>
        <w:jc w:val="left"/>
      </w:pPr>
      <w:r>
        <w:rPr>
          <w:rStyle w:val="CommentReference1"/>
        </w:rPr>
        <w:annotationRef/>
      </w:r>
      <w:r>
        <w:fldChar w:fldCharType="begin"/>
      </w:r>
      <w:r>
        <w:instrText>HYPERLINK "mailto:fatovar@minenergia.gov.co"</w:instrText>
      </w:r>
      <w:bookmarkStart w:name="_@_1AF08E7CDC2240B3AECBB96E4B10B944Z" w:id="241"/>
      <w:r>
        <w:fldChar w:fldCharType="separate"/>
      </w:r>
      <w:bookmarkEnd w:id="241"/>
      <w:r w:rsidRPr="00081C3A">
        <w:rPr>
          <w:rStyle w:val="Mention"/>
          <w:noProof/>
        </w:rPr>
        <w:t>@FARID ALEJANDRO TOVAR ARISTIZABAL</w:t>
      </w:r>
      <w:r>
        <w:fldChar w:fldCharType="end"/>
      </w:r>
      <w:r>
        <w:t xml:space="preserve"> revisar</w:t>
      </w:r>
    </w:p>
  </w:comment>
  <w:comment w:initials="DM" w:author="DAYANNA SOLEY MENDEZ DEVIA" w:date="2026-05-29T11:48:00Z" w:id="248">
    <w:p w:rsidR="00A23EAB" w:rsidP="00A23EAB" w:rsidRDefault="00A23EAB" w14:paraId="60B89A00" w14:textId="54226A59">
      <w:pPr>
        <w:pStyle w:val="CommentText10"/>
        <w:jc w:val="left"/>
      </w:pPr>
      <w:r>
        <w:rPr>
          <w:rStyle w:val="CommentReference10"/>
        </w:rPr>
        <w:annotationRef/>
      </w:r>
      <w:r>
        <w:fldChar w:fldCharType="begin"/>
      </w:r>
      <w:r>
        <w:instrText>HYPERLINK "mailto:fbarreto@minenergia.gov.co"</w:instrText>
      </w:r>
      <w:bookmarkStart w:name="_@_86A93529E28C4799B37E74067BCEC56FZ" w:id="250"/>
      <w:r>
        <w:fldChar w:fldCharType="separate"/>
      </w:r>
      <w:bookmarkEnd w:id="250"/>
      <w:r w:rsidRPr="00A23EAB">
        <w:rPr>
          <w:rStyle w:val="Mention"/>
          <w:noProof/>
        </w:rPr>
        <w:t>@FERNANDO BARRETO VALDERRAMA</w:t>
      </w:r>
      <w:r>
        <w:fldChar w:fldCharType="end"/>
      </w:r>
      <w:r>
        <w:t xml:space="preserve"> </w:t>
      </w:r>
    </w:p>
  </w:comment>
  <w:comment w:initials="FB" w:author="FERNANDO BARRETO VALDERRAMA" w:date="2026-06-09T10:52:00Z" w:id="249">
    <w:p w:rsidR="001A116F" w:rsidP="001A116F" w:rsidRDefault="001A116F" w14:paraId="432026E2" w14:textId="77777777">
      <w:pPr>
        <w:pStyle w:val="CommentText1"/>
        <w:jc w:val="left"/>
      </w:pPr>
      <w:r>
        <w:rPr>
          <w:rStyle w:val="CommentReference1"/>
        </w:rPr>
        <w:annotationRef/>
      </w:r>
      <w:r>
        <w:t>Dentro de los 27 contratistas en los 9 ingenieros de apoyo a Gestión del sector y Fondos no se incluye al Ingeniero Julio A. Bernal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097C7F" w15:done="0"/>
  <w15:commentEx w15:paraId="430C1559" w15:done="0"/>
  <w15:commentEx w15:paraId="53A5577C" w15:done="0"/>
  <w15:commentEx w15:paraId="131F837E" w15:paraIdParent="53A5577C" w15:done="0"/>
  <w15:commentEx w15:paraId="0658221C" w15:paraIdParent="53A5577C" w15:done="0"/>
  <w15:commentEx w15:paraId="02186DFD" w15:done="0"/>
  <w15:commentEx w15:paraId="725FA6C9" w15:done="0"/>
  <w15:commentEx w15:paraId="38C45523" w15:done="0"/>
  <w15:commentEx w15:paraId="7B627E82" w15:done="0"/>
  <w15:commentEx w15:paraId="7D80F762" w15:done="0"/>
  <w15:commentEx w15:paraId="7737C7D8" w15:done="0"/>
  <w15:commentEx w15:paraId="627F8E15" w15:paraIdParent="7737C7D8" w15:done="0"/>
  <w15:commentEx w15:paraId="28F2632C" w15:done="0"/>
  <w15:commentEx w15:paraId="683F2177" w15:done="0"/>
  <w15:commentEx w15:paraId="69091BE8" w15:done="0"/>
  <w15:commentEx w15:paraId="26D5F72C" w15:done="0"/>
  <w15:commentEx w15:paraId="431FB00E" w15:paraIdParent="26D5F72C" w15:done="0"/>
  <w15:commentEx w15:paraId="13688518" w15:done="0"/>
  <w15:commentEx w15:paraId="2C1B2D7E" w15:done="0"/>
  <w15:commentEx w15:paraId="483F0866" w15:done="0"/>
  <w15:commentEx w15:paraId="4964395C" w15:done="0"/>
  <w15:commentEx w15:paraId="60B89A00" w15:done="0"/>
  <w15:commentEx w15:paraId="432026E2" w15:paraIdParent="60B89A0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1C2659" w16cex:dateUtc="2026-05-29T16:37:00Z"/>
  <w16cex:commentExtensible w16cex:durableId="62CEBF68" w16cex:dateUtc="2026-05-29T16:38:00Z"/>
  <w16cex:commentExtensible w16cex:durableId="21A3CEDB" w16cex:dateUtc="2026-05-29T16:43:00Z"/>
  <w16cex:commentExtensible w16cex:durableId="386A3496" w16cex:dateUtc="2026-05-29T17:24:00Z"/>
  <w16cex:commentExtensible w16cex:durableId="0ABA55B2" w16cex:dateUtc="2026-06-03T14:45:00Z"/>
  <w16cex:commentExtensible w16cex:durableId="0E1A3EC0" w16cex:dateUtc="2026-06-03T23:55:00Z"/>
  <w16cex:commentExtensible w16cex:durableId="0FFA0FB0" w16cex:dateUtc="2026-06-03T23:56:00Z"/>
  <w16cex:commentExtensible w16cex:durableId="544B6D54" w16cex:dateUtc="2026-05-29T16:42:00Z"/>
  <w16cex:commentExtensible w16cex:durableId="62535168" w16cex:dateUtc="2026-05-29T16:42:00Z"/>
  <w16cex:commentExtensible w16cex:durableId="2DA885D3" w16cex:dateUtc="2026-05-29T16:43:00Z"/>
  <w16cex:commentExtensible w16cex:durableId="0F885767" w16cex:dateUtc="2026-05-29T16:43:00Z"/>
  <w16cex:commentExtensible w16cex:durableId="53F35DCE" w16cex:dateUtc="2026-06-03T22:08:00Z"/>
  <w16cex:commentExtensible w16cex:durableId="753324D2" w16cex:dateUtc="2026-05-29T16:43:00Z"/>
  <w16cex:commentExtensible w16cex:durableId="3AEF8058" w16cex:dateUtc="2026-05-29T16:44:00Z"/>
  <w16cex:commentExtensible w16cex:durableId="4CE4AD18" w16cex:dateUtc="2026-05-29T16:46:00Z"/>
  <w16cex:commentExtensible w16cex:durableId="70D95388" w16cex:dateUtc="2026-05-29T16:56:00Z"/>
  <w16cex:commentExtensible w16cex:durableId="239C9718" w16cex:dateUtc="2026-06-02T17:17:00Z"/>
  <w16cex:commentExtensible w16cex:durableId="002F8C9E" w16cex:dateUtc="2026-05-29T16:55:00Z"/>
  <w16cex:commentExtensible w16cex:durableId="76474B2F" w16cex:dateUtc="2026-05-29T17:28:00Z"/>
  <w16cex:commentExtensible w16cex:durableId="0AF48B0C" w16cex:dateUtc="2026-05-29T16:48:00Z"/>
  <w16cex:commentExtensible w16cex:durableId="7E1E4FC9" w16cex:dateUtc="2026-06-08T03:38:00Z"/>
  <w16cex:commentExtensible w16cex:durableId="29C0BF63" w16cex:dateUtc="2026-05-29T16:48:00Z"/>
  <w16cex:commentExtensible w16cex:durableId="0B7656A0" w16cex:dateUtc="2026-06-09T15: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097C7F" w16cid:durableId="5A1C2659"/>
  <w16cid:commentId w16cid:paraId="430C1559" w16cid:durableId="62CEBF68"/>
  <w16cid:commentId w16cid:paraId="53A5577C" w16cid:durableId="21A3CEDB"/>
  <w16cid:commentId w16cid:paraId="131F837E" w16cid:durableId="386A3496"/>
  <w16cid:commentId w16cid:paraId="0658221C" w16cid:durableId="0ABA55B2"/>
  <w16cid:commentId w16cid:paraId="02186DFD" w16cid:durableId="0E1A3EC0"/>
  <w16cid:commentId w16cid:paraId="725FA6C9" w16cid:durableId="0FFA0FB0"/>
  <w16cid:commentId w16cid:paraId="38C45523" w16cid:durableId="544B6D54"/>
  <w16cid:commentId w16cid:paraId="7B627E82" w16cid:durableId="62535168"/>
  <w16cid:commentId w16cid:paraId="7D80F762" w16cid:durableId="2DA885D3"/>
  <w16cid:commentId w16cid:paraId="7737C7D8" w16cid:durableId="0F885767"/>
  <w16cid:commentId w16cid:paraId="627F8E15" w16cid:durableId="53F35DCE"/>
  <w16cid:commentId w16cid:paraId="28F2632C" w16cid:durableId="753324D2"/>
  <w16cid:commentId w16cid:paraId="683F2177" w16cid:durableId="3AEF8058"/>
  <w16cid:commentId w16cid:paraId="69091BE8" w16cid:durableId="4CE4AD18"/>
  <w16cid:commentId w16cid:paraId="26D5F72C" w16cid:durableId="70D95388"/>
  <w16cid:commentId w16cid:paraId="431FB00E" w16cid:durableId="239C9718"/>
  <w16cid:commentId w16cid:paraId="13688518" w16cid:durableId="002F8C9E"/>
  <w16cid:commentId w16cid:paraId="2C1B2D7E" w16cid:durableId="76474B2F"/>
  <w16cid:commentId w16cid:paraId="483F0866" w16cid:durableId="0AF48B0C"/>
  <w16cid:commentId w16cid:paraId="4964395C" w16cid:durableId="7E1E4FC9"/>
  <w16cid:commentId w16cid:paraId="60B89A00" w16cid:durableId="29C0BF63"/>
  <w16cid:commentId w16cid:paraId="432026E2" w16cid:durableId="0B7656A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243F5" w:rsidP="00B822F9" w:rsidRDefault="008243F5" w14:paraId="3B9ADBEB" w14:textId="77777777">
      <w:pPr>
        <w:spacing w:line="240" w:lineRule="auto"/>
      </w:pPr>
      <w:r>
        <w:separator/>
      </w:r>
    </w:p>
  </w:endnote>
  <w:endnote w:type="continuationSeparator" w:id="0">
    <w:p w:rsidR="008243F5" w:rsidP="00B822F9" w:rsidRDefault="008243F5" w14:paraId="23C9041E" w14:textId="77777777">
      <w:pPr>
        <w:spacing w:line="240" w:lineRule="auto"/>
      </w:pPr>
      <w:r>
        <w:continuationSeparator/>
      </w:r>
    </w:p>
  </w:endnote>
  <w:endnote w:type="continuationNotice" w:id="1">
    <w:p w:rsidR="008243F5" w:rsidRDefault="008243F5" w14:paraId="7E8814C3"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Work Sans">
    <w:altName w:val="Calibri"/>
    <w:charset w:val="00"/>
    <w:family w:val="auto"/>
    <w:pitch w:val="variable"/>
    <w:sig w:usb0="A00000FF" w:usb1="5000E07B" w:usb2="00000000" w:usb3="00000000" w:csb0="00000193"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4555007"/>
      <w:docPartObj>
        <w:docPartGallery w:val="Page Numbers (Bottom of Page)"/>
        <w:docPartUnique/>
      </w:docPartObj>
    </w:sdtPr>
    <w:sdtEndPr>
      <w:rPr>
        <w:sz w:val="18"/>
        <w:szCs w:val="18"/>
      </w:rPr>
    </w:sdtEndPr>
    <w:sdtContent>
      <w:sdt>
        <w:sdtPr>
          <w:rPr>
            <w:sz w:val="18"/>
            <w:szCs w:val="18"/>
          </w:rPr>
          <w:id w:val="1728636285"/>
          <w:docPartObj>
            <w:docPartGallery w:val="Page Numbers (Top of Page)"/>
            <w:docPartUnique/>
          </w:docPartObj>
        </w:sdtPr>
        <w:sdtContent>
          <w:p w:rsidRPr="00431FAF" w:rsidR="0038352B" w:rsidRDefault="0038352B" w14:paraId="56CDFDBF" w14:textId="1AAF6B89">
            <w:pPr>
              <w:pStyle w:val="Footer"/>
              <w:jc w:val="center"/>
              <w:rPr>
                <w:sz w:val="18"/>
                <w:szCs w:val="18"/>
              </w:rPr>
            </w:pPr>
            <w:r w:rsidRPr="00431FAF">
              <w:rPr>
                <w:sz w:val="18"/>
                <w:szCs w:val="18"/>
                <w:lang w:val="es-MX"/>
              </w:rPr>
              <w:t xml:space="preserve">Página </w:t>
            </w:r>
            <w:r w:rsidRPr="00431FAF">
              <w:rPr>
                <w:b/>
                <w:bCs/>
                <w:sz w:val="18"/>
                <w:szCs w:val="18"/>
              </w:rPr>
              <w:fldChar w:fldCharType="begin"/>
            </w:r>
            <w:r w:rsidRPr="00431FAF">
              <w:rPr>
                <w:b/>
                <w:bCs/>
                <w:sz w:val="18"/>
                <w:szCs w:val="18"/>
              </w:rPr>
              <w:instrText>PAGE</w:instrText>
            </w:r>
            <w:r w:rsidRPr="00431FAF">
              <w:rPr>
                <w:b/>
                <w:bCs/>
                <w:sz w:val="18"/>
                <w:szCs w:val="18"/>
              </w:rPr>
              <w:fldChar w:fldCharType="separate"/>
            </w:r>
            <w:r w:rsidRPr="00431FAF">
              <w:rPr>
                <w:b/>
                <w:bCs/>
                <w:sz w:val="18"/>
                <w:szCs w:val="18"/>
                <w:lang w:val="es-MX"/>
              </w:rPr>
              <w:t>2</w:t>
            </w:r>
            <w:r w:rsidRPr="00431FAF">
              <w:rPr>
                <w:b/>
                <w:bCs/>
                <w:sz w:val="18"/>
                <w:szCs w:val="18"/>
              </w:rPr>
              <w:fldChar w:fldCharType="end"/>
            </w:r>
            <w:r w:rsidRPr="00431FAF">
              <w:rPr>
                <w:sz w:val="18"/>
                <w:szCs w:val="18"/>
                <w:lang w:val="es-MX"/>
              </w:rPr>
              <w:t xml:space="preserve"> de </w:t>
            </w:r>
            <w:r w:rsidRPr="00431FAF">
              <w:rPr>
                <w:b/>
                <w:bCs/>
                <w:sz w:val="18"/>
                <w:szCs w:val="18"/>
              </w:rPr>
              <w:fldChar w:fldCharType="begin"/>
            </w:r>
            <w:r w:rsidRPr="00431FAF">
              <w:rPr>
                <w:b/>
                <w:bCs/>
                <w:sz w:val="18"/>
                <w:szCs w:val="18"/>
              </w:rPr>
              <w:instrText>NUMPAGES</w:instrText>
            </w:r>
            <w:r w:rsidRPr="00431FAF">
              <w:rPr>
                <w:b/>
                <w:bCs/>
                <w:sz w:val="18"/>
                <w:szCs w:val="18"/>
              </w:rPr>
              <w:fldChar w:fldCharType="separate"/>
            </w:r>
            <w:r w:rsidRPr="00431FAF">
              <w:rPr>
                <w:b/>
                <w:bCs/>
                <w:sz w:val="18"/>
                <w:szCs w:val="18"/>
                <w:lang w:val="es-MX"/>
              </w:rPr>
              <w:t>2</w:t>
            </w:r>
            <w:r w:rsidRPr="00431FAF">
              <w:rPr>
                <w:b/>
                <w:bCs/>
                <w:sz w:val="18"/>
                <w:szCs w:val="18"/>
              </w:rPr>
              <w:fldChar w:fldCharType="end"/>
            </w:r>
          </w:p>
        </w:sdtContent>
        <w:sdtEndPr>
          <w:rPr>
            <w:sz w:val="18"/>
            <w:szCs w:val="18"/>
          </w:rPr>
        </w:sdtEndPr>
      </w:sdt>
    </w:sdtContent>
  </w:sdt>
  <w:p w:rsidR="00B822F9" w:rsidRDefault="00B822F9" w14:paraId="509B0A2B"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5974251"/>
      <w:docPartObj>
        <w:docPartGallery w:val="Page Numbers (Bottom of Page)"/>
        <w:docPartUnique/>
      </w:docPartObj>
    </w:sdtPr>
    <w:sdtContent>
      <w:sdt>
        <w:sdtPr>
          <w:id w:val="1438942136"/>
          <w:docPartObj>
            <w:docPartGallery w:val="Page Numbers (Top of Page)"/>
            <w:docPartUnique/>
          </w:docPartObj>
        </w:sdtPr>
        <w:sdtContent>
          <w:p w:rsidR="00846911" w:rsidRDefault="00846911" w14:paraId="40CD725F" w14:textId="1D521495">
            <w:pPr>
              <w:pStyle w:val="Footer"/>
              <w:jc w:val="center"/>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rsidR="008E19BC" w:rsidRDefault="008E19BC" w14:paraId="50D05952"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669222"/>
      <w:docPartObj>
        <w:docPartGallery w:val="Page Numbers (Bottom of Page)"/>
        <w:docPartUnique/>
      </w:docPartObj>
    </w:sdtPr>
    <w:sdtContent>
      <w:sdt>
        <w:sdtPr>
          <w:id w:val="814530684"/>
          <w:docPartObj>
            <w:docPartGallery w:val="Page Numbers (Top of Page)"/>
            <w:docPartUnique/>
          </w:docPartObj>
        </w:sdtPr>
        <w:sdtContent>
          <w:p w:rsidR="008B069B" w:rsidRDefault="008B069B" w14:paraId="638BCB14" w14:textId="2A829819">
            <w:pPr>
              <w:pStyle w:val="Footer"/>
              <w:jc w:val="center"/>
            </w:pPr>
            <w:r w:rsidRPr="008B069B">
              <w:rPr>
                <w:sz w:val="18"/>
                <w:szCs w:val="18"/>
                <w:lang w:val="es-MX"/>
              </w:rPr>
              <w:t xml:space="preserve">Página </w:t>
            </w:r>
            <w:r w:rsidRPr="008B069B">
              <w:rPr>
                <w:b/>
                <w:bCs/>
                <w:sz w:val="18"/>
                <w:szCs w:val="18"/>
              </w:rPr>
              <w:fldChar w:fldCharType="begin"/>
            </w:r>
            <w:r w:rsidRPr="008B069B">
              <w:rPr>
                <w:b/>
                <w:bCs/>
                <w:sz w:val="18"/>
                <w:szCs w:val="18"/>
              </w:rPr>
              <w:instrText>PAGE</w:instrText>
            </w:r>
            <w:r w:rsidRPr="008B069B">
              <w:rPr>
                <w:b/>
                <w:bCs/>
                <w:sz w:val="18"/>
                <w:szCs w:val="18"/>
              </w:rPr>
              <w:fldChar w:fldCharType="separate"/>
            </w:r>
            <w:r w:rsidRPr="008B069B">
              <w:rPr>
                <w:b/>
                <w:bCs/>
                <w:sz w:val="18"/>
                <w:szCs w:val="18"/>
                <w:lang w:val="es-MX"/>
              </w:rPr>
              <w:t>2</w:t>
            </w:r>
            <w:r w:rsidRPr="008B069B">
              <w:rPr>
                <w:b/>
                <w:bCs/>
                <w:sz w:val="18"/>
                <w:szCs w:val="18"/>
              </w:rPr>
              <w:fldChar w:fldCharType="end"/>
            </w:r>
            <w:r w:rsidRPr="008B069B">
              <w:rPr>
                <w:sz w:val="18"/>
                <w:szCs w:val="18"/>
                <w:lang w:val="es-MX"/>
              </w:rPr>
              <w:t xml:space="preserve"> de </w:t>
            </w:r>
            <w:r w:rsidRPr="008B069B">
              <w:rPr>
                <w:b/>
                <w:bCs/>
                <w:sz w:val="18"/>
                <w:szCs w:val="18"/>
              </w:rPr>
              <w:fldChar w:fldCharType="begin"/>
            </w:r>
            <w:r w:rsidRPr="008B069B">
              <w:rPr>
                <w:b/>
                <w:bCs/>
                <w:sz w:val="18"/>
                <w:szCs w:val="18"/>
              </w:rPr>
              <w:instrText>NUMPAGES</w:instrText>
            </w:r>
            <w:r w:rsidRPr="008B069B">
              <w:rPr>
                <w:b/>
                <w:bCs/>
                <w:sz w:val="18"/>
                <w:szCs w:val="18"/>
              </w:rPr>
              <w:fldChar w:fldCharType="separate"/>
            </w:r>
            <w:r w:rsidRPr="008B069B">
              <w:rPr>
                <w:b/>
                <w:bCs/>
                <w:sz w:val="18"/>
                <w:szCs w:val="18"/>
                <w:lang w:val="es-MX"/>
              </w:rPr>
              <w:t>2</w:t>
            </w:r>
            <w:r w:rsidRPr="008B069B">
              <w:rPr>
                <w:b/>
                <w:bCs/>
                <w:sz w:val="18"/>
                <w:szCs w:val="18"/>
              </w:rPr>
              <w:fldChar w:fldCharType="end"/>
            </w:r>
          </w:p>
        </w:sdtContent>
      </w:sdt>
    </w:sdtContent>
  </w:sdt>
  <w:p w:rsidR="008B069B" w:rsidRDefault="008B069B" w14:paraId="04FAB867"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243F5" w:rsidP="00B822F9" w:rsidRDefault="008243F5" w14:paraId="558F9B9F" w14:textId="77777777">
      <w:pPr>
        <w:spacing w:line="240" w:lineRule="auto"/>
      </w:pPr>
      <w:r>
        <w:separator/>
      </w:r>
    </w:p>
  </w:footnote>
  <w:footnote w:type="continuationSeparator" w:id="0">
    <w:p w:rsidR="008243F5" w:rsidP="00B822F9" w:rsidRDefault="008243F5" w14:paraId="43B8B612" w14:textId="77777777">
      <w:pPr>
        <w:spacing w:line="240" w:lineRule="auto"/>
      </w:pPr>
      <w:r>
        <w:continuationSeparator/>
      </w:r>
    </w:p>
  </w:footnote>
  <w:footnote w:type="continuationNotice" w:id="1">
    <w:p w:rsidR="008243F5" w:rsidRDefault="008243F5" w14:paraId="138C4144" w14:textId="77777777">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4QjN9qTdESZj5d" int2:id="KZjPVcvu">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D12AA"/>
    <w:multiLevelType w:val="multilevel"/>
    <w:tmpl w:val="7BD2CA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114181C"/>
    <w:multiLevelType w:val="multilevel"/>
    <w:tmpl w:val="20E43A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1D8762C"/>
    <w:multiLevelType w:val="hybridMultilevel"/>
    <w:tmpl w:val="92204D1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4D2E7C8"/>
    <w:multiLevelType w:val="hybridMultilevel"/>
    <w:tmpl w:val="31FAACA8"/>
    <w:lvl w:ilvl="0" w:tplc="2EC824A0">
      <w:start w:val="1"/>
      <w:numFmt w:val="bullet"/>
      <w:lvlText w:val="Ø"/>
      <w:lvlJc w:val="left"/>
      <w:pPr>
        <w:ind w:left="720" w:hanging="360"/>
      </w:pPr>
      <w:rPr>
        <w:rFonts w:hint="default" w:ascii="Wingdings" w:hAnsi="Wingdings"/>
      </w:rPr>
    </w:lvl>
    <w:lvl w:ilvl="1" w:tplc="63345A20">
      <w:start w:val="1"/>
      <w:numFmt w:val="bullet"/>
      <w:lvlText w:val="o"/>
      <w:lvlJc w:val="left"/>
      <w:pPr>
        <w:ind w:left="1440" w:hanging="360"/>
      </w:pPr>
      <w:rPr>
        <w:rFonts w:hint="default" w:ascii="Courier New" w:hAnsi="Courier New"/>
      </w:rPr>
    </w:lvl>
    <w:lvl w:ilvl="2" w:tplc="1A0ED132">
      <w:start w:val="1"/>
      <w:numFmt w:val="bullet"/>
      <w:lvlText w:val=""/>
      <w:lvlJc w:val="left"/>
      <w:pPr>
        <w:ind w:left="2160" w:hanging="360"/>
      </w:pPr>
      <w:rPr>
        <w:rFonts w:hint="default" w:ascii="Wingdings" w:hAnsi="Wingdings"/>
      </w:rPr>
    </w:lvl>
    <w:lvl w:ilvl="3" w:tplc="0DE68B74">
      <w:start w:val="1"/>
      <w:numFmt w:val="bullet"/>
      <w:lvlText w:val=""/>
      <w:lvlJc w:val="left"/>
      <w:pPr>
        <w:ind w:left="2880" w:hanging="360"/>
      </w:pPr>
      <w:rPr>
        <w:rFonts w:hint="default" w:ascii="Symbol" w:hAnsi="Symbol"/>
      </w:rPr>
    </w:lvl>
    <w:lvl w:ilvl="4" w:tplc="562ADCD8">
      <w:start w:val="1"/>
      <w:numFmt w:val="bullet"/>
      <w:lvlText w:val="o"/>
      <w:lvlJc w:val="left"/>
      <w:pPr>
        <w:ind w:left="3600" w:hanging="360"/>
      </w:pPr>
      <w:rPr>
        <w:rFonts w:hint="default" w:ascii="Courier New" w:hAnsi="Courier New"/>
      </w:rPr>
    </w:lvl>
    <w:lvl w:ilvl="5" w:tplc="F63033AC">
      <w:start w:val="1"/>
      <w:numFmt w:val="bullet"/>
      <w:lvlText w:val=""/>
      <w:lvlJc w:val="left"/>
      <w:pPr>
        <w:ind w:left="4320" w:hanging="360"/>
      </w:pPr>
      <w:rPr>
        <w:rFonts w:hint="default" w:ascii="Wingdings" w:hAnsi="Wingdings"/>
      </w:rPr>
    </w:lvl>
    <w:lvl w:ilvl="6" w:tplc="BF20AB22">
      <w:start w:val="1"/>
      <w:numFmt w:val="bullet"/>
      <w:lvlText w:val=""/>
      <w:lvlJc w:val="left"/>
      <w:pPr>
        <w:ind w:left="5040" w:hanging="360"/>
      </w:pPr>
      <w:rPr>
        <w:rFonts w:hint="default" w:ascii="Symbol" w:hAnsi="Symbol"/>
      </w:rPr>
    </w:lvl>
    <w:lvl w:ilvl="7" w:tplc="A4968418">
      <w:start w:val="1"/>
      <w:numFmt w:val="bullet"/>
      <w:lvlText w:val="o"/>
      <w:lvlJc w:val="left"/>
      <w:pPr>
        <w:ind w:left="5760" w:hanging="360"/>
      </w:pPr>
      <w:rPr>
        <w:rFonts w:hint="default" w:ascii="Courier New" w:hAnsi="Courier New"/>
      </w:rPr>
    </w:lvl>
    <w:lvl w:ilvl="8" w:tplc="1616B7B0">
      <w:start w:val="1"/>
      <w:numFmt w:val="bullet"/>
      <w:lvlText w:val=""/>
      <w:lvlJc w:val="left"/>
      <w:pPr>
        <w:ind w:left="6480" w:hanging="360"/>
      </w:pPr>
      <w:rPr>
        <w:rFonts w:hint="default" w:ascii="Wingdings" w:hAnsi="Wingdings"/>
      </w:rPr>
    </w:lvl>
  </w:abstractNum>
  <w:abstractNum w:abstractNumId="4" w15:restartNumberingAfterBreak="0">
    <w:nsid w:val="04DBF818"/>
    <w:multiLevelType w:val="hybridMultilevel"/>
    <w:tmpl w:val="B810C29E"/>
    <w:lvl w:ilvl="0" w:tplc="B77EF9A8">
      <w:start w:val="1"/>
      <w:numFmt w:val="decimal"/>
      <w:lvlText w:val="%1."/>
      <w:lvlJc w:val="left"/>
      <w:pPr>
        <w:ind w:left="720" w:hanging="360"/>
      </w:pPr>
    </w:lvl>
    <w:lvl w:ilvl="1" w:tplc="3CAE3E18">
      <w:start w:val="1"/>
      <w:numFmt w:val="lowerLetter"/>
      <w:lvlText w:val="%2."/>
      <w:lvlJc w:val="left"/>
      <w:pPr>
        <w:ind w:left="1440" w:hanging="360"/>
      </w:pPr>
    </w:lvl>
    <w:lvl w:ilvl="2" w:tplc="859C26A8">
      <w:start w:val="1"/>
      <w:numFmt w:val="lowerRoman"/>
      <w:lvlText w:val="%3."/>
      <w:lvlJc w:val="right"/>
      <w:pPr>
        <w:ind w:left="2160" w:hanging="180"/>
      </w:pPr>
    </w:lvl>
    <w:lvl w:ilvl="3" w:tplc="7C80C75E">
      <w:start w:val="1"/>
      <w:numFmt w:val="decimal"/>
      <w:lvlText w:val="%4."/>
      <w:lvlJc w:val="left"/>
      <w:pPr>
        <w:ind w:left="2880" w:hanging="360"/>
      </w:pPr>
    </w:lvl>
    <w:lvl w:ilvl="4" w:tplc="FF82E348">
      <w:start w:val="1"/>
      <w:numFmt w:val="lowerLetter"/>
      <w:lvlText w:val="%5."/>
      <w:lvlJc w:val="left"/>
      <w:pPr>
        <w:ind w:left="3600" w:hanging="360"/>
      </w:pPr>
    </w:lvl>
    <w:lvl w:ilvl="5" w:tplc="CCC0988C">
      <w:start w:val="1"/>
      <w:numFmt w:val="lowerRoman"/>
      <w:lvlText w:val="%6."/>
      <w:lvlJc w:val="right"/>
      <w:pPr>
        <w:ind w:left="4320" w:hanging="180"/>
      </w:pPr>
    </w:lvl>
    <w:lvl w:ilvl="6" w:tplc="AE1A9D3C">
      <w:start w:val="1"/>
      <w:numFmt w:val="decimal"/>
      <w:lvlText w:val="%7."/>
      <w:lvlJc w:val="left"/>
      <w:pPr>
        <w:ind w:left="5040" w:hanging="360"/>
      </w:pPr>
    </w:lvl>
    <w:lvl w:ilvl="7" w:tplc="74A433F8">
      <w:start w:val="1"/>
      <w:numFmt w:val="lowerLetter"/>
      <w:lvlText w:val="%8."/>
      <w:lvlJc w:val="left"/>
      <w:pPr>
        <w:ind w:left="5760" w:hanging="360"/>
      </w:pPr>
    </w:lvl>
    <w:lvl w:ilvl="8" w:tplc="1B5E3AA6">
      <w:start w:val="1"/>
      <w:numFmt w:val="lowerRoman"/>
      <w:lvlText w:val="%9."/>
      <w:lvlJc w:val="right"/>
      <w:pPr>
        <w:ind w:left="6480" w:hanging="180"/>
      </w:pPr>
    </w:lvl>
  </w:abstractNum>
  <w:abstractNum w:abstractNumId="5" w15:restartNumberingAfterBreak="0">
    <w:nsid w:val="061469FD"/>
    <w:multiLevelType w:val="multilevel"/>
    <w:tmpl w:val="BA9453C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 w15:restartNumberingAfterBreak="0">
    <w:nsid w:val="064C48FF"/>
    <w:multiLevelType w:val="multilevel"/>
    <w:tmpl w:val="2DB006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71C646B"/>
    <w:multiLevelType w:val="multilevel"/>
    <w:tmpl w:val="2BE437E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7F74EE0"/>
    <w:multiLevelType w:val="multilevel"/>
    <w:tmpl w:val="6470A244"/>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9" w15:restartNumberingAfterBreak="0">
    <w:nsid w:val="08C50668"/>
    <w:multiLevelType w:val="hybridMultilevel"/>
    <w:tmpl w:val="205005D6"/>
    <w:lvl w:ilvl="0" w:tplc="5FCC8B58">
      <w:start w:val="1"/>
      <w:numFmt w:val="decimal"/>
      <w:lvlText w:val="%1."/>
      <w:lvlJc w:val="left"/>
      <w:pPr>
        <w:ind w:left="720" w:hanging="360"/>
      </w:pPr>
    </w:lvl>
    <w:lvl w:ilvl="1" w:tplc="52D2BE72">
      <w:start w:val="1"/>
      <w:numFmt w:val="lowerLetter"/>
      <w:lvlText w:val="%2."/>
      <w:lvlJc w:val="left"/>
      <w:pPr>
        <w:ind w:left="1440" w:hanging="360"/>
      </w:pPr>
    </w:lvl>
    <w:lvl w:ilvl="2" w:tplc="BB5A137C">
      <w:start w:val="1"/>
      <w:numFmt w:val="lowerRoman"/>
      <w:lvlText w:val="%3."/>
      <w:lvlJc w:val="right"/>
      <w:pPr>
        <w:ind w:left="2160" w:hanging="180"/>
      </w:pPr>
    </w:lvl>
    <w:lvl w:ilvl="3" w:tplc="F5068A90">
      <w:start w:val="1"/>
      <w:numFmt w:val="decimal"/>
      <w:lvlText w:val="%4."/>
      <w:lvlJc w:val="left"/>
      <w:pPr>
        <w:ind w:left="2880" w:hanging="360"/>
      </w:pPr>
    </w:lvl>
    <w:lvl w:ilvl="4" w:tplc="4D0AF8EA">
      <w:start w:val="1"/>
      <w:numFmt w:val="lowerLetter"/>
      <w:lvlText w:val="%5."/>
      <w:lvlJc w:val="left"/>
      <w:pPr>
        <w:ind w:left="3600" w:hanging="360"/>
      </w:pPr>
    </w:lvl>
    <w:lvl w:ilvl="5" w:tplc="B24473E4">
      <w:start w:val="1"/>
      <w:numFmt w:val="lowerRoman"/>
      <w:lvlText w:val="%6."/>
      <w:lvlJc w:val="right"/>
      <w:pPr>
        <w:ind w:left="4320" w:hanging="180"/>
      </w:pPr>
    </w:lvl>
    <w:lvl w:ilvl="6" w:tplc="6C3478B4">
      <w:start w:val="1"/>
      <w:numFmt w:val="decimal"/>
      <w:lvlText w:val="%7."/>
      <w:lvlJc w:val="left"/>
      <w:pPr>
        <w:ind w:left="5040" w:hanging="360"/>
      </w:pPr>
    </w:lvl>
    <w:lvl w:ilvl="7" w:tplc="0E30A326">
      <w:start w:val="1"/>
      <w:numFmt w:val="lowerLetter"/>
      <w:lvlText w:val="%8."/>
      <w:lvlJc w:val="left"/>
      <w:pPr>
        <w:ind w:left="5760" w:hanging="360"/>
      </w:pPr>
    </w:lvl>
    <w:lvl w:ilvl="8" w:tplc="7412469A">
      <w:start w:val="1"/>
      <w:numFmt w:val="lowerRoman"/>
      <w:lvlText w:val="%9."/>
      <w:lvlJc w:val="right"/>
      <w:pPr>
        <w:ind w:left="6480" w:hanging="180"/>
      </w:pPr>
    </w:lvl>
  </w:abstractNum>
  <w:abstractNum w:abstractNumId="10" w15:restartNumberingAfterBreak="0">
    <w:nsid w:val="118E23B5"/>
    <w:multiLevelType w:val="multilevel"/>
    <w:tmpl w:val="2F94A6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4B05BF9"/>
    <w:multiLevelType w:val="multilevel"/>
    <w:tmpl w:val="557044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9505280"/>
    <w:multiLevelType w:val="multilevel"/>
    <w:tmpl w:val="5ABE8D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1CBE48BE"/>
    <w:multiLevelType w:val="multilevel"/>
    <w:tmpl w:val="AB88145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4" w15:restartNumberingAfterBreak="0">
    <w:nsid w:val="1D086047"/>
    <w:multiLevelType w:val="multilevel"/>
    <w:tmpl w:val="99E2F7F6"/>
    <w:lvl w:ilvl="0">
      <w:start w:val="1"/>
      <w:numFmt w:val="bullet"/>
      <w:lvlText w:val="o"/>
      <w:lvlJc w:val="left"/>
      <w:pPr>
        <w:tabs>
          <w:tab w:val="num" w:pos="720"/>
        </w:tabs>
        <w:ind w:left="720" w:hanging="360"/>
      </w:pPr>
      <w:rPr>
        <w:rFonts w:hint="default" w:ascii="Courier New" w:hAnsi="Courier New"/>
        <w:sz w:val="20"/>
      </w:rPr>
    </w:lvl>
    <w:lvl w:ilvl="1">
      <w:start w:val="1"/>
      <w:numFmt w:val="lowerLetter"/>
      <w:lvlText w:val="%2)"/>
      <w:lvlJc w:val="left"/>
      <w:pPr>
        <w:ind w:left="1440" w:hanging="360"/>
      </w:pPr>
      <w:rPr>
        <w:rFonts w:hint="default" w:ascii="Aptos" w:hAnsi="Aptos" w:cs="Segoe UI"/>
        <w:sz w:val="18"/>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5" w15:restartNumberingAfterBreak="0">
    <w:nsid w:val="1EAC5EFE"/>
    <w:multiLevelType w:val="multilevel"/>
    <w:tmpl w:val="1AEAE3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23285D20"/>
    <w:multiLevelType w:val="hybridMultilevel"/>
    <w:tmpl w:val="DF52FAC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2450E89F"/>
    <w:multiLevelType w:val="hybridMultilevel"/>
    <w:tmpl w:val="3B301F32"/>
    <w:lvl w:ilvl="0" w:tplc="2B98DA02">
      <w:start w:val="1"/>
      <w:numFmt w:val="decimal"/>
      <w:lvlText w:val="%1."/>
      <w:lvlJc w:val="left"/>
      <w:pPr>
        <w:ind w:left="720" w:hanging="360"/>
      </w:pPr>
    </w:lvl>
    <w:lvl w:ilvl="1" w:tplc="3BBAD0F0">
      <w:start w:val="1"/>
      <w:numFmt w:val="lowerLetter"/>
      <w:lvlText w:val="%2."/>
      <w:lvlJc w:val="left"/>
      <w:pPr>
        <w:ind w:left="1440" w:hanging="360"/>
      </w:pPr>
    </w:lvl>
    <w:lvl w:ilvl="2" w:tplc="14767492">
      <w:start w:val="1"/>
      <w:numFmt w:val="lowerRoman"/>
      <w:lvlText w:val="%3."/>
      <w:lvlJc w:val="right"/>
      <w:pPr>
        <w:ind w:left="2160" w:hanging="180"/>
      </w:pPr>
    </w:lvl>
    <w:lvl w:ilvl="3" w:tplc="A51CA7B2">
      <w:start w:val="1"/>
      <w:numFmt w:val="decimal"/>
      <w:lvlText w:val="%4."/>
      <w:lvlJc w:val="left"/>
      <w:pPr>
        <w:ind w:left="2880" w:hanging="360"/>
      </w:pPr>
    </w:lvl>
    <w:lvl w:ilvl="4" w:tplc="F3443702">
      <w:start w:val="1"/>
      <w:numFmt w:val="lowerLetter"/>
      <w:lvlText w:val="%5."/>
      <w:lvlJc w:val="left"/>
      <w:pPr>
        <w:ind w:left="3600" w:hanging="360"/>
      </w:pPr>
    </w:lvl>
    <w:lvl w:ilvl="5" w:tplc="CC161E6E">
      <w:start w:val="1"/>
      <w:numFmt w:val="lowerRoman"/>
      <w:lvlText w:val="%6."/>
      <w:lvlJc w:val="right"/>
      <w:pPr>
        <w:ind w:left="4320" w:hanging="180"/>
      </w:pPr>
    </w:lvl>
    <w:lvl w:ilvl="6" w:tplc="CC4886BE">
      <w:start w:val="1"/>
      <w:numFmt w:val="decimal"/>
      <w:lvlText w:val="%7."/>
      <w:lvlJc w:val="left"/>
      <w:pPr>
        <w:ind w:left="5040" w:hanging="360"/>
      </w:pPr>
    </w:lvl>
    <w:lvl w:ilvl="7" w:tplc="901E406C">
      <w:start w:val="1"/>
      <w:numFmt w:val="lowerLetter"/>
      <w:lvlText w:val="%8."/>
      <w:lvlJc w:val="left"/>
      <w:pPr>
        <w:ind w:left="5760" w:hanging="360"/>
      </w:pPr>
    </w:lvl>
    <w:lvl w:ilvl="8" w:tplc="C8365822">
      <w:start w:val="1"/>
      <w:numFmt w:val="lowerRoman"/>
      <w:lvlText w:val="%9."/>
      <w:lvlJc w:val="right"/>
      <w:pPr>
        <w:ind w:left="6480" w:hanging="180"/>
      </w:pPr>
    </w:lvl>
  </w:abstractNum>
  <w:abstractNum w:abstractNumId="18" w15:restartNumberingAfterBreak="0">
    <w:nsid w:val="286C7FDE"/>
    <w:multiLevelType w:val="multilevel"/>
    <w:tmpl w:val="6A4675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2A036535"/>
    <w:multiLevelType w:val="multilevel"/>
    <w:tmpl w:val="C3BEE0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2E7C29E5"/>
    <w:multiLevelType w:val="hybridMultilevel"/>
    <w:tmpl w:val="55CCFDA8"/>
    <w:lvl w:ilvl="0" w:tplc="A76695A8">
      <w:start w:val="1"/>
      <w:numFmt w:val="decimal"/>
      <w:lvlText w:val="%1."/>
      <w:lvlJc w:val="left"/>
      <w:pPr>
        <w:ind w:left="720" w:hanging="360"/>
      </w:pPr>
    </w:lvl>
    <w:lvl w:ilvl="1" w:tplc="ED0A3306">
      <w:start w:val="1"/>
      <w:numFmt w:val="lowerLetter"/>
      <w:lvlText w:val="%2."/>
      <w:lvlJc w:val="left"/>
      <w:pPr>
        <w:ind w:left="1440" w:hanging="360"/>
      </w:pPr>
    </w:lvl>
    <w:lvl w:ilvl="2" w:tplc="F51A9CB4">
      <w:start w:val="1"/>
      <w:numFmt w:val="lowerRoman"/>
      <w:lvlText w:val="%3."/>
      <w:lvlJc w:val="right"/>
      <w:pPr>
        <w:ind w:left="2160" w:hanging="180"/>
      </w:pPr>
    </w:lvl>
    <w:lvl w:ilvl="3" w:tplc="456EF33E">
      <w:start w:val="1"/>
      <w:numFmt w:val="decimal"/>
      <w:lvlText w:val="%4."/>
      <w:lvlJc w:val="left"/>
      <w:pPr>
        <w:ind w:left="2880" w:hanging="360"/>
      </w:pPr>
    </w:lvl>
    <w:lvl w:ilvl="4" w:tplc="3D30D40C">
      <w:start w:val="1"/>
      <w:numFmt w:val="lowerLetter"/>
      <w:lvlText w:val="%5."/>
      <w:lvlJc w:val="left"/>
      <w:pPr>
        <w:ind w:left="3600" w:hanging="360"/>
      </w:pPr>
    </w:lvl>
    <w:lvl w:ilvl="5" w:tplc="7EAADC22">
      <w:start w:val="1"/>
      <w:numFmt w:val="lowerRoman"/>
      <w:lvlText w:val="%6."/>
      <w:lvlJc w:val="right"/>
      <w:pPr>
        <w:ind w:left="4320" w:hanging="180"/>
      </w:pPr>
    </w:lvl>
    <w:lvl w:ilvl="6" w:tplc="AF4C9E38">
      <w:start w:val="1"/>
      <w:numFmt w:val="decimal"/>
      <w:lvlText w:val="%7."/>
      <w:lvlJc w:val="left"/>
      <w:pPr>
        <w:ind w:left="5040" w:hanging="360"/>
      </w:pPr>
    </w:lvl>
    <w:lvl w:ilvl="7" w:tplc="5C6E48D8">
      <w:start w:val="1"/>
      <w:numFmt w:val="lowerLetter"/>
      <w:lvlText w:val="%8."/>
      <w:lvlJc w:val="left"/>
      <w:pPr>
        <w:ind w:left="5760" w:hanging="360"/>
      </w:pPr>
    </w:lvl>
    <w:lvl w:ilvl="8" w:tplc="DBC22CCC">
      <w:start w:val="1"/>
      <w:numFmt w:val="lowerRoman"/>
      <w:lvlText w:val="%9."/>
      <w:lvlJc w:val="right"/>
      <w:pPr>
        <w:ind w:left="6480" w:hanging="180"/>
      </w:pPr>
    </w:lvl>
  </w:abstractNum>
  <w:abstractNum w:abstractNumId="21" w15:restartNumberingAfterBreak="0">
    <w:nsid w:val="30AD1CE3"/>
    <w:multiLevelType w:val="multilevel"/>
    <w:tmpl w:val="E59E92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32C56A4A"/>
    <w:multiLevelType w:val="hybridMultilevel"/>
    <w:tmpl w:val="BB8ED50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32CE4E35"/>
    <w:multiLevelType w:val="multilevel"/>
    <w:tmpl w:val="3C4A47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34F3063B"/>
    <w:multiLevelType w:val="multilevel"/>
    <w:tmpl w:val="6E1804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365B078B"/>
    <w:multiLevelType w:val="multilevel"/>
    <w:tmpl w:val="199821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36A75334"/>
    <w:multiLevelType w:val="hybridMultilevel"/>
    <w:tmpl w:val="6F82518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39547FD3"/>
    <w:multiLevelType w:val="multilevel"/>
    <w:tmpl w:val="490825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3E2962FD"/>
    <w:multiLevelType w:val="hybridMultilevel"/>
    <w:tmpl w:val="12E8CD44"/>
    <w:lvl w:ilvl="0" w:tplc="538A6736">
      <w:start w:val="1"/>
      <w:numFmt w:val="bullet"/>
      <w:lvlText w:val=""/>
      <w:lvlJc w:val="left"/>
      <w:pPr>
        <w:ind w:left="720" w:hanging="360"/>
      </w:pPr>
      <w:rPr>
        <w:rFonts w:hint="default" w:ascii="Symbol" w:hAnsi="Symbol"/>
      </w:rPr>
    </w:lvl>
    <w:lvl w:ilvl="1" w:tplc="1A76A54E">
      <w:start w:val="1"/>
      <w:numFmt w:val="bullet"/>
      <w:lvlText w:val="o"/>
      <w:lvlJc w:val="left"/>
      <w:pPr>
        <w:ind w:left="1440" w:hanging="360"/>
      </w:pPr>
      <w:rPr>
        <w:rFonts w:hint="default" w:ascii="Courier New" w:hAnsi="Courier New"/>
      </w:rPr>
    </w:lvl>
    <w:lvl w:ilvl="2" w:tplc="3B08F05A">
      <w:start w:val="1"/>
      <w:numFmt w:val="bullet"/>
      <w:lvlText w:val=""/>
      <w:lvlJc w:val="left"/>
      <w:pPr>
        <w:ind w:left="2160" w:hanging="360"/>
      </w:pPr>
      <w:rPr>
        <w:rFonts w:hint="default" w:ascii="Wingdings" w:hAnsi="Wingdings"/>
      </w:rPr>
    </w:lvl>
    <w:lvl w:ilvl="3" w:tplc="3F004628">
      <w:start w:val="1"/>
      <w:numFmt w:val="bullet"/>
      <w:lvlText w:val=""/>
      <w:lvlJc w:val="left"/>
      <w:pPr>
        <w:ind w:left="2880" w:hanging="360"/>
      </w:pPr>
      <w:rPr>
        <w:rFonts w:hint="default" w:ascii="Symbol" w:hAnsi="Symbol"/>
      </w:rPr>
    </w:lvl>
    <w:lvl w:ilvl="4" w:tplc="B7EC7404">
      <w:start w:val="1"/>
      <w:numFmt w:val="bullet"/>
      <w:lvlText w:val="o"/>
      <w:lvlJc w:val="left"/>
      <w:pPr>
        <w:ind w:left="3600" w:hanging="360"/>
      </w:pPr>
      <w:rPr>
        <w:rFonts w:hint="default" w:ascii="Courier New" w:hAnsi="Courier New"/>
      </w:rPr>
    </w:lvl>
    <w:lvl w:ilvl="5" w:tplc="2376E286">
      <w:start w:val="1"/>
      <w:numFmt w:val="bullet"/>
      <w:lvlText w:val=""/>
      <w:lvlJc w:val="left"/>
      <w:pPr>
        <w:ind w:left="4320" w:hanging="360"/>
      </w:pPr>
      <w:rPr>
        <w:rFonts w:hint="default" w:ascii="Wingdings" w:hAnsi="Wingdings"/>
      </w:rPr>
    </w:lvl>
    <w:lvl w:ilvl="6" w:tplc="DF52C75C">
      <w:start w:val="1"/>
      <w:numFmt w:val="bullet"/>
      <w:lvlText w:val=""/>
      <w:lvlJc w:val="left"/>
      <w:pPr>
        <w:ind w:left="5040" w:hanging="360"/>
      </w:pPr>
      <w:rPr>
        <w:rFonts w:hint="default" w:ascii="Symbol" w:hAnsi="Symbol"/>
      </w:rPr>
    </w:lvl>
    <w:lvl w:ilvl="7" w:tplc="944A7712">
      <w:start w:val="1"/>
      <w:numFmt w:val="bullet"/>
      <w:lvlText w:val="o"/>
      <w:lvlJc w:val="left"/>
      <w:pPr>
        <w:ind w:left="5760" w:hanging="360"/>
      </w:pPr>
      <w:rPr>
        <w:rFonts w:hint="default" w:ascii="Courier New" w:hAnsi="Courier New"/>
      </w:rPr>
    </w:lvl>
    <w:lvl w:ilvl="8" w:tplc="6DF23842">
      <w:start w:val="1"/>
      <w:numFmt w:val="bullet"/>
      <w:lvlText w:val=""/>
      <w:lvlJc w:val="left"/>
      <w:pPr>
        <w:ind w:left="6480" w:hanging="360"/>
      </w:pPr>
      <w:rPr>
        <w:rFonts w:hint="default" w:ascii="Wingdings" w:hAnsi="Wingdings"/>
      </w:rPr>
    </w:lvl>
  </w:abstractNum>
  <w:abstractNum w:abstractNumId="29" w15:restartNumberingAfterBreak="0">
    <w:nsid w:val="41C55BF2"/>
    <w:multiLevelType w:val="hybridMultilevel"/>
    <w:tmpl w:val="0F5477C8"/>
    <w:lvl w:ilvl="0" w:tplc="FFFFFFFF">
      <w:start w:val="1"/>
      <w:numFmt w:val="bullet"/>
      <w:lvlText w:val="·"/>
      <w:lvlJc w:val="left"/>
      <w:pPr>
        <w:ind w:left="720" w:hanging="360"/>
      </w:pPr>
      <w:rPr>
        <w:rFonts w:hint="default" w:ascii="Symbol" w:hAnsi="Symbol"/>
      </w:rPr>
    </w:lvl>
    <w:lvl w:ilvl="1" w:tplc="DE24A78A">
      <w:numFmt w:val="bullet"/>
      <w:lvlText w:val="-"/>
      <w:lvlJc w:val="left"/>
      <w:pPr>
        <w:ind w:left="1440" w:hanging="360"/>
      </w:pPr>
      <w:rPr>
        <w:rFonts w:hint="default" w:ascii="Work Sans" w:hAnsi="Work Sans" w:eastAsia="Times New Roman" w:cs="Aria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44855A19"/>
    <w:multiLevelType w:val="multilevel"/>
    <w:tmpl w:val="5D4C88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448C7859"/>
    <w:multiLevelType w:val="hybridMultilevel"/>
    <w:tmpl w:val="C40A254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2" w15:restartNumberingAfterBreak="0">
    <w:nsid w:val="4CD83EAA"/>
    <w:multiLevelType w:val="multilevel"/>
    <w:tmpl w:val="9AFC3C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4DDA5F98"/>
    <w:multiLevelType w:val="multilevel"/>
    <w:tmpl w:val="2402BD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517C5B83"/>
    <w:multiLevelType w:val="multilevel"/>
    <w:tmpl w:val="CF3E0BE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35" w15:restartNumberingAfterBreak="0">
    <w:nsid w:val="5237544B"/>
    <w:multiLevelType w:val="multilevel"/>
    <w:tmpl w:val="FA1A7C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53D307D6"/>
    <w:multiLevelType w:val="hybridMultilevel"/>
    <w:tmpl w:val="9D3ED1B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7" w15:restartNumberingAfterBreak="0">
    <w:nsid w:val="54EE7F0D"/>
    <w:multiLevelType w:val="multilevel"/>
    <w:tmpl w:val="B3EAC2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55AC7B42"/>
    <w:multiLevelType w:val="multilevel"/>
    <w:tmpl w:val="ED00E2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5B9D6C1F"/>
    <w:multiLevelType w:val="multilevel"/>
    <w:tmpl w:val="464AF6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0" w15:restartNumberingAfterBreak="0">
    <w:nsid w:val="5BA340FE"/>
    <w:multiLevelType w:val="multilevel"/>
    <w:tmpl w:val="3CC0F6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5C2E19DC"/>
    <w:multiLevelType w:val="multilevel"/>
    <w:tmpl w:val="9C4229FA"/>
    <w:lvl w:ilvl="0">
      <w:start w:val="1"/>
      <w:numFmt w:val="bullet"/>
      <w:lvlText w:val=""/>
      <w:lvlJc w:val="left"/>
      <w:pPr>
        <w:tabs>
          <w:tab w:val="num" w:pos="720"/>
        </w:tabs>
        <w:ind w:left="720" w:hanging="360"/>
      </w:pPr>
      <w:rPr>
        <w:rFonts w:hint="default" w:ascii="Symbol" w:hAnsi="Symbol"/>
        <w:sz w:val="20"/>
      </w:rPr>
    </w:lvl>
    <w:lvl w:ilvl="1">
      <w:numFmt w:val="bullet"/>
      <w:lvlText w:val="-"/>
      <w:lvlJc w:val="left"/>
      <w:pPr>
        <w:ind w:left="1440" w:hanging="360"/>
      </w:pPr>
      <w:rPr>
        <w:rFonts w:hint="default" w:ascii="Work Sans" w:hAnsi="Work Sans" w:eastAsia="Times New Roman" w:cs="Arial"/>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5C5F055B"/>
    <w:multiLevelType w:val="multilevel"/>
    <w:tmpl w:val="6A90B28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3" w15:restartNumberingAfterBreak="0">
    <w:nsid w:val="60DA54C3"/>
    <w:multiLevelType w:val="multilevel"/>
    <w:tmpl w:val="0720D9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62971654"/>
    <w:multiLevelType w:val="hybridMultilevel"/>
    <w:tmpl w:val="75B6492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5" w15:restartNumberingAfterBreak="0">
    <w:nsid w:val="62FBA1E4"/>
    <w:multiLevelType w:val="hybridMultilevel"/>
    <w:tmpl w:val="FFFFFFFF"/>
    <w:lvl w:ilvl="0" w:tplc="80164EF2">
      <w:start w:val="1"/>
      <w:numFmt w:val="bullet"/>
      <w:lvlText w:val=""/>
      <w:lvlJc w:val="left"/>
      <w:pPr>
        <w:ind w:left="720" w:hanging="360"/>
      </w:pPr>
      <w:rPr>
        <w:rFonts w:hint="default" w:ascii="Symbol" w:hAnsi="Symbol"/>
      </w:rPr>
    </w:lvl>
    <w:lvl w:ilvl="1" w:tplc="08CE3420">
      <w:start w:val="1"/>
      <w:numFmt w:val="bullet"/>
      <w:lvlText w:val="o"/>
      <w:lvlJc w:val="left"/>
      <w:pPr>
        <w:ind w:left="1440" w:hanging="360"/>
      </w:pPr>
      <w:rPr>
        <w:rFonts w:hint="default" w:ascii="Courier New" w:hAnsi="Courier New"/>
      </w:rPr>
    </w:lvl>
    <w:lvl w:ilvl="2" w:tplc="1E38B328">
      <w:start w:val="1"/>
      <w:numFmt w:val="bullet"/>
      <w:lvlText w:val=""/>
      <w:lvlJc w:val="left"/>
      <w:pPr>
        <w:ind w:left="2160" w:hanging="360"/>
      </w:pPr>
      <w:rPr>
        <w:rFonts w:hint="default" w:ascii="Wingdings" w:hAnsi="Wingdings"/>
      </w:rPr>
    </w:lvl>
    <w:lvl w:ilvl="3" w:tplc="95C4E822">
      <w:start w:val="1"/>
      <w:numFmt w:val="bullet"/>
      <w:lvlText w:val=""/>
      <w:lvlJc w:val="left"/>
      <w:pPr>
        <w:ind w:left="2880" w:hanging="360"/>
      </w:pPr>
      <w:rPr>
        <w:rFonts w:hint="default" w:ascii="Symbol" w:hAnsi="Symbol"/>
      </w:rPr>
    </w:lvl>
    <w:lvl w:ilvl="4" w:tplc="213AFE7A">
      <w:start w:val="1"/>
      <w:numFmt w:val="bullet"/>
      <w:lvlText w:val="o"/>
      <w:lvlJc w:val="left"/>
      <w:pPr>
        <w:ind w:left="3600" w:hanging="360"/>
      </w:pPr>
      <w:rPr>
        <w:rFonts w:hint="default" w:ascii="Courier New" w:hAnsi="Courier New"/>
      </w:rPr>
    </w:lvl>
    <w:lvl w:ilvl="5" w:tplc="144E4852">
      <w:start w:val="1"/>
      <w:numFmt w:val="bullet"/>
      <w:lvlText w:val=""/>
      <w:lvlJc w:val="left"/>
      <w:pPr>
        <w:ind w:left="4320" w:hanging="360"/>
      </w:pPr>
      <w:rPr>
        <w:rFonts w:hint="default" w:ascii="Wingdings" w:hAnsi="Wingdings"/>
      </w:rPr>
    </w:lvl>
    <w:lvl w:ilvl="6" w:tplc="08DC62B0">
      <w:start w:val="1"/>
      <w:numFmt w:val="bullet"/>
      <w:lvlText w:val=""/>
      <w:lvlJc w:val="left"/>
      <w:pPr>
        <w:ind w:left="5040" w:hanging="360"/>
      </w:pPr>
      <w:rPr>
        <w:rFonts w:hint="default" w:ascii="Symbol" w:hAnsi="Symbol"/>
      </w:rPr>
    </w:lvl>
    <w:lvl w:ilvl="7" w:tplc="79A2BFD6">
      <w:start w:val="1"/>
      <w:numFmt w:val="bullet"/>
      <w:lvlText w:val="o"/>
      <w:lvlJc w:val="left"/>
      <w:pPr>
        <w:ind w:left="5760" w:hanging="360"/>
      </w:pPr>
      <w:rPr>
        <w:rFonts w:hint="default" w:ascii="Courier New" w:hAnsi="Courier New"/>
      </w:rPr>
    </w:lvl>
    <w:lvl w:ilvl="8" w:tplc="ECCE51F2">
      <w:start w:val="1"/>
      <w:numFmt w:val="bullet"/>
      <w:lvlText w:val=""/>
      <w:lvlJc w:val="left"/>
      <w:pPr>
        <w:ind w:left="6480" w:hanging="360"/>
      </w:pPr>
      <w:rPr>
        <w:rFonts w:hint="default" w:ascii="Wingdings" w:hAnsi="Wingdings"/>
      </w:rPr>
    </w:lvl>
  </w:abstractNum>
  <w:abstractNum w:abstractNumId="46" w15:restartNumberingAfterBreak="0">
    <w:nsid w:val="636E301A"/>
    <w:multiLevelType w:val="hybridMultilevel"/>
    <w:tmpl w:val="2E503E7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6679795C"/>
    <w:multiLevelType w:val="multilevel"/>
    <w:tmpl w:val="137CC7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688F79EB"/>
    <w:multiLevelType w:val="hybridMultilevel"/>
    <w:tmpl w:val="2278D7B6"/>
    <w:lvl w:ilvl="0" w:tplc="5CCA391E">
      <w:numFmt w:val="bullet"/>
      <w:lvlText w:val="•"/>
      <w:lvlJc w:val="left"/>
      <w:pPr>
        <w:ind w:left="720" w:hanging="360"/>
      </w:pPr>
      <w:rPr>
        <w:rFonts w:hint="default" w:ascii="Arial" w:hAnsi="Arial" w:cs="Arial" w:eastAsiaTheme="minorHAns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9" w15:restartNumberingAfterBreak="0">
    <w:nsid w:val="69C62F18"/>
    <w:multiLevelType w:val="multilevel"/>
    <w:tmpl w:val="E6D87B0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0" w15:restartNumberingAfterBreak="0">
    <w:nsid w:val="6A102643"/>
    <w:multiLevelType w:val="multilevel"/>
    <w:tmpl w:val="3906E7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6BD87E2D"/>
    <w:multiLevelType w:val="multilevel"/>
    <w:tmpl w:val="0C8EE91C"/>
    <w:lvl w:ilvl="0">
      <w:start w:val="1"/>
      <w:numFmt w:val="bullet"/>
      <w:lvlText w:val=""/>
      <w:lvlJc w:val="left"/>
      <w:pPr>
        <w:ind w:left="720" w:hanging="360"/>
      </w:pPr>
      <w:rPr>
        <w:rFonts w:hint="default" w:ascii="Symbol" w:hAnsi="Symbol"/>
        <w:sz w:val="20"/>
      </w:rPr>
    </w:lvl>
    <w:lvl w:ilvl="1">
      <w:start w:val="4"/>
      <w:numFmt w:val="decimal"/>
      <w:lvlText w:val="%2"/>
      <w:lvlJc w:val="left"/>
      <w:pPr>
        <w:ind w:left="1440" w:hanging="360"/>
      </w:pPr>
      <w:rPr>
        <w:rFonts w:hint="default"/>
        <w:b/>
      </w:rPr>
    </w:lvl>
    <w:lvl w:ilvl="2">
      <w:numFmt w:val="bullet"/>
      <w:lvlText w:val="-"/>
      <w:lvlJc w:val="left"/>
      <w:pPr>
        <w:ind w:left="2160" w:hanging="360"/>
      </w:pPr>
      <w:rPr>
        <w:rFonts w:hint="default" w:ascii="Work Sans" w:hAnsi="Work Sans" w:eastAsiaTheme="minorHAnsi" w:cstheme="minorBidi"/>
      </w:rPr>
    </w:lvl>
    <w:lvl w:ilvl="3">
      <w:start w:val="1"/>
      <w:numFmt w:val="bullet"/>
      <w:lvlText w:val=""/>
      <w:lvlJc w:val="left"/>
      <w:pPr>
        <w:ind w:left="2880" w:hanging="360"/>
      </w:pPr>
      <w:rPr>
        <w:rFonts w:hint="default" w:ascii="Symbol" w:hAnsi="Symbol"/>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2" w15:restartNumberingAfterBreak="0">
    <w:nsid w:val="6FAA1510"/>
    <w:multiLevelType w:val="multilevel"/>
    <w:tmpl w:val="6DD854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3" w15:restartNumberingAfterBreak="0">
    <w:nsid w:val="74326809"/>
    <w:multiLevelType w:val="hybridMultilevel"/>
    <w:tmpl w:val="EC808BB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4" w15:restartNumberingAfterBreak="0">
    <w:nsid w:val="7F6631AD"/>
    <w:multiLevelType w:val="multilevel"/>
    <w:tmpl w:val="D4D0EB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2081295141">
    <w:abstractNumId w:val="38"/>
  </w:num>
  <w:num w:numId="2" w16cid:durableId="1431127261">
    <w:abstractNumId w:val="27"/>
  </w:num>
  <w:num w:numId="3" w16cid:durableId="1410076575">
    <w:abstractNumId w:val="11"/>
  </w:num>
  <w:num w:numId="4" w16cid:durableId="855848067">
    <w:abstractNumId w:val="6"/>
  </w:num>
  <w:num w:numId="5" w16cid:durableId="673066766">
    <w:abstractNumId w:val="25"/>
  </w:num>
  <w:num w:numId="6" w16cid:durableId="1747070353">
    <w:abstractNumId w:val="41"/>
  </w:num>
  <w:num w:numId="7" w16cid:durableId="180513143">
    <w:abstractNumId w:val="35"/>
  </w:num>
  <w:num w:numId="8" w16cid:durableId="1644850842">
    <w:abstractNumId w:val="40"/>
  </w:num>
  <w:num w:numId="9" w16cid:durableId="9530069">
    <w:abstractNumId w:val="50"/>
  </w:num>
  <w:num w:numId="10" w16cid:durableId="1454011751">
    <w:abstractNumId w:val="19"/>
  </w:num>
  <w:num w:numId="11" w16cid:durableId="1667586780">
    <w:abstractNumId w:val="37"/>
  </w:num>
  <w:num w:numId="12" w16cid:durableId="792554175">
    <w:abstractNumId w:val="52"/>
  </w:num>
  <w:num w:numId="13" w16cid:durableId="1124884977">
    <w:abstractNumId w:val="18"/>
  </w:num>
  <w:num w:numId="14" w16cid:durableId="1538620791">
    <w:abstractNumId w:val="15"/>
  </w:num>
  <w:num w:numId="15" w16cid:durableId="821387489">
    <w:abstractNumId w:val="54"/>
  </w:num>
  <w:num w:numId="16" w16cid:durableId="1971209122">
    <w:abstractNumId w:val="47"/>
  </w:num>
  <w:num w:numId="17" w16cid:durableId="459618803">
    <w:abstractNumId w:val="39"/>
  </w:num>
  <w:num w:numId="18" w16cid:durableId="393286062">
    <w:abstractNumId w:val="34"/>
  </w:num>
  <w:num w:numId="19" w16cid:durableId="1288126286">
    <w:abstractNumId w:val="5"/>
  </w:num>
  <w:num w:numId="20" w16cid:durableId="1282687448">
    <w:abstractNumId w:val="0"/>
  </w:num>
  <w:num w:numId="21" w16cid:durableId="1891065252">
    <w:abstractNumId w:val="1"/>
  </w:num>
  <w:num w:numId="22" w16cid:durableId="1261987831">
    <w:abstractNumId w:val="12"/>
  </w:num>
  <w:num w:numId="23" w16cid:durableId="1469663674">
    <w:abstractNumId w:val="24"/>
  </w:num>
  <w:num w:numId="24" w16cid:durableId="176508838">
    <w:abstractNumId w:val="21"/>
  </w:num>
  <w:num w:numId="25" w16cid:durableId="1360157710">
    <w:abstractNumId w:val="33"/>
  </w:num>
  <w:num w:numId="26" w16cid:durableId="1170680349">
    <w:abstractNumId w:val="30"/>
  </w:num>
  <w:num w:numId="27" w16cid:durableId="2087141837">
    <w:abstractNumId w:val="42"/>
  </w:num>
  <w:num w:numId="28" w16cid:durableId="1201473258">
    <w:abstractNumId w:val="8"/>
  </w:num>
  <w:num w:numId="29" w16cid:durableId="1984188568">
    <w:abstractNumId w:val="49"/>
  </w:num>
  <w:num w:numId="30" w16cid:durableId="1182283478">
    <w:abstractNumId w:val="14"/>
  </w:num>
  <w:num w:numId="31" w16cid:durableId="1481967916">
    <w:abstractNumId w:val="51"/>
  </w:num>
  <w:num w:numId="32" w16cid:durableId="569925076">
    <w:abstractNumId w:val="13"/>
  </w:num>
  <w:num w:numId="33" w16cid:durableId="1283995463">
    <w:abstractNumId w:val="46"/>
  </w:num>
  <w:num w:numId="34" w16cid:durableId="1339693027">
    <w:abstractNumId w:val="16"/>
  </w:num>
  <w:num w:numId="35" w16cid:durableId="1406802285">
    <w:abstractNumId w:val="22"/>
  </w:num>
  <w:num w:numId="36" w16cid:durableId="192962857">
    <w:abstractNumId w:val="20"/>
  </w:num>
  <w:num w:numId="37" w16cid:durableId="1805082965">
    <w:abstractNumId w:val="4"/>
  </w:num>
  <w:num w:numId="38" w16cid:durableId="1362630810">
    <w:abstractNumId w:val="17"/>
  </w:num>
  <w:num w:numId="39" w16cid:durableId="1477256478">
    <w:abstractNumId w:val="9"/>
  </w:num>
  <w:num w:numId="40" w16cid:durableId="2005743953">
    <w:abstractNumId w:val="3"/>
  </w:num>
  <w:num w:numId="41" w16cid:durableId="1406757985">
    <w:abstractNumId w:val="45"/>
  </w:num>
  <w:num w:numId="42" w16cid:durableId="387801207">
    <w:abstractNumId w:val="53"/>
  </w:num>
  <w:num w:numId="43" w16cid:durableId="1676764892">
    <w:abstractNumId w:val="36"/>
  </w:num>
  <w:num w:numId="44" w16cid:durableId="186799618">
    <w:abstractNumId w:val="44"/>
  </w:num>
  <w:num w:numId="45" w16cid:durableId="739788385">
    <w:abstractNumId w:val="29"/>
  </w:num>
  <w:num w:numId="46" w16cid:durableId="1648313774">
    <w:abstractNumId w:val="48"/>
  </w:num>
  <w:num w:numId="47" w16cid:durableId="1758938061">
    <w:abstractNumId w:val="31"/>
  </w:num>
  <w:num w:numId="48" w16cid:durableId="1792165151">
    <w:abstractNumId w:val="7"/>
  </w:num>
  <w:num w:numId="49" w16cid:durableId="4068075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32851431">
    <w:abstractNumId w:val="26"/>
  </w:num>
  <w:num w:numId="51" w16cid:durableId="1409694492">
    <w:abstractNumId w:val="43"/>
  </w:num>
  <w:num w:numId="52" w16cid:durableId="929891421">
    <w:abstractNumId w:val="32"/>
  </w:num>
  <w:num w:numId="53" w16cid:durableId="657615493">
    <w:abstractNumId w:val="10"/>
  </w:num>
  <w:num w:numId="54" w16cid:durableId="2048796895">
    <w:abstractNumId w:val="23"/>
  </w:num>
  <w:num w:numId="55" w16cid:durableId="361788680">
    <w:abstractNumId w:val="2"/>
  </w:num>
  <w:num w:numId="56" w16cid:durableId="566184319">
    <w:abstractNumId w:val="28"/>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YANNA SOLEY MENDEZ DEVIA">
    <w15:presenceInfo w15:providerId="AD" w15:userId="S::dsmendez@minenergia.gov.co::10a72905-dc95-4661-9f4f-a77468e83e20"/>
  </w15:person>
  <w15:person w15:author="LAURA ISABEL BARACALDO CALDERON">
    <w15:presenceInfo w15:providerId="AD" w15:userId="S::libaracaldo@minenergia.gov.co::98180695-6a87-41f7-8c26-747f3ab5f458"/>
  </w15:person>
  <w15:person w15:author="SEBASTIAN ORDOÑEZ MUÑOZ">
    <w15:presenceInfo w15:providerId="AD" w15:userId="S::sordonezm@itc.edu.co::3615f5a3-8ade-420e-8cdb-c1cb8d0c5f03"/>
  </w15:person>
  <w15:person w15:author="OCTAVIO ENRIQUE BONETT LAZARO">
    <w15:presenceInfo w15:providerId="AD" w15:userId="S::oebonett@minenergia.gov.co::c7b5d4ea-a2ea-46bb-846d-60f2beb75daa"/>
  </w15:person>
  <w15:person w15:author="FERNANDO BARRETO VALDERRAMA">
    <w15:presenceInfo w15:providerId="AD" w15:userId="S::fbarreto@minenergia.gov.co::9725538d-0c1a-465c-90e8-0798173ba4f3"/>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E4A"/>
    <w:rsid w:val="0000023A"/>
    <w:rsid w:val="000003C0"/>
    <w:rsid w:val="00000BA4"/>
    <w:rsid w:val="00001676"/>
    <w:rsid w:val="00001ABF"/>
    <w:rsid w:val="00001FF4"/>
    <w:rsid w:val="00002577"/>
    <w:rsid w:val="00002F3F"/>
    <w:rsid w:val="00004AEB"/>
    <w:rsid w:val="00005126"/>
    <w:rsid w:val="000052A5"/>
    <w:rsid w:val="0000676D"/>
    <w:rsid w:val="00006C1E"/>
    <w:rsid w:val="000076D9"/>
    <w:rsid w:val="00007E61"/>
    <w:rsid w:val="00011B5B"/>
    <w:rsid w:val="00011C17"/>
    <w:rsid w:val="00013F47"/>
    <w:rsid w:val="00015168"/>
    <w:rsid w:val="0001556A"/>
    <w:rsid w:val="000156A1"/>
    <w:rsid w:val="000156E9"/>
    <w:rsid w:val="00015B42"/>
    <w:rsid w:val="00020B32"/>
    <w:rsid w:val="000215E0"/>
    <w:rsid w:val="0002302E"/>
    <w:rsid w:val="0002352F"/>
    <w:rsid w:val="00023C47"/>
    <w:rsid w:val="0002508C"/>
    <w:rsid w:val="0002513E"/>
    <w:rsid w:val="00025587"/>
    <w:rsid w:val="000259B7"/>
    <w:rsid w:val="000271CB"/>
    <w:rsid w:val="00027EEA"/>
    <w:rsid w:val="00030344"/>
    <w:rsid w:val="0003046E"/>
    <w:rsid w:val="00031126"/>
    <w:rsid w:val="00031267"/>
    <w:rsid w:val="000316FF"/>
    <w:rsid w:val="00031FCC"/>
    <w:rsid w:val="000321C0"/>
    <w:rsid w:val="000329AB"/>
    <w:rsid w:val="00033227"/>
    <w:rsid w:val="00033AB4"/>
    <w:rsid w:val="00033B47"/>
    <w:rsid w:val="00033C13"/>
    <w:rsid w:val="00034FD4"/>
    <w:rsid w:val="00035F98"/>
    <w:rsid w:val="00036620"/>
    <w:rsid w:val="00037131"/>
    <w:rsid w:val="0003767F"/>
    <w:rsid w:val="00037F7C"/>
    <w:rsid w:val="0004049C"/>
    <w:rsid w:val="00040F7E"/>
    <w:rsid w:val="00041298"/>
    <w:rsid w:val="000426DA"/>
    <w:rsid w:val="000429CE"/>
    <w:rsid w:val="00044A6F"/>
    <w:rsid w:val="00045219"/>
    <w:rsid w:val="000466EA"/>
    <w:rsid w:val="00046EBF"/>
    <w:rsid w:val="00046FE2"/>
    <w:rsid w:val="00047739"/>
    <w:rsid w:val="000477E4"/>
    <w:rsid w:val="00047824"/>
    <w:rsid w:val="00047BBD"/>
    <w:rsid w:val="000507D7"/>
    <w:rsid w:val="00050DC7"/>
    <w:rsid w:val="000533EB"/>
    <w:rsid w:val="00053B78"/>
    <w:rsid w:val="000543F3"/>
    <w:rsid w:val="00054F09"/>
    <w:rsid w:val="000558FD"/>
    <w:rsid w:val="00056B45"/>
    <w:rsid w:val="00056B74"/>
    <w:rsid w:val="00061341"/>
    <w:rsid w:val="0006177B"/>
    <w:rsid w:val="00063111"/>
    <w:rsid w:val="0006334A"/>
    <w:rsid w:val="00064545"/>
    <w:rsid w:val="00065669"/>
    <w:rsid w:val="0006651A"/>
    <w:rsid w:val="00066A9E"/>
    <w:rsid w:val="000674FB"/>
    <w:rsid w:val="00070C2C"/>
    <w:rsid w:val="00071798"/>
    <w:rsid w:val="0007217D"/>
    <w:rsid w:val="000722CD"/>
    <w:rsid w:val="0007241B"/>
    <w:rsid w:val="00072DA7"/>
    <w:rsid w:val="00073667"/>
    <w:rsid w:val="00074263"/>
    <w:rsid w:val="000744E9"/>
    <w:rsid w:val="000751B2"/>
    <w:rsid w:val="000751BD"/>
    <w:rsid w:val="000752C2"/>
    <w:rsid w:val="0007626D"/>
    <w:rsid w:val="00076BF8"/>
    <w:rsid w:val="00077606"/>
    <w:rsid w:val="00077EA9"/>
    <w:rsid w:val="000801AC"/>
    <w:rsid w:val="0008154E"/>
    <w:rsid w:val="00081C3A"/>
    <w:rsid w:val="000820B3"/>
    <w:rsid w:val="00082103"/>
    <w:rsid w:val="00083374"/>
    <w:rsid w:val="00083B51"/>
    <w:rsid w:val="00084BAA"/>
    <w:rsid w:val="00085107"/>
    <w:rsid w:val="000852F4"/>
    <w:rsid w:val="00085FF2"/>
    <w:rsid w:val="000861CD"/>
    <w:rsid w:val="00086F3E"/>
    <w:rsid w:val="00087BBF"/>
    <w:rsid w:val="00087CB1"/>
    <w:rsid w:val="00090E7B"/>
    <w:rsid w:val="00091375"/>
    <w:rsid w:val="000915CE"/>
    <w:rsid w:val="0009273D"/>
    <w:rsid w:val="00092A37"/>
    <w:rsid w:val="00093176"/>
    <w:rsid w:val="00093C13"/>
    <w:rsid w:val="00093C37"/>
    <w:rsid w:val="00094109"/>
    <w:rsid w:val="000947E0"/>
    <w:rsid w:val="000949D2"/>
    <w:rsid w:val="000950B0"/>
    <w:rsid w:val="0009551D"/>
    <w:rsid w:val="000957EB"/>
    <w:rsid w:val="00095ECE"/>
    <w:rsid w:val="00096457"/>
    <w:rsid w:val="000968ED"/>
    <w:rsid w:val="00096C72"/>
    <w:rsid w:val="00097000"/>
    <w:rsid w:val="00097376"/>
    <w:rsid w:val="00097D09"/>
    <w:rsid w:val="000A1FB5"/>
    <w:rsid w:val="000A23F9"/>
    <w:rsid w:val="000A3452"/>
    <w:rsid w:val="000A3617"/>
    <w:rsid w:val="000A3F46"/>
    <w:rsid w:val="000A4A5D"/>
    <w:rsid w:val="000A51F7"/>
    <w:rsid w:val="000A5613"/>
    <w:rsid w:val="000A6559"/>
    <w:rsid w:val="000A73EB"/>
    <w:rsid w:val="000A7B1E"/>
    <w:rsid w:val="000A7F81"/>
    <w:rsid w:val="000B0150"/>
    <w:rsid w:val="000B0240"/>
    <w:rsid w:val="000B0755"/>
    <w:rsid w:val="000B0F2F"/>
    <w:rsid w:val="000B1666"/>
    <w:rsid w:val="000B2075"/>
    <w:rsid w:val="000B2291"/>
    <w:rsid w:val="000B22BD"/>
    <w:rsid w:val="000B2D97"/>
    <w:rsid w:val="000B3B6B"/>
    <w:rsid w:val="000B3B96"/>
    <w:rsid w:val="000B44DA"/>
    <w:rsid w:val="000B496E"/>
    <w:rsid w:val="000B4AC0"/>
    <w:rsid w:val="000B5244"/>
    <w:rsid w:val="000B5E4E"/>
    <w:rsid w:val="000B6A6C"/>
    <w:rsid w:val="000B7AD7"/>
    <w:rsid w:val="000B7BE6"/>
    <w:rsid w:val="000B7D2C"/>
    <w:rsid w:val="000C098F"/>
    <w:rsid w:val="000C0ABD"/>
    <w:rsid w:val="000C1364"/>
    <w:rsid w:val="000C1450"/>
    <w:rsid w:val="000C1B6C"/>
    <w:rsid w:val="000C1EB0"/>
    <w:rsid w:val="000C2F70"/>
    <w:rsid w:val="000C319A"/>
    <w:rsid w:val="000C32E5"/>
    <w:rsid w:val="000C36C4"/>
    <w:rsid w:val="000C3FD7"/>
    <w:rsid w:val="000C4781"/>
    <w:rsid w:val="000C495A"/>
    <w:rsid w:val="000C4E73"/>
    <w:rsid w:val="000C515F"/>
    <w:rsid w:val="000C5607"/>
    <w:rsid w:val="000C630C"/>
    <w:rsid w:val="000D19AB"/>
    <w:rsid w:val="000D2013"/>
    <w:rsid w:val="000D224B"/>
    <w:rsid w:val="000D2312"/>
    <w:rsid w:val="000D30C3"/>
    <w:rsid w:val="000D34D8"/>
    <w:rsid w:val="000D3B0A"/>
    <w:rsid w:val="000D4C4F"/>
    <w:rsid w:val="000D4D0C"/>
    <w:rsid w:val="000D519C"/>
    <w:rsid w:val="000D5210"/>
    <w:rsid w:val="000D55D1"/>
    <w:rsid w:val="000D5613"/>
    <w:rsid w:val="000D565A"/>
    <w:rsid w:val="000D5703"/>
    <w:rsid w:val="000D671F"/>
    <w:rsid w:val="000D7285"/>
    <w:rsid w:val="000D7F9A"/>
    <w:rsid w:val="000E0415"/>
    <w:rsid w:val="000E25C5"/>
    <w:rsid w:val="000E2BB9"/>
    <w:rsid w:val="000E3E4E"/>
    <w:rsid w:val="000E41CA"/>
    <w:rsid w:val="000E444C"/>
    <w:rsid w:val="000E6001"/>
    <w:rsid w:val="000E646B"/>
    <w:rsid w:val="000E68CB"/>
    <w:rsid w:val="000E6BD0"/>
    <w:rsid w:val="000E73E2"/>
    <w:rsid w:val="000F06A9"/>
    <w:rsid w:val="000F22B9"/>
    <w:rsid w:val="000F2B11"/>
    <w:rsid w:val="000F4384"/>
    <w:rsid w:val="000F4CC8"/>
    <w:rsid w:val="000F4EEE"/>
    <w:rsid w:val="000F6947"/>
    <w:rsid w:val="000F6A28"/>
    <w:rsid w:val="000F6DB4"/>
    <w:rsid w:val="000F7D25"/>
    <w:rsid w:val="001000CC"/>
    <w:rsid w:val="00101336"/>
    <w:rsid w:val="00101453"/>
    <w:rsid w:val="00101AD1"/>
    <w:rsid w:val="00101B1A"/>
    <w:rsid w:val="00101BAD"/>
    <w:rsid w:val="0010200B"/>
    <w:rsid w:val="00102013"/>
    <w:rsid w:val="001028AB"/>
    <w:rsid w:val="001037B6"/>
    <w:rsid w:val="00104E1D"/>
    <w:rsid w:val="0010594D"/>
    <w:rsid w:val="00106935"/>
    <w:rsid w:val="00110370"/>
    <w:rsid w:val="0011059B"/>
    <w:rsid w:val="00110967"/>
    <w:rsid w:val="00111527"/>
    <w:rsid w:val="00111828"/>
    <w:rsid w:val="0011192A"/>
    <w:rsid w:val="00111F63"/>
    <w:rsid w:val="00112A6C"/>
    <w:rsid w:val="0011330A"/>
    <w:rsid w:val="001135B6"/>
    <w:rsid w:val="0011365E"/>
    <w:rsid w:val="00113D82"/>
    <w:rsid w:val="00114025"/>
    <w:rsid w:val="00114B58"/>
    <w:rsid w:val="001156B5"/>
    <w:rsid w:val="0011590B"/>
    <w:rsid w:val="00115AE6"/>
    <w:rsid w:val="0011620E"/>
    <w:rsid w:val="00116287"/>
    <w:rsid w:val="00116441"/>
    <w:rsid w:val="00117BB9"/>
    <w:rsid w:val="00117DA9"/>
    <w:rsid w:val="00120022"/>
    <w:rsid w:val="001216CC"/>
    <w:rsid w:val="00122213"/>
    <w:rsid w:val="001239BB"/>
    <w:rsid w:val="00124917"/>
    <w:rsid w:val="0012516E"/>
    <w:rsid w:val="00125930"/>
    <w:rsid w:val="001259CF"/>
    <w:rsid w:val="00126C97"/>
    <w:rsid w:val="00127992"/>
    <w:rsid w:val="00127DC5"/>
    <w:rsid w:val="001310D4"/>
    <w:rsid w:val="00131E70"/>
    <w:rsid w:val="00132212"/>
    <w:rsid w:val="0013261A"/>
    <w:rsid w:val="00132A63"/>
    <w:rsid w:val="00133348"/>
    <w:rsid w:val="001333E0"/>
    <w:rsid w:val="001336D4"/>
    <w:rsid w:val="00133917"/>
    <w:rsid w:val="00134694"/>
    <w:rsid w:val="001346ED"/>
    <w:rsid w:val="00134836"/>
    <w:rsid w:val="00134AB2"/>
    <w:rsid w:val="001359B5"/>
    <w:rsid w:val="0013792C"/>
    <w:rsid w:val="00140242"/>
    <w:rsid w:val="001406E0"/>
    <w:rsid w:val="00140A0F"/>
    <w:rsid w:val="00140D2C"/>
    <w:rsid w:val="00141209"/>
    <w:rsid w:val="0014140F"/>
    <w:rsid w:val="00141E85"/>
    <w:rsid w:val="0014261C"/>
    <w:rsid w:val="00142623"/>
    <w:rsid w:val="0014284B"/>
    <w:rsid w:val="0014292B"/>
    <w:rsid w:val="00142FC6"/>
    <w:rsid w:val="00142FEB"/>
    <w:rsid w:val="001434FC"/>
    <w:rsid w:val="0014417D"/>
    <w:rsid w:val="00144D46"/>
    <w:rsid w:val="00145301"/>
    <w:rsid w:val="00145690"/>
    <w:rsid w:val="0014590B"/>
    <w:rsid w:val="001465DC"/>
    <w:rsid w:val="00146D30"/>
    <w:rsid w:val="00146DE0"/>
    <w:rsid w:val="0014764C"/>
    <w:rsid w:val="001478A5"/>
    <w:rsid w:val="00147D48"/>
    <w:rsid w:val="001503C5"/>
    <w:rsid w:val="00151B7C"/>
    <w:rsid w:val="0015259C"/>
    <w:rsid w:val="001525C7"/>
    <w:rsid w:val="00152992"/>
    <w:rsid w:val="00153195"/>
    <w:rsid w:val="0015327D"/>
    <w:rsid w:val="00153DCD"/>
    <w:rsid w:val="00155227"/>
    <w:rsid w:val="00155D31"/>
    <w:rsid w:val="00155D76"/>
    <w:rsid w:val="00155DE0"/>
    <w:rsid w:val="00156119"/>
    <w:rsid w:val="001563C6"/>
    <w:rsid w:val="001566A3"/>
    <w:rsid w:val="00157479"/>
    <w:rsid w:val="00157571"/>
    <w:rsid w:val="001600C9"/>
    <w:rsid w:val="00161618"/>
    <w:rsid w:val="001618E6"/>
    <w:rsid w:val="0016432E"/>
    <w:rsid w:val="00164360"/>
    <w:rsid w:val="00164457"/>
    <w:rsid w:val="00165873"/>
    <w:rsid w:val="00165AAB"/>
    <w:rsid w:val="00165D17"/>
    <w:rsid w:val="00165F01"/>
    <w:rsid w:val="00167C7B"/>
    <w:rsid w:val="00167D00"/>
    <w:rsid w:val="00170BD3"/>
    <w:rsid w:val="0017118D"/>
    <w:rsid w:val="00171991"/>
    <w:rsid w:val="00171C9D"/>
    <w:rsid w:val="00171D5A"/>
    <w:rsid w:val="001729B9"/>
    <w:rsid w:val="0017334D"/>
    <w:rsid w:val="001737E0"/>
    <w:rsid w:val="00174759"/>
    <w:rsid w:val="00174880"/>
    <w:rsid w:val="0017489C"/>
    <w:rsid w:val="00174949"/>
    <w:rsid w:val="00175BCB"/>
    <w:rsid w:val="00175DC2"/>
    <w:rsid w:val="00175E02"/>
    <w:rsid w:val="00175E2D"/>
    <w:rsid w:val="001765CE"/>
    <w:rsid w:val="001768FE"/>
    <w:rsid w:val="00176B4C"/>
    <w:rsid w:val="00176E98"/>
    <w:rsid w:val="0017721F"/>
    <w:rsid w:val="001774E7"/>
    <w:rsid w:val="001776E7"/>
    <w:rsid w:val="0017CB22"/>
    <w:rsid w:val="0018048F"/>
    <w:rsid w:val="0018055F"/>
    <w:rsid w:val="0018122B"/>
    <w:rsid w:val="00182171"/>
    <w:rsid w:val="0018271D"/>
    <w:rsid w:val="00182B0E"/>
    <w:rsid w:val="001834F9"/>
    <w:rsid w:val="00183ADC"/>
    <w:rsid w:val="00184F5A"/>
    <w:rsid w:val="001855D1"/>
    <w:rsid w:val="0018561E"/>
    <w:rsid w:val="001857CC"/>
    <w:rsid w:val="0018591F"/>
    <w:rsid w:val="001861B1"/>
    <w:rsid w:val="00186F98"/>
    <w:rsid w:val="001877D8"/>
    <w:rsid w:val="001879AF"/>
    <w:rsid w:val="00190490"/>
    <w:rsid w:val="001907C2"/>
    <w:rsid w:val="00190A12"/>
    <w:rsid w:val="00190BD6"/>
    <w:rsid w:val="00190C60"/>
    <w:rsid w:val="001923DE"/>
    <w:rsid w:val="001927EA"/>
    <w:rsid w:val="00192991"/>
    <w:rsid w:val="00192D03"/>
    <w:rsid w:val="00193B97"/>
    <w:rsid w:val="00194382"/>
    <w:rsid w:val="00194805"/>
    <w:rsid w:val="00195490"/>
    <w:rsid w:val="00195B54"/>
    <w:rsid w:val="00195F84"/>
    <w:rsid w:val="001962E6"/>
    <w:rsid w:val="00196626"/>
    <w:rsid w:val="0019671E"/>
    <w:rsid w:val="00196D09"/>
    <w:rsid w:val="00196FF4"/>
    <w:rsid w:val="00197169"/>
    <w:rsid w:val="00197D0C"/>
    <w:rsid w:val="001A0E0C"/>
    <w:rsid w:val="001A116F"/>
    <w:rsid w:val="001A1BAC"/>
    <w:rsid w:val="001A1FD4"/>
    <w:rsid w:val="001A2EBA"/>
    <w:rsid w:val="001A2F75"/>
    <w:rsid w:val="001A4821"/>
    <w:rsid w:val="001A4D4A"/>
    <w:rsid w:val="001A60D1"/>
    <w:rsid w:val="001A61AA"/>
    <w:rsid w:val="001A6872"/>
    <w:rsid w:val="001A711B"/>
    <w:rsid w:val="001B0A7C"/>
    <w:rsid w:val="001B0B42"/>
    <w:rsid w:val="001B0CE2"/>
    <w:rsid w:val="001B1C67"/>
    <w:rsid w:val="001B23E4"/>
    <w:rsid w:val="001B2429"/>
    <w:rsid w:val="001B3114"/>
    <w:rsid w:val="001B32F5"/>
    <w:rsid w:val="001B3408"/>
    <w:rsid w:val="001B4882"/>
    <w:rsid w:val="001B6C57"/>
    <w:rsid w:val="001B6CAA"/>
    <w:rsid w:val="001B6DBE"/>
    <w:rsid w:val="001B6DBF"/>
    <w:rsid w:val="001B7CF7"/>
    <w:rsid w:val="001B7F8A"/>
    <w:rsid w:val="001C008F"/>
    <w:rsid w:val="001C097B"/>
    <w:rsid w:val="001C09B2"/>
    <w:rsid w:val="001C1208"/>
    <w:rsid w:val="001C16F4"/>
    <w:rsid w:val="001C1ACF"/>
    <w:rsid w:val="001C34B0"/>
    <w:rsid w:val="001C37B3"/>
    <w:rsid w:val="001C38B5"/>
    <w:rsid w:val="001C3ABA"/>
    <w:rsid w:val="001C3DDA"/>
    <w:rsid w:val="001C4A92"/>
    <w:rsid w:val="001C4FA2"/>
    <w:rsid w:val="001C66FE"/>
    <w:rsid w:val="001C6F12"/>
    <w:rsid w:val="001C7F57"/>
    <w:rsid w:val="001D0314"/>
    <w:rsid w:val="001D0482"/>
    <w:rsid w:val="001D1076"/>
    <w:rsid w:val="001D1E21"/>
    <w:rsid w:val="001D1E71"/>
    <w:rsid w:val="001D3A3D"/>
    <w:rsid w:val="001D3C26"/>
    <w:rsid w:val="001D3E7D"/>
    <w:rsid w:val="001D65C4"/>
    <w:rsid w:val="001D7292"/>
    <w:rsid w:val="001D7F34"/>
    <w:rsid w:val="001E01C1"/>
    <w:rsid w:val="001E08C6"/>
    <w:rsid w:val="001E0C01"/>
    <w:rsid w:val="001E0D35"/>
    <w:rsid w:val="001E171B"/>
    <w:rsid w:val="001E1C17"/>
    <w:rsid w:val="001E1E1E"/>
    <w:rsid w:val="001E2211"/>
    <w:rsid w:val="001E2CB0"/>
    <w:rsid w:val="001E3BBF"/>
    <w:rsid w:val="001E3C8B"/>
    <w:rsid w:val="001E44A5"/>
    <w:rsid w:val="001E4CDB"/>
    <w:rsid w:val="001E5547"/>
    <w:rsid w:val="001E5997"/>
    <w:rsid w:val="001E67AF"/>
    <w:rsid w:val="001E6851"/>
    <w:rsid w:val="001E6CAC"/>
    <w:rsid w:val="001E751D"/>
    <w:rsid w:val="001E7BE8"/>
    <w:rsid w:val="001F0B44"/>
    <w:rsid w:val="001F17C0"/>
    <w:rsid w:val="001F1C5B"/>
    <w:rsid w:val="001F1E59"/>
    <w:rsid w:val="001F3771"/>
    <w:rsid w:val="001F3796"/>
    <w:rsid w:val="001F3C82"/>
    <w:rsid w:val="001F4492"/>
    <w:rsid w:val="001F4F4F"/>
    <w:rsid w:val="001F5374"/>
    <w:rsid w:val="001F5510"/>
    <w:rsid w:val="001F5641"/>
    <w:rsid w:val="001F6AA4"/>
    <w:rsid w:val="001F6D89"/>
    <w:rsid w:val="001F714D"/>
    <w:rsid w:val="001F7942"/>
    <w:rsid w:val="001F7A13"/>
    <w:rsid w:val="00200538"/>
    <w:rsid w:val="00200903"/>
    <w:rsid w:val="00200952"/>
    <w:rsid w:val="00201161"/>
    <w:rsid w:val="00201DD1"/>
    <w:rsid w:val="00202C7D"/>
    <w:rsid w:val="00203132"/>
    <w:rsid w:val="00203CF0"/>
    <w:rsid w:val="00203F36"/>
    <w:rsid w:val="00204C42"/>
    <w:rsid w:val="00205231"/>
    <w:rsid w:val="00205921"/>
    <w:rsid w:val="00206819"/>
    <w:rsid w:val="00206D12"/>
    <w:rsid w:val="002070E0"/>
    <w:rsid w:val="002071B6"/>
    <w:rsid w:val="00210E1C"/>
    <w:rsid w:val="00212C17"/>
    <w:rsid w:val="00212CE2"/>
    <w:rsid w:val="00212E19"/>
    <w:rsid w:val="00212F19"/>
    <w:rsid w:val="002131B6"/>
    <w:rsid w:val="002141A8"/>
    <w:rsid w:val="002145ED"/>
    <w:rsid w:val="002149DD"/>
    <w:rsid w:val="002163B1"/>
    <w:rsid w:val="0021689D"/>
    <w:rsid w:val="00216D36"/>
    <w:rsid w:val="0021787D"/>
    <w:rsid w:val="002202E8"/>
    <w:rsid w:val="002204A5"/>
    <w:rsid w:val="002217D9"/>
    <w:rsid w:val="0022197D"/>
    <w:rsid w:val="00221E07"/>
    <w:rsid w:val="00222658"/>
    <w:rsid w:val="00226182"/>
    <w:rsid w:val="00226211"/>
    <w:rsid w:val="002263EA"/>
    <w:rsid w:val="002270D2"/>
    <w:rsid w:val="002276EF"/>
    <w:rsid w:val="0022BBDB"/>
    <w:rsid w:val="00230A37"/>
    <w:rsid w:val="002316A2"/>
    <w:rsid w:val="00233204"/>
    <w:rsid w:val="0023338F"/>
    <w:rsid w:val="0023352C"/>
    <w:rsid w:val="002337D7"/>
    <w:rsid w:val="00233BCC"/>
    <w:rsid w:val="00233E0B"/>
    <w:rsid w:val="002343F9"/>
    <w:rsid w:val="0023481B"/>
    <w:rsid w:val="0023571E"/>
    <w:rsid w:val="00235D04"/>
    <w:rsid w:val="00235F9C"/>
    <w:rsid w:val="0023656E"/>
    <w:rsid w:val="00236E12"/>
    <w:rsid w:val="00236E7D"/>
    <w:rsid w:val="0023745F"/>
    <w:rsid w:val="00240439"/>
    <w:rsid w:val="002413A8"/>
    <w:rsid w:val="00241742"/>
    <w:rsid w:val="00242AAB"/>
    <w:rsid w:val="00243555"/>
    <w:rsid w:val="00243CE9"/>
    <w:rsid w:val="00243E03"/>
    <w:rsid w:val="00244090"/>
    <w:rsid w:val="00245801"/>
    <w:rsid w:val="00245A53"/>
    <w:rsid w:val="0024699A"/>
    <w:rsid w:val="00246AE2"/>
    <w:rsid w:val="0024720E"/>
    <w:rsid w:val="00247869"/>
    <w:rsid w:val="002478B9"/>
    <w:rsid w:val="00250508"/>
    <w:rsid w:val="0025054A"/>
    <w:rsid w:val="00250630"/>
    <w:rsid w:val="00250CCE"/>
    <w:rsid w:val="00251356"/>
    <w:rsid w:val="002516E6"/>
    <w:rsid w:val="002516F2"/>
    <w:rsid w:val="0025223D"/>
    <w:rsid w:val="00253608"/>
    <w:rsid w:val="002549F3"/>
    <w:rsid w:val="00255395"/>
    <w:rsid w:val="002554ED"/>
    <w:rsid w:val="00256BD1"/>
    <w:rsid w:val="002571E0"/>
    <w:rsid w:val="0025783C"/>
    <w:rsid w:val="00257F40"/>
    <w:rsid w:val="002601CA"/>
    <w:rsid w:val="002602B9"/>
    <w:rsid w:val="00260DAA"/>
    <w:rsid w:val="00261FF9"/>
    <w:rsid w:val="00262B4D"/>
    <w:rsid w:val="00262E25"/>
    <w:rsid w:val="00262E82"/>
    <w:rsid w:val="00262F0F"/>
    <w:rsid w:val="00263E84"/>
    <w:rsid w:val="00264BBE"/>
    <w:rsid w:val="00265709"/>
    <w:rsid w:val="00265A05"/>
    <w:rsid w:val="00265AF6"/>
    <w:rsid w:val="0026617F"/>
    <w:rsid w:val="00266D1B"/>
    <w:rsid w:val="00267928"/>
    <w:rsid w:val="00267EBD"/>
    <w:rsid w:val="00270C80"/>
    <w:rsid w:val="00271619"/>
    <w:rsid w:val="0027267D"/>
    <w:rsid w:val="00272903"/>
    <w:rsid w:val="0027388D"/>
    <w:rsid w:val="0027422C"/>
    <w:rsid w:val="002753B2"/>
    <w:rsid w:val="00275474"/>
    <w:rsid w:val="00275496"/>
    <w:rsid w:val="00275D6F"/>
    <w:rsid w:val="0027688C"/>
    <w:rsid w:val="00276952"/>
    <w:rsid w:val="0027782B"/>
    <w:rsid w:val="00281CD0"/>
    <w:rsid w:val="00282889"/>
    <w:rsid w:val="002829B1"/>
    <w:rsid w:val="00283243"/>
    <w:rsid w:val="002853A2"/>
    <w:rsid w:val="002853D2"/>
    <w:rsid w:val="00285810"/>
    <w:rsid w:val="00286C98"/>
    <w:rsid w:val="00287125"/>
    <w:rsid w:val="002872E3"/>
    <w:rsid w:val="00290855"/>
    <w:rsid w:val="002908C8"/>
    <w:rsid w:val="00290D77"/>
    <w:rsid w:val="002911C2"/>
    <w:rsid w:val="00291419"/>
    <w:rsid w:val="00291707"/>
    <w:rsid w:val="00291D19"/>
    <w:rsid w:val="00292B4E"/>
    <w:rsid w:val="00292EC0"/>
    <w:rsid w:val="00293DFC"/>
    <w:rsid w:val="00293F1B"/>
    <w:rsid w:val="0029467F"/>
    <w:rsid w:val="00295239"/>
    <w:rsid w:val="00295A22"/>
    <w:rsid w:val="00295B66"/>
    <w:rsid w:val="00296391"/>
    <w:rsid w:val="00296395"/>
    <w:rsid w:val="002963A1"/>
    <w:rsid w:val="0029752C"/>
    <w:rsid w:val="00297841"/>
    <w:rsid w:val="002A0E4C"/>
    <w:rsid w:val="002A1188"/>
    <w:rsid w:val="002A1AC7"/>
    <w:rsid w:val="002A1BE7"/>
    <w:rsid w:val="002A2410"/>
    <w:rsid w:val="002A28CF"/>
    <w:rsid w:val="002A2908"/>
    <w:rsid w:val="002A2A9A"/>
    <w:rsid w:val="002A3430"/>
    <w:rsid w:val="002A3A48"/>
    <w:rsid w:val="002A3D16"/>
    <w:rsid w:val="002A3E49"/>
    <w:rsid w:val="002A3FA4"/>
    <w:rsid w:val="002A534B"/>
    <w:rsid w:val="002A59A1"/>
    <w:rsid w:val="002A6F7E"/>
    <w:rsid w:val="002A7F6A"/>
    <w:rsid w:val="002B0ACC"/>
    <w:rsid w:val="002B1484"/>
    <w:rsid w:val="002B1E4C"/>
    <w:rsid w:val="002B2D26"/>
    <w:rsid w:val="002B3056"/>
    <w:rsid w:val="002B46BE"/>
    <w:rsid w:val="002B46D7"/>
    <w:rsid w:val="002B4CC4"/>
    <w:rsid w:val="002B52B6"/>
    <w:rsid w:val="002B5720"/>
    <w:rsid w:val="002B5C82"/>
    <w:rsid w:val="002B5DCC"/>
    <w:rsid w:val="002B645E"/>
    <w:rsid w:val="002B6AE6"/>
    <w:rsid w:val="002B6B96"/>
    <w:rsid w:val="002B7EEA"/>
    <w:rsid w:val="002C0246"/>
    <w:rsid w:val="002C05A5"/>
    <w:rsid w:val="002C0B28"/>
    <w:rsid w:val="002C0C80"/>
    <w:rsid w:val="002C12D2"/>
    <w:rsid w:val="002C16C6"/>
    <w:rsid w:val="002C20CB"/>
    <w:rsid w:val="002C2176"/>
    <w:rsid w:val="002C2C8B"/>
    <w:rsid w:val="002C3033"/>
    <w:rsid w:val="002C3553"/>
    <w:rsid w:val="002C356F"/>
    <w:rsid w:val="002C3B9F"/>
    <w:rsid w:val="002C4560"/>
    <w:rsid w:val="002C4A12"/>
    <w:rsid w:val="002C4A1B"/>
    <w:rsid w:val="002C4A39"/>
    <w:rsid w:val="002C6681"/>
    <w:rsid w:val="002C6684"/>
    <w:rsid w:val="002C6EED"/>
    <w:rsid w:val="002C754E"/>
    <w:rsid w:val="002D05A1"/>
    <w:rsid w:val="002D07B2"/>
    <w:rsid w:val="002D0917"/>
    <w:rsid w:val="002D0AC7"/>
    <w:rsid w:val="002D0B3A"/>
    <w:rsid w:val="002D100A"/>
    <w:rsid w:val="002D1BBA"/>
    <w:rsid w:val="002D2453"/>
    <w:rsid w:val="002D24D8"/>
    <w:rsid w:val="002D2532"/>
    <w:rsid w:val="002D2D0E"/>
    <w:rsid w:val="002D40FC"/>
    <w:rsid w:val="002D5C0B"/>
    <w:rsid w:val="002D662A"/>
    <w:rsid w:val="002D681C"/>
    <w:rsid w:val="002D694E"/>
    <w:rsid w:val="002D7910"/>
    <w:rsid w:val="002D79ED"/>
    <w:rsid w:val="002D7DCF"/>
    <w:rsid w:val="002D7FFA"/>
    <w:rsid w:val="002E09B7"/>
    <w:rsid w:val="002E1200"/>
    <w:rsid w:val="002E1339"/>
    <w:rsid w:val="002E18DF"/>
    <w:rsid w:val="002E203F"/>
    <w:rsid w:val="002E2A6F"/>
    <w:rsid w:val="002E36D3"/>
    <w:rsid w:val="002E37B8"/>
    <w:rsid w:val="002E3981"/>
    <w:rsid w:val="002E4753"/>
    <w:rsid w:val="002E5900"/>
    <w:rsid w:val="002E5E6F"/>
    <w:rsid w:val="002F08B4"/>
    <w:rsid w:val="002F0E27"/>
    <w:rsid w:val="002F153D"/>
    <w:rsid w:val="002F19B0"/>
    <w:rsid w:val="002F27A7"/>
    <w:rsid w:val="002F2FC9"/>
    <w:rsid w:val="002F32AE"/>
    <w:rsid w:val="002F33C3"/>
    <w:rsid w:val="002F4B64"/>
    <w:rsid w:val="002F4D99"/>
    <w:rsid w:val="002F5AC9"/>
    <w:rsid w:val="002F6AAB"/>
    <w:rsid w:val="002F6BF2"/>
    <w:rsid w:val="002F78AD"/>
    <w:rsid w:val="00300435"/>
    <w:rsid w:val="00300AEB"/>
    <w:rsid w:val="00300B6C"/>
    <w:rsid w:val="00301318"/>
    <w:rsid w:val="00301CFE"/>
    <w:rsid w:val="003024AB"/>
    <w:rsid w:val="003025F9"/>
    <w:rsid w:val="003028DC"/>
    <w:rsid w:val="00302CD2"/>
    <w:rsid w:val="00302DA5"/>
    <w:rsid w:val="00303258"/>
    <w:rsid w:val="00303FA2"/>
    <w:rsid w:val="003041B8"/>
    <w:rsid w:val="00306324"/>
    <w:rsid w:val="00306666"/>
    <w:rsid w:val="0031197D"/>
    <w:rsid w:val="00312014"/>
    <w:rsid w:val="003122AA"/>
    <w:rsid w:val="003122EC"/>
    <w:rsid w:val="00312986"/>
    <w:rsid w:val="0031371D"/>
    <w:rsid w:val="003143FE"/>
    <w:rsid w:val="00315055"/>
    <w:rsid w:val="0031546F"/>
    <w:rsid w:val="0031564C"/>
    <w:rsid w:val="00315913"/>
    <w:rsid w:val="00315D43"/>
    <w:rsid w:val="00315E96"/>
    <w:rsid w:val="0031678A"/>
    <w:rsid w:val="00316827"/>
    <w:rsid w:val="00316F5F"/>
    <w:rsid w:val="00317491"/>
    <w:rsid w:val="00317833"/>
    <w:rsid w:val="00320AF8"/>
    <w:rsid w:val="00321844"/>
    <w:rsid w:val="00321F39"/>
    <w:rsid w:val="00322095"/>
    <w:rsid w:val="0032229C"/>
    <w:rsid w:val="003225EE"/>
    <w:rsid w:val="003237D6"/>
    <w:rsid w:val="00323DDF"/>
    <w:rsid w:val="00325291"/>
    <w:rsid w:val="00327C18"/>
    <w:rsid w:val="003304F0"/>
    <w:rsid w:val="00330B0D"/>
    <w:rsid w:val="00331475"/>
    <w:rsid w:val="00331F6A"/>
    <w:rsid w:val="003320DD"/>
    <w:rsid w:val="0033241B"/>
    <w:rsid w:val="003328D9"/>
    <w:rsid w:val="00332BB4"/>
    <w:rsid w:val="00332E1A"/>
    <w:rsid w:val="00332FB6"/>
    <w:rsid w:val="003346E0"/>
    <w:rsid w:val="00335439"/>
    <w:rsid w:val="00335EB6"/>
    <w:rsid w:val="00336010"/>
    <w:rsid w:val="00336673"/>
    <w:rsid w:val="003366D1"/>
    <w:rsid w:val="00336C3C"/>
    <w:rsid w:val="003370AA"/>
    <w:rsid w:val="00337E41"/>
    <w:rsid w:val="00340386"/>
    <w:rsid w:val="003404DB"/>
    <w:rsid w:val="00340DF6"/>
    <w:rsid w:val="003416BD"/>
    <w:rsid w:val="003416CE"/>
    <w:rsid w:val="00341A02"/>
    <w:rsid w:val="00341E43"/>
    <w:rsid w:val="00342401"/>
    <w:rsid w:val="00342E25"/>
    <w:rsid w:val="0034433D"/>
    <w:rsid w:val="00345018"/>
    <w:rsid w:val="00345B95"/>
    <w:rsid w:val="003467CA"/>
    <w:rsid w:val="003467EC"/>
    <w:rsid w:val="0034680A"/>
    <w:rsid w:val="003468D8"/>
    <w:rsid w:val="003478BF"/>
    <w:rsid w:val="00347FC4"/>
    <w:rsid w:val="003518D3"/>
    <w:rsid w:val="00352ADB"/>
    <w:rsid w:val="00352E17"/>
    <w:rsid w:val="0035318D"/>
    <w:rsid w:val="0035359F"/>
    <w:rsid w:val="003535D6"/>
    <w:rsid w:val="00353FD6"/>
    <w:rsid w:val="0035444A"/>
    <w:rsid w:val="00354784"/>
    <w:rsid w:val="003559B9"/>
    <w:rsid w:val="00356F77"/>
    <w:rsid w:val="0035716D"/>
    <w:rsid w:val="00357AB2"/>
    <w:rsid w:val="003602FE"/>
    <w:rsid w:val="003605F1"/>
    <w:rsid w:val="00361C2A"/>
    <w:rsid w:val="00361F5C"/>
    <w:rsid w:val="0036320E"/>
    <w:rsid w:val="0036344E"/>
    <w:rsid w:val="003634CC"/>
    <w:rsid w:val="00363EFA"/>
    <w:rsid w:val="00364605"/>
    <w:rsid w:val="00364B89"/>
    <w:rsid w:val="00365140"/>
    <w:rsid w:val="00365C89"/>
    <w:rsid w:val="00366E64"/>
    <w:rsid w:val="00367161"/>
    <w:rsid w:val="00367849"/>
    <w:rsid w:val="00367AC2"/>
    <w:rsid w:val="00367C3E"/>
    <w:rsid w:val="00371967"/>
    <w:rsid w:val="00371C7C"/>
    <w:rsid w:val="00371FBD"/>
    <w:rsid w:val="0037234F"/>
    <w:rsid w:val="00372562"/>
    <w:rsid w:val="00372DBD"/>
    <w:rsid w:val="00373E38"/>
    <w:rsid w:val="0037406D"/>
    <w:rsid w:val="00374C89"/>
    <w:rsid w:val="00375488"/>
    <w:rsid w:val="003759D9"/>
    <w:rsid w:val="00375AD0"/>
    <w:rsid w:val="00375B21"/>
    <w:rsid w:val="00376681"/>
    <w:rsid w:val="003774C2"/>
    <w:rsid w:val="00377919"/>
    <w:rsid w:val="0038023B"/>
    <w:rsid w:val="0038038D"/>
    <w:rsid w:val="003809B5"/>
    <w:rsid w:val="003809CE"/>
    <w:rsid w:val="003814BA"/>
    <w:rsid w:val="0038180D"/>
    <w:rsid w:val="00381FE8"/>
    <w:rsid w:val="00382947"/>
    <w:rsid w:val="0038352B"/>
    <w:rsid w:val="00383868"/>
    <w:rsid w:val="003845F6"/>
    <w:rsid w:val="00384F23"/>
    <w:rsid w:val="003852CD"/>
    <w:rsid w:val="00386D8D"/>
    <w:rsid w:val="003870FA"/>
    <w:rsid w:val="003879A0"/>
    <w:rsid w:val="00391CB1"/>
    <w:rsid w:val="00391F12"/>
    <w:rsid w:val="00392BF9"/>
    <w:rsid w:val="0039385C"/>
    <w:rsid w:val="003938AD"/>
    <w:rsid w:val="00393921"/>
    <w:rsid w:val="00395281"/>
    <w:rsid w:val="003A0499"/>
    <w:rsid w:val="003A0805"/>
    <w:rsid w:val="003A199D"/>
    <w:rsid w:val="003A1EFE"/>
    <w:rsid w:val="003A2470"/>
    <w:rsid w:val="003A25E3"/>
    <w:rsid w:val="003A26EF"/>
    <w:rsid w:val="003A2C1A"/>
    <w:rsid w:val="003A41F6"/>
    <w:rsid w:val="003A495C"/>
    <w:rsid w:val="003A51A0"/>
    <w:rsid w:val="003A58A9"/>
    <w:rsid w:val="003A6346"/>
    <w:rsid w:val="003A6D06"/>
    <w:rsid w:val="003A711C"/>
    <w:rsid w:val="003B000A"/>
    <w:rsid w:val="003B0401"/>
    <w:rsid w:val="003B05A6"/>
    <w:rsid w:val="003B1224"/>
    <w:rsid w:val="003B203C"/>
    <w:rsid w:val="003B262E"/>
    <w:rsid w:val="003B27B0"/>
    <w:rsid w:val="003B2C0C"/>
    <w:rsid w:val="003B2EFE"/>
    <w:rsid w:val="003B3089"/>
    <w:rsid w:val="003B3B8E"/>
    <w:rsid w:val="003B4C47"/>
    <w:rsid w:val="003B5A20"/>
    <w:rsid w:val="003B5B42"/>
    <w:rsid w:val="003B5BFE"/>
    <w:rsid w:val="003B5DCA"/>
    <w:rsid w:val="003B60C6"/>
    <w:rsid w:val="003B6B33"/>
    <w:rsid w:val="003B6C77"/>
    <w:rsid w:val="003C0E6C"/>
    <w:rsid w:val="003C1A4A"/>
    <w:rsid w:val="003C2111"/>
    <w:rsid w:val="003C2D6F"/>
    <w:rsid w:val="003C3255"/>
    <w:rsid w:val="003C338E"/>
    <w:rsid w:val="003C3F57"/>
    <w:rsid w:val="003C445C"/>
    <w:rsid w:val="003C4839"/>
    <w:rsid w:val="003C4E57"/>
    <w:rsid w:val="003C536E"/>
    <w:rsid w:val="003C5E25"/>
    <w:rsid w:val="003C5FE9"/>
    <w:rsid w:val="003C7991"/>
    <w:rsid w:val="003C7E0A"/>
    <w:rsid w:val="003CFCB7"/>
    <w:rsid w:val="003D006A"/>
    <w:rsid w:val="003D17F3"/>
    <w:rsid w:val="003D1810"/>
    <w:rsid w:val="003D2403"/>
    <w:rsid w:val="003D2978"/>
    <w:rsid w:val="003D2B04"/>
    <w:rsid w:val="003D2EDA"/>
    <w:rsid w:val="003D5FD7"/>
    <w:rsid w:val="003D71A8"/>
    <w:rsid w:val="003E01B4"/>
    <w:rsid w:val="003E02C4"/>
    <w:rsid w:val="003E0F58"/>
    <w:rsid w:val="003E13D7"/>
    <w:rsid w:val="003E185A"/>
    <w:rsid w:val="003E193F"/>
    <w:rsid w:val="003E371F"/>
    <w:rsid w:val="003E500B"/>
    <w:rsid w:val="003E521C"/>
    <w:rsid w:val="003E71EE"/>
    <w:rsid w:val="003E72DD"/>
    <w:rsid w:val="003E7FBD"/>
    <w:rsid w:val="003F1897"/>
    <w:rsid w:val="003F29EA"/>
    <w:rsid w:val="003F2D84"/>
    <w:rsid w:val="003F3E70"/>
    <w:rsid w:val="003F4835"/>
    <w:rsid w:val="003F4AC5"/>
    <w:rsid w:val="003F666E"/>
    <w:rsid w:val="003F73DE"/>
    <w:rsid w:val="003F7AAF"/>
    <w:rsid w:val="003F7D7B"/>
    <w:rsid w:val="003F7E18"/>
    <w:rsid w:val="004008D4"/>
    <w:rsid w:val="004010BF"/>
    <w:rsid w:val="004014CD"/>
    <w:rsid w:val="004017DF"/>
    <w:rsid w:val="004019DF"/>
    <w:rsid w:val="00401B64"/>
    <w:rsid w:val="00401C94"/>
    <w:rsid w:val="00401D42"/>
    <w:rsid w:val="004023E5"/>
    <w:rsid w:val="00402BE0"/>
    <w:rsid w:val="004034C1"/>
    <w:rsid w:val="00403D73"/>
    <w:rsid w:val="00403FD7"/>
    <w:rsid w:val="0040419F"/>
    <w:rsid w:val="0040428C"/>
    <w:rsid w:val="00405026"/>
    <w:rsid w:val="00405981"/>
    <w:rsid w:val="00405A6D"/>
    <w:rsid w:val="004063CE"/>
    <w:rsid w:val="00406808"/>
    <w:rsid w:val="00407B9E"/>
    <w:rsid w:val="004105C9"/>
    <w:rsid w:val="0041071A"/>
    <w:rsid w:val="00410EAD"/>
    <w:rsid w:val="00411454"/>
    <w:rsid w:val="004116A0"/>
    <w:rsid w:val="00411F40"/>
    <w:rsid w:val="00412D72"/>
    <w:rsid w:val="00414AEB"/>
    <w:rsid w:val="00414B7C"/>
    <w:rsid w:val="00414F3D"/>
    <w:rsid w:val="00415425"/>
    <w:rsid w:val="00415C5A"/>
    <w:rsid w:val="00416916"/>
    <w:rsid w:val="00416AE5"/>
    <w:rsid w:val="00420A37"/>
    <w:rsid w:val="004211AB"/>
    <w:rsid w:val="004214A8"/>
    <w:rsid w:val="0042175E"/>
    <w:rsid w:val="004219E1"/>
    <w:rsid w:val="00421D19"/>
    <w:rsid w:val="00422C64"/>
    <w:rsid w:val="00423B33"/>
    <w:rsid w:val="00423E9E"/>
    <w:rsid w:val="0042447F"/>
    <w:rsid w:val="00425385"/>
    <w:rsid w:val="00426199"/>
    <w:rsid w:val="004261F5"/>
    <w:rsid w:val="0042633C"/>
    <w:rsid w:val="004263C2"/>
    <w:rsid w:val="00426536"/>
    <w:rsid w:val="00426849"/>
    <w:rsid w:val="0042694B"/>
    <w:rsid w:val="0042697E"/>
    <w:rsid w:val="004278F1"/>
    <w:rsid w:val="004279D6"/>
    <w:rsid w:val="00427B4E"/>
    <w:rsid w:val="00427F23"/>
    <w:rsid w:val="00430D2A"/>
    <w:rsid w:val="00431022"/>
    <w:rsid w:val="0043151A"/>
    <w:rsid w:val="00431FAF"/>
    <w:rsid w:val="00432661"/>
    <w:rsid w:val="00432947"/>
    <w:rsid w:val="0043298E"/>
    <w:rsid w:val="00432E63"/>
    <w:rsid w:val="00433FBF"/>
    <w:rsid w:val="00434231"/>
    <w:rsid w:val="00434468"/>
    <w:rsid w:val="00436EEC"/>
    <w:rsid w:val="004373FD"/>
    <w:rsid w:val="00437741"/>
    <w:rsid w:val="0043777A"/>
    <w:rsid w:val="0043787D"/>
    <w:rsid w:val="00437ACE"/>
    <w:rsid w:val="00440672"/>
    <w:rsid w:val="00440935"/>
    <w:rsid w:val="00440993"/>
    <w:rsid w:val="00440B87"/>
    <w:rsid w:val="00441C03"/>
    <w:rsid w:val="00442DEF"/>
    <w:rsid w:val="00442F53"/>
    <w:rsid w:val="0044336E"/>
    <w:rsid w:val="00443F53"/>
    <w:rsid w:val="00444926"/>
    <w:rsid w:val="00445703"/>
    <w:rsid w:val="00445A56"/>
    <w:rsid w:val="00445C98"/>
    <w:rsid w:val="00445CBA"/>
    <w:rsid w:val="00445D36"/>
    <w:rsid w:val="00445EEF"/>
    <w:rsid w:val="00445F11"/>
    <w:rsid w:val="004465A7"/>
    <w:rsid w:val="0044706E"/>
    <w:rsid w:val="00447220"/>
    <w:rsid w:val="00447CCC"/>
    <w:rsid w:val="00450370"/>
    <w:rsid w:val="0045192A"/>
    <w:rsid w:val="00452D39"/>
    <w:rsid w:val="004530C4"/>
    <w:rsid w:val="00453135"/>
    <w:rsid w:val="0045359C"/>
    <w:rsid w:val="004538C1"/>
    <w:rsid w:val="00453BBB"/>
    <w:rsid w:val="00453C30"/>
    <w:rsid w:val="00454369"/>
    <w:rsid w:val="004553AE"/>
    <w:rsid w:val="004561E1"/>
    <w:rsid w:val="00456F0E"/>
    <w:rsid w:val="004600D3"/>
    <w:rsid w:val="00460217"/>
    <w:rsid w:val="00460C82"/>
    <w:rsid w:val="004615B5"/>
    <w:rsid w:val="00462375"/>
    <w:rsid w:val="0046238A"/>
    <w:rsid w:val="0046271D"/>
    <w:rsid w:val="004630D4"/>
    <w:rsid w:val="004641F5"/>
    <w:rsid w:val="004643A1"/>
    <w:rsid w:val="00464E16"/>
    <w:rsid w:val="00465726"/>
    <w:rsid w:val="00465A44"/>
    <w:rsid w:val="00465D9F"/>
    <w:rsid w:val="0046640F"/>
    <w:rsid w:val="00466580"/>
    <w:rsid w:val="004679DD"/>
    <w:rsid w:val="0047025E"/>
    <w:rsid w:val="0047045F"/>
    <w:rsid w:val="00472481"/>
    <w:rsid w:val="00472D5D"/>
    <w:rsid w:val="00474091"/>
    <w:rsid w:val="004755B3"/>
    <w:rsid w:val="00476C5D"/>
    <w:rsid w:val="00476D8D"/>
    <w:rsid w:val="00477663"/>
    <w:rsid w:val="0048038D"/>
    <w:rsid w:val="004811FB"/>
    <w:rsid w:val="004816E0"/>
    <w:rsid w:val="00481F29"/>
    <w:rsid w:val="00482682"/>
    <w:rsid w:val="0048291F"/>
    <w:rsid w:val="00483171"/>
    <w:rsid w:val="004831CB"/>
    <w:rsid w:val="0048394E"/>
    <w:rsid w:val="00483EE4"/>
    <w:rsid w:val="0048418C"/>
    <w:rsid w:val="004841ED"/>
    <w:rsid w:val="00484928"/>
    <w:rsid w:val="00484E23"/>
    <w:rsid w:val="0048552F"/>
    <w:rsid w:val="004860AB"/>
    <w:rsid w:val="004869A8"/>
    <w:rsid w:val="0048723D"/>
    <w:rsid w:val="004878A2"/>
    <w:rsid w:val="00490AAE"/>
    <w:rsid w:val="00491DE8"/>
    <w:rsid w:val="004924C1"/>
    <w:rsid w:val="004925CB"/>
    <w:rsid w:val="00494122"/>
    <w:rsid w:val="00494BA5"/>
    <w:rsid w:val="004953E3"/>
    <w:rsid w:val="00495933"/>
    <w:rsid w:val="00495B4F"/>
    <w:rsid w:val="00495FA6"/>
    <w:rsid w:val="00495FEE"/>
    <w:rsid w:val="00496E07"/>
    <w:rsid w:val="00497D8E"/>
    <w:rsid w:val="004A0076"/>
    <w:rsid w:val="004A0520"/>
    <w:rsid w:val="004A0E0E"/>
    <w:rsid w:val="004A1373"/>
    <w:rsid w:val="004A1D98"/>
    <w:rsid w:val="004A214F"/>
    <w:rsid w:val="004A46E5"/>
    <w:rsid w:val="004A560D"/>
    <w:rsid w:val="004A71D3"/>
    <w:rsid w:val="004A7714"/>
    <w:rsid w:val="004B143F"/>
    <w:rsid w:val="004B1965"/>
    <w:rsid w:val="004B1B27"/>
    <w:rsid w:val="004B456F"/>
    <w:rsid w:val="004B4666"/>
    <w:rsid w:val="004B5431"/>
    <w:rsid w:val="004B5730"/>
    <w:rsid w:val="004B5932"/>
    <w:rsid w:val="004B630E"/>
    <w:rsid w:val="004B679D"/>
    <w:rsid w:val="004B6AC8"/>
    <w:rsid w:val="004B6E8F"/>
    <w:rsid w:val="004B7147"/>
    <w:rsid w:val="004B7558"/>
    <w:rsid w:val="004C01A6"/>
    <w:rsid w:val="004C0A13"/>
    <w:rsid w:val="004C1B64"/>
    <w:rsid w:val="004C1D07"/>
    <w:rsid w:val="004C2D30"/>
    <w:rsid w:val="004C3622"/>
    <w:rsid w:val="004C50ED"/>
    <w:rsid w:val="004C5F5A"/>
    <w:rsid w:val="004C6665"/>
    <w:rsid w:val="004C740F"/>
    <w:rsid w:val="004C75B9"/>
    <w:rsid w:val="004D018F"/>
    <w:rsid w:val="004D107A"/>
    <w:rsid w:val="004D17F8"/>
    <w:rsid w:val="004D27AF"/>
    <w:rsid w:val="004D2A8A"/>
    <w:rsid w:val="004D46EC"/>
    <w:rsid w:val="004D4993"/>
    <w:rsid w:val="004D5142"/>
    <w:rsid w:val="004D6AE6"/>
    <w:rsid w:val="004D7A06"/>
    <w:rsid w:val="004D7A23"/>
    <w:rsid w:val="004E0021"/>
    <w:rsid w:val="004E19D0"/>
    <w:rsid w:val="004E202E"/>
    <w:rsid w:val="004E2542"/>
    <w:rsid w:val="004E259C"/>
    <w:rsid w:val="004E286D"/>
    <w:rsid w:val="004E2C2A"/>
    <w:rsid w:val="004E2F33"/>
    <w:rsid w:val="004E35D4"/>
    <w:rsid w:val="004E39CD"/>
    <w:rsid w:val="004E3B9F"/>
    <w:rsid w:val="004E4161"/>
    <w:rsid w:val="004E4355"/>
    <w:rsid w:val="004E5E5B"/>
    <w:rsid w:val="004E5F7E"/>
    <w:rsid w:val="004E6A0B"/>
    <w:rsid w:val="004E7CAA"/>
    <w:rsid w:val="004F0567"/>
    <w:rsid w:val="004F13D9"/>
    <w:rsid w:val="004F1494"/>
    <w:rsid w:val="004F19E9"/>
    <w:rsid w:val="004F2453"/>
    <w:rsid w:val="004F2461"/>
    <w:rsid w:val="004F2B87"/>
    <w:rsid w:val="004F35B5"/>
    <w:rsid w:val="004F39A3"/>
    <w:rsid w:val="004F440A"/>
    <w:rsid w:val="004F5AF4"/>
    <w:rsid w:val="004F5FB6"/>
    <w:rsid w:val="004F6003"/>
    <w:rsid w:val="004F611B"/>
    <w:rsid w:val="004F68BB"/>
    <w:rsid w:val="004F6AAC"/>
    <w:rsid w:val="004F6EA6"/>
    <w:rsid w:val="004F6F6B"/>
    <w:rsid w:val="004F7231"/>
    <w:rsid w:val="004F7737"/>
    <w:rsid w:val="004F7F14"/>
    <w:rsid w:val="005004D1"/>
    <w:rsid w:val="00502804"/>
    <w:rsid w:val="00502CDD"/>
    <w:rsid w:val="00503483"/>
    <w:rsid w:val="00503811"/>
    <w:rsid w:val="005041E8"/>
    <w:rsid w:val="005042D9"/>
    <w:rsid w:val="00504CA9"/>
    <w:rsid w:val="005057E3"/>
    <w:rsid w:val="00505EAD"/>
    <w:rsid w:val="005101A8"/>
    <w:rsid w:val="005102F9"/>
    <w:rsid w:val="005105E6"/>
    <w:rsid w:val="0051071D"/>
    <w:rsid w:val="00510C25"/>
    <w:rsid w:val="00510C71"/>
    <w:rsid w:val="00510D51"/>
    <w:rsid w:val="00510DDD"/>
    <w:rsid w:val="00511977"/>
    <w:rsid w:val="005120EB"/>
    <w:rsid w:val="00513098"/>
    <w:rsid w:val="00513580"/>
    <w:rsid w:val="00513889"/>
    <w:rsid w:val="00513F63"/>
    <w:rsid w:val="00515312"/>
    <w:rsid w:val="00515DEB"/>
    <w:rsid w:val="00517148"/>
    <w:rsid w:val="005174C1"/>
    <w:rsid w:val="00517F6F"/>
    <w:rsid w:val="00520F76"/>
    <w:rsid w:val="005213FA"/>
    <w:rsid w:val="00521470"/>
    <w:rsid w:val="0052156A"/>
    <w:rsid w:val="005227FD"/>
    <w:rsid w:val="00522A46"/>
    <w:rsid w:val="0052372D"/>
    <w:rsid w:val="00523A19"/>
    <w:rsid w:val="00523D0F"/>
    <w:rsid w:val="00523E18"/>
    <w:rsid w:val="00523EA4"/>
    <w:rsid w:val="00524431"/>
    <w:rsid w:val="00524949"/>
    <w:rsid w:val="005250A7"/>
    <w:rsid w:val="005251D4"/>
    <w:rsid w:val="00525682"/>
    <w:rsid w:val="005258A8"/>
    <w:rsid w:val="0052615A"/>
    <w:rsid w:val="00526330"/>
    <w:rsid w:val="005267A8"/>
    <w:rsid w:val="00526F67"/>
    <w:rsid w:val="005277F5"/>
    <w:rsid w:val="00530703"/>
    <w:rsid w:val="005309EB"/>
    <w:rsid w:val="00530AD1"/>
    <w:rsid w:val="00530C12"/>
    <w:rsid w:val="0053117B"/>
    <w:rsid w:val="00532EAA"/>
    <w:rsid w:val="00533726"/>
    <w:rsid w:val="0053425B"/>
    <w:rsid w:val="005347C2"/>
    <w:rsid w:val="0053558A"/>
    <w:rsid w:val="005355C1"/>
    <w:rsid w:val="00536526"/>
    <w:rsid w:val="0053686F"/>
    <w:rsid w:val="005368C7"/>
    <w:rsid w:val="00536ABA"/>
    <w:rsid w:val="00537400"/>
    <w:rsid w:val="00537550"/>
    <w:rsid w:val="005379BE"/>
    <w:rsid w:val="00537DF5"/>
    <w:rsid w:val="0054040A"/>
    <w:rsid w:val="0054053C"/>
    <w:rsid w:val="0054112E"/>
    <w:rsid w:val="00541AAF"/>
    <w:rsid w:val="00542970"/>
    <w:rsid w:val="00543368"/>
    <w:rsid w:val="00543385"/>
    <w:rsid w:val="005441BB"/>
    <w:rsid w:val="0054433D"/>
    <w:rsid w:val="005453E9"/>
    <w:rsid w:val="0054549A"/>
    <w:rsid w:val="00545663"/>
    <w:rsid w:val="005456C8"/>
    <w:rsid w:val="005465D6"/>
    <w:rsid w:val="00546E8B"/>
    <w:rsid w:val="00547282"/>
    <w:rsid w:val="0054776D"/>
    <w:rsid w:val="0055092E"/>
    <w:rsid w:val="00550A0B"/>
    <w:rsid w:val="00550BA0"/>
    <w:rsid w:val="00551286"/>
    <w:rsid w:val="00551F59"/>
    <w:rsid w:val="00552941"/>
    <w:rsid w:val="00552BA2"/>
    <w:rsid w:val="00552BE4"/>
    <w:rsid w:val="00552D96"/>
    <w:rsid w:val="005534BB"/>
    <w:rsid w:val="0055388D"/>
    <w:rsid w:val="00554003"/>
    <w:rsid w:val="005540C0"/>
    <w:rsid w:val="00554191"/>
    <w:rsid w:val="00555E0C"/>
    <w:rsid w:val="0055694A"/>
    <w:rsid w:val="0055698C"/>
    <w:rsid w:val="00556DA2"/>
    <w:rsid w:val="00556E0D"/>
    <w:rsid w:val="00557B49"/>
    <w:rsid w:val="00557C80"/>
    <w:rsid w:val="00560448"/>
    <w:rsid w:val="005604B8"/>
    <w:rsid w:val="00560920"/>
    <w:rsid w:val="00561845"/>
    <w:rsid w:val="00562AEE"/>
    <w:rsid w:val="005636F6"/>
    <w:rsid w:val="00563D8F"/>
    <w:rsid w:val="00564C46"/>
    <w:rsid w:val="00565AE1"/>
    <w:rsid w:val="00566EFC"/>
    <w:rsid w:val="00567559"/>
    <w:rsid w:val="0056774C"/>
    <w:rsid w:val="00570117"/>
    <w:rsid w:val="00573300"/>
    <w:rsid w:val="00573F04"/>
    <w:rsid w:val="0057416C"/>
    <w:rsid w:val="00574178"/>
    <w:rsid w:val="005745FA"/>
    <w:rsid w:val="00575D61"/>
    <w:rsid w:val="005766DC"/>
    <w:rsid w:val="00576CE8"/>
    <w:rsid w:val="00576E98"/>
    <w:rsid w:val="00580E1F"/>
    <w:rsid w:val="00580E46"/>
    <w:rsid w:val="00581D98"/>
    <w:rsid w:val="00581E3F"/>
    <w:rsid w:val="00582079"/>
    <w:rsid w:val="0058350E"/>
    <w:rsid w:val="0058435C"/>
    <w:rsid w:val="00584F79"/>
    <w:rsid w:val="00585013"/>
    <w:rsid w:val="00585201"/>
    <w:rsid w:val="005856A5"/>
    <w:rsid w:val="005877E5"/>
    <w:rsid w:val="00589427"/>
    <w:rsid w:val="0059090C"/>
    <w:rsid w:val="00590A41"/>
    <w:rsid w:val="00590A85"/>
    <w:rsid w:val="00590EB3"/>
    <w:rsid w:val="00591791"/>
    <w:rsid w:val="00591A26"/>
    <w:rsid w:val="00591D0B"/>
    <w:rsid w:val="0059216E"/>
    <w:rsid w:val="005923DC"/>
    <w:rsid w:val="005939FB"/>
    <w:rsid w:val="00593C2B"/>
    <w:rsid w:val="00593F84"/>
    <w:rsid w:val="005941B3"/>
    <w:rsid w:val="00594509"/>
    <w:rsid w:val="005948CF"/>
    <w:rsid w:val="00594AE6"/>
    <w:rsid w:val="00594C4D"/>
    <w:rsid w:val="00595E38"/>
    <w:rsid w:val="00595E3D"/>
    <w:rsid w:val="00596B4D"/>
    <w:rsid w:val="00596E8F"/>
    <w:rsid w:val="0059719A"/>
    <w:rsid w:val="00597DCD"/>
    <w:rsid w:val="005A02A3"/>
    <w:rsid w:val="005A0E13"/>
    <w:rsid w:val="005A1110"/>
    <w:rsid w:val="005A1755"/>
    <w:rsid w:val="005A1D1C"/>
    <w:rsid w:val="005A1F2B"/>
    <w:rsid w:val="005A21D5"/>
    <w:rsid w:val="005A29FB"/>
    <w:rsid w:val="005A2D80"/>
    <w:rsid w:val="005A34B5"/>
    <w:rsid w:val="005A3D9F"/>
    <w:rsid w:val="005A5357"/>
    <w:rsid w:val="005A568D"/>
    <w:rsid w:val="005A6695"/>
    <w:rsid w:val="005A66DE"/>
    <w:rsid w:val="005A7EE5"/>
    <w:rsid w:val="005B02D7"/>
    <w:rsid w:val="005B042F"/>
    <w:rsid w:val="005B0B43"/>
    <w:rsid w:val="005B16CD"/>
    <w:rsid w:val="005B1F3E"/>
    <w:rsid w:val="005B275E"/>
    <w:rsid w:val="005B2858"/>
    <w:rsid w:val="005B2F95"/>
    <w:rsid w:val="005B3898"/>
    <w:rsid w:val="005B3949"/>
    <w:rsid w:val="005B3C3A"/>
    <w:rsid w:val="005B4BB7"/>
    <w:rsid w:val="005B4E5C"/>
    <w:rsid w:val="005B5660"/>
    <w:rsid w:val="005B57DE"/>
    <w:rsid w:val="005B663A"/>
    <w:rsid w:val="005B6719"/>
    <w:rsid w:val="005B787A"/>
    <w:rsid w:val="005C03A5"/>
    <w:rsid w:val="005C1098"/>
    <w:rsid w:val="005C10A8"/>
    <w:rsid w:val="005C10DB"/>
    <w:rsid w:val="005C1611"/>
    <w:rsid w:val="005C28BC"/>
    <w:rsid w:val="005C30E3"/>
    <w:rsid w:val="005C42FA"/>
    <w:rsid w:val="005C4486"/>
    <w:rsid w:val="005C493C"/>
    <w:rsid w:val="005C5B2C"/>
    <w:rsid w:val="005C5E8B"/>
    <w:rsid w:val="005C6484"/>
    <w:rsid w:val="005C75C3"/>
    <w:rsid w:val="005D1DD1"/>
    <w:rsid w:val="005D20A9"/>
    <w:rsid w:val="005D25B1"/>
    <w:rsid w:val="005D294E"/>
    <w:rsid w:val="005D3073"/>
    <w:rsid w:val="005D3BF4"/>
    <w:rsid w:val="005D42E1"/>
    <w:rsid w:val="005D46C8"/>
    <w:rsid w:val="005D4F14"/>
    <w:rsid w:val="005D5BBA"/>
    <w:rsid w:val="005D6FAB"/>
    <w:rsid w:val="005D73BE"/>
    <w:rsid w:val="005D75E8"/>
    <w:rsid w:val="005E0BA1"/>
    <w:rsid w:val="005E0E80"/>
    <w:rsid w:val="005E1FA2"/>
    <w:rsid w:val="005E2787"/>
    <w:rsid w:val="005E29A1"/>
    <w:rsid w:val="005E2B7D"/>
    <w:rsid w:val="005E3334"/>
    <w:rsid w:val="005E3601"/>
    <w:rsid w:val="005E4189"/>
    <w:rsid w:val="005E4B0C"/>
    <w:rsid w:val="005E59AA"/>
    <w:rsid w:val="005E7148"/>
    <w:rsid w:val="005E7897"/>
    <w:rsid w:val="005E79FD"/>
    <w:rsid w:val="005F1214"/>
    <w:rsid w:val="005F2041"/>
    <w:rsid w:val="005F2073"/>
    <w:rsid w:val="005F24BB"/>
    <w:rsid w:val="005F2C4C"/>
    <w:rsid w:val="005F4A5E"/>
    <w:rsid w:val="005F61EE"/>
    <w:rsid w:val="005F691F"/>
    <w:rsid w:val="005F6D6E"/>
    <w:rsid w:val="005F78D2"/>
    <w:rsid w:val="005F7E20"/>
    <w:rsid w:val="006006A3"/>
    <w:rsid w:val="00601612"/>
    <w:rsid w:val="00601817"/>
    <w:rsid w:val="00602402"/>
    <w:rsid w:val="00602B70"/>
    <w:rsid w:val="006031BB"/>
    <w:rsid w:val="00603573"/>
    <w:rsid w:val="0060357B"/>
    <w:rsid w:val="006036DA"/>
    <w:rsid w:val="00603F93"/>
    <w:rsid w:val="00604179"/>
    <w:rsid w:val="006042D5"/>
    <w:rsid w:val="00605056"/>
    <w:rsid w:val="0060517D"/>
    <w:rsid w:val="00605F60"/>
    <w:rsid w:val="00606672"/>
    <w:rsid w:val="00606A3C"/>
    <w:rsid w:val="00606E04"/>
    <w:rsid w:val="00611161"/>
    <w:rsid w:val="00611C68"/>
    <w:rsid w:val="00611F2F"/>
    <w:rsid w:val="006138C5"/>
    <w:rsid w:val="00613B07"/>
    <w:rsid w:val="00613FB1"/>
    <w:rsid w:val="006141F1"/>
    <w:rsid w:val="00614764"/>
    <w:rsid w:val="00615FE6"/>
    <w:rsid w:val="006175B5"/>
    <w:rsid w:val="00621388"/>
    <w:rsid w:val="00621561"/>
    <w:rsid w:val="006225F7"/>
    <w:rsid w:val="0062308F"/>
    <w:rsid w:val="0062337A"/>
    <w:rsid w:val="00623728"/>
    <w:rsid w:val="006256BF"/>
    <w:rsid w:val="00626320"/>
    <w:rsid w:val="00626860"/>
    <w:rsid w:val="006268BE"/>
    <w:rsid w:val="006277F9"/>
    <w:rsid w:val="00627B6A"/>
    <w:rsid w:val="00630D2D"/>
    <w:rsid w:val="00631981"/>
    <w:rsid w:val="00632834"/>
    <w:rsid w:val="00632B45"/>
    <w:rsid w:val="00632FE4"/>
    <w:rsid w:val="0063346F"/>
    <w:rsid w:val="00633D82"/>
    <w:rsid w:val="00634928"/>
    <w:rsid w:val="00634DF3"/>
    <w:rsid w:val="00635D7C"/>
    <w:rsid w:val="00636498"/>
    <w:rsid w:val="00636C8D"/>
    <w:rsid w:val="00637FDB"/>
    <w:rsid w:val="00640101"/>
    <w:rsid w:val="006401D7"/>
    <w:rsid w:val="0064049E"/>
    <w:rsid w:val="00640D43"/>
    <w:rsid w:val="00640F34"/>
    <w:rsid w:val="00640FB2"/>
    <w:rsid w:val="00642179"/>
    <w:rsid w:val="00642368"/>
    <w:rsid w:val="00642C2C"/>
    <w:rsid w:val="0064361B"/>
    <w:rsid w:val="00644301"/>
    <w:rsid w:val="006446CD"/>
    <w:rsid w:val="00645227"/>
    <w:rsid w:val="00645573"/>
    <w:rsid w:val="00645A6A"/>
    <w:rsid w:val="00646477"/>
    <w:rsid w:val="00646953"/>
    <w:rsid w:val="00646A7E"/>
    <w:rsid w:val="00646F95"/>
    <w:rsid w:val="00647129"/>
    <w:rsid w:val="006504B8"/>
    <w:rsid w:val="0065061F"/>
    <w:rsid w:val="006506C2"/>
    <w:rsid w:val="00651009"/>
    <w:rsid w:val="006518DD"/>
    <w:rsid w:val="00651F0E"/>
    <w:rsid w:val="00652B5A"/>
    <w:rsid w:val="00653046"/>
    <w:rsid w:val="006542FE"/>
    <w:rsid w:val="006555C5"/>
    <w:rsid w:val="00655BFD"/>
    <w:rsid w:val="006563B8"/>
    <w:rsid w:val="00657944"/>
    <w:rsid w:val="00657A4C"/>
    <w:rsid w:val="00660953"/>
    <w:rsid w:val="0066132B"/>
    <w:rsid w:val="00661B2F"/>
    <w:rsid w:val="006621EC"/>
    <w:rsid w:val="0066243A"/>
    <w:rsid w:val="00662503"/>
    <w:rsid w:val="00662A6A"/>
    <w:rsid w:val="006631D0"/>
    <w:rsid w:val="006645AC"/>
    <w:rsid w:val="00664AA6"/>
    <w:rsid w:val="00664D0D"/>
    <w:rsid w:val="00665654"/>
    <w:rsid w:val="0066648F"/>
    <w:rsid w:val="00666E2E"/>
    <w:rsid w:val="006700E1"/>
    <w:rsid w:val="006700E4"/>
    <w:rsid w:val="006716B9"/>
    <w:rsid w:val="00671A43"/>
    <w:rsid w:val="00671FA8"/>
    <w:rsid w:val="00671FE7"/>
    <w:rsid w:val="006723C8"/>
    <w:rsid w:val="0067254D"/>
    <w:rsid w:val="00672E8C"/>
    <w:rsid w:val="006737DF"/>
    <w:rsid w:val="00673E15"/>
    <w:rsid w:val="00673FF0"/>
    <w:rsid w:val="006745AF"/>
    <w:rsid w:val="006745B0"/>
    <w:rsid w:val="00674DF6"/>
    <w:rsid w:val="00674E47"/>
    <w:rsid w:val="006755F0"/>
    <w:rsid w:val="00675CC0"/>
    <w:rsid w:val="006760F5"/>
    <w:rsid w:val="006764B7"/>
    <w:rsid w:val="006764D7"/>
    <w:rsid w:val="00676F51"/>
    <w:rsid w:val="0067705B"/>
    <w:rsid w:val="00677AE1"/>
    <w:rsid w:val="00680208"/>
    <w:rsid w:val="006805E3"/>
    <w:rsid w:val="006812B3"/>
    <w:rsid w:val="006813AE"/>
    <w:rsid w:val="00681D42"/>
    <w:rsid w:val="00681DC5"/>
    <w:rsid w:val="00681E2E"/>
    <w:rsid w:val="00682B9B"/>
    <w:rsid w:val="00682E57"/>
    <w:rsid w:val="00682F40"/>
    <w:rsid w:val="00683ADC"/>
    <w:rsid w:val="006841CF"/>
    <w:rsid w:val="00684D3D"/>
    <w:rsid w:val="00684E5D"/>
    <w:rsid w:val="00685358"/>
    <w:rsid w:val="00686202"/>
    <w:rsid w:val="0068623C"/>
    <w:rsid w:val="006863EC"/>
    <w:rsid w:val="00686F7F"/>
    <w:rsid w:val="006875AD"/>
    <w:rsid w:val="0069042F"/>
    <w:rsid w:val="00691D79"/>
    <w:rsid w:val="00692EB7"/>
    <w:rsid w:val="0069391D"/>
    <w:rsid w:val="00694458"/>
    <w:rsid w:val="0069598F"/>
    <w:rsid w:val="00695E42"/>
    <w:rsid w:val="006965AB"/>
    <w:rsid w:val="00696748"/>
    <w:rsid w:val="0069703B"/>
    <w:rsid w:val="00697BC2"/>
    <w:rsid w:val="00697E6B"/>
    <w:rsid w:val="006A0987"/>
    <w:rsid w:val="006A151B"/>
    <w:rsid w:val="006A15C2"/>
    <w:rsid w:val="006A1C1C"/>
    <w:rsid w:val="006A334A"/>
    <w:rsid w:val="006A34F6"/>
    <w:rsid w:val="006A3DDB"/>
    <w:rsid w:val="006A41B7"/>
    <w:rsid w:val="006A44C3"/>
    <w:rsid w:val="006A462A"/>
    <w:rsid w:val="006A4B21"/>
    <w:rsid w:val="006A4C50"/>
    <w:rsid w:val="006A4D13"/>
    <w:rsid w:val="006A5620"/>
    <w:rsid w:val="006A6E29"/>
    <w:rsid w:val="006A6E62"/>
    <w:rsid w:val="006A7B54"/>
    <w:rsid w:val="006A7EC3"/>
    <w:rsid w:val="006B04B2"/>
    <w:rsid w:val="006B1396"/>
    <w:rsid w:val="006B1B1E"/>
    <w:rsid w:val="006B1E11"/>
    <w:rsid w:val="006B244D"/>
    <w:rsid w:val="006B2C6F"/>
    <w:rsid w:val="006B3AC8"/>
    <w:rsid w:val="006B3C1F"/>
    <w:rsid w:val="006B4112"/>
    <w:rsid w:val="006B457C"/>
    <w:rsid w:val="006B5388"/>
    <w:rsid w:val="006B670F"/>
    <w:rsid w:val="006B722A"/>
    <w:rsid w:val="006B7368"/>
    <w:rsid w:val="006B7643"/>
    <w:rsid w:val="006B7A3E"/>
    <w:rsid w:val="006C047E"/>
    <w:rsid w:val="006C2402"/>
    <w:rsid w:val="006C2BE9"/>
    <w:rsid w:val="006C3176"/>
    <w:rsid w:val="006C4154"/>
    <w:rsid w:val="006C5316"/>
    <w:rsid w:val="006C5784"/>
    <w:rsid w:val="006C5D13"/>
    <w:rsid w:val="006C62B8"/>
    <w:rsid w:val="006C6DDF"/>
    <w:rsid w:val="006C6EAF"/>
    <w:rsid w:val="006C7FAF"/>
    <w:rsid w:val="006D0088"/>
    <w:rsid w:val="006D09D2"/>
    <w:rsid w:val="006D0AFA"/>
    <w:rsid w:val="006D0C3F"/>
    <w:rsid w:val="006D1742"/>
    <w:rsid w:val="006D2059"/>
    <w:rsid w:val="006D2618"/>
    <w:rsid w:val="006D28E0"/>
    <w:rsid w:val="006D3249"/>
    <w:rsid w:val="006D37F7"/>
    <w:rsid w:val="006D3985"/>
    <w:rsid w:val="006D3B00"/>
    <w:rsid w:val="006D425F"/>
    <w:rsid w:val="006D46D8"/>
    <w:rsid w:val="006D5950"/>
    <w:rsid w:val="006D5978"/>
    <w:rsid w:val="006D59C0"/>
    <w:rsid w:val="006D61E2"/>
    <w:rsid w:val="006D6254"/>
    <w:rsid w:val="006D672D"/>
    <w:rsid w:val="006D6B51"/>
    <w:rsid w:val="006E05FD"/>
    <w:rsid w:val="006E08BA"/>
    <w:rsid w:val="006E1624"/>
    <w:rsid w:val="006E1961"/>
    <w:rsid w:val="006E2DCA"/>
    <w:rsid w:val="006E353B"/>
    <w:rsid w:val="006E4965"/>
    <w:rsid w:val="006E4EDD"/>
    <w:rsid w:val="006E4FC9"/>
    <w:rsid w:val="006E5060"/>
    <w:rsid w:val="006E66B9"/>
    <w:rsid w:val="006E66DC"/>
    <w:rsid w:val="006E70AC"/>
    <w:rsid w:val="006F04DE"/>
    <w:rsid w:val="006F2A7E"/>
    <w:rsid w:val="006F2FFE"/>
    <w:rsid w:val="006F39C9"/>
    <w:rsid w:val="006F3E27"/>
    <w:rsid w:val="006F47EF"/>
    <w:rsid w:val="006F4AAC"/>
    <w:rsid w:val="006F62B6"/>
    <w:rsid w:val="006F6553"/>
    <w:rsid w:val="006F676D"/>
    <w:rsid w:val="006F6B2D"/>
    <w:rsid w:val="006F6BD0"/>
    <w:rsid w:val="006F6C12"/>
    <w:rsid w:val="006F7055"/>
    <w:rsid w:val="006F70E9"/>
    <w:rsid w:val="006F7B30"/>
    <w:rsid w:val="006F7DD5"/>
    <w:rsid w:val="0070011B"/>
    <w:rsid w:val="0070084D"/>
    <w:rsid w:val="00700AA7"/>
    <w:rsid w:val="00700B84"/>
    <w:rsid w:val="00700FBC"/>
    <w:rsid w:val="00701306"/>
    <w:rsid w:val="007015B4"/>
    <w:rsid w:val="007019C6"/>
    <w:rsid w:val="00701BEB"/>
    <w:rsid w:val="007034AF"/>
    <w:rsid w:val="007051B6"/>
    <w:rsid w:val="007051F6"/>
    <w:rsid w:val="00705208"/>
    <w:rsid w:val="00705798"/>
    <w:rsid w:val="007062CF"/>
    <w:rsid w:val="00706402"/>
    <w:rsid w:val="00706E34"/>
    <w:rsid w:val="00707190"/>
    <w:rsid w:val="00707DC5"/>
    <w:rsid w:val="00711781"/>
    <w:rsid w:val="007118CA"/>
    <w:rsid w:val="00712AF5"/>
    <w:rsid w:val="00712E50"/>
    <w:rsid w:val="00713F3B"/>
    <w:rsid w:val="00713F5C"/>
    <w:rsid w:val="007146AF"/>
    <w:rsid w:val="00714782"/>
    <w:rsid w:val="00714D3D"/>
    <w:rsid w:val="00714FE6"/>
    <w:rsid w:val="00715436"/>
    <w:rsid w:val="00715BE9"/>
    <w:rsid w:val="00715DD9"/>
    <w:rsid w:val="007173EB"/>
    <w:rsid w:val="0071778C"/>
    <w:rsid w:val="007179E0"/>
    <w:rsid w:val="00720385"/>
    <w:rsid w:val="00720671"/>
    <w:rsid w:val="00720998"/>
    <w:rsid w:val="0072240C"/>
    <w:rsid w:val="007224ED"/>
    <w:rsid w:val="00722D89"/>
    <w:rsid w:val="00724952"/>
    <w:rsid w:val="00725E39"/>
    <w:rsid w:val="00726AA2"/>
    <w:rsid w:val="00726E53"/>
    <w:rsid w:val="00730705"/>
    <w:rsid w:val="00730778"/>
    <w:rsid w:val="007309BB"/>
    <w:rsid w:val="00730AD3"/>
    <w:rsid w:val="00730D3A"/>
    <w:rsid w:val="00731DF4"/>
    <w:rsid w:val="00731F5A"/>
    <w:rsid w:val="00732B75"/>
    <w:rsid w:val="007339C2"/>
    <w:rsid w:val="0073415D"/>
    <w:rsid w:val="00734662"/>
    <w:rsid w:val="00735150"/>
    <w:rsid w:val="0073521A"/>
    <w:rsid w:val="007357D5"/>
    <w:rsid w:val="00736CF0"/>
    <w:rsid w:val="00737878"/>
    <w:rsid w:val="00737DA0"/>
    <w:rsid w:val="007404CA"/>
    <w:rsid w:val="00740ED6"/>
    <w:rsid w:val="00740F03"/>
    <w:rsid w:val="00741282"/>
    <w:rsid w:val="007412C1"/>
    <w:rsid w:val="00742274"/>
    <w:rsid w:val="00742474"/>
    <w:rsid w:val="00742765"/>
    <w:rsid w:val="00743EB6"/>
    <w:rsid w:val="0074586D"/>
    <w:rsid w:val="00745C2C"/>
    <w:rsid w:val="00745CFA"/>
    <w:rsid w:val="0074688D"/>
    <w:rsid w:val="00750597"/>
    <w:rsid w:val="00750D82"/>
    <w:rsid w:val="00750F6B"/>
    <w:rsid w:val="007514E1"/>
    <w:rsid w:val="0075367B"/>
    <w:rsid w:val="007537A7"/>
    <w:rsid w:val="00753A59"/>
    <w:rsid w:val="00753F40"/>
    <w:rsid w:val="00754A1C"/>
    <w:rsid w:val="007557F7"/>
    <w:rsid w:val="00757112"/>
    <w:rsid w:val="00757973"/>
    <w:rsid w:val="00757EF3"/>
    <w:rsid w:val="00760253"/>
    <w:rsid w:val="00760276"/>
    <w:rsid w:val="00760366"/>
    <w:rsid w:val="007603DE"/>
    <w:rsid w:val="00761F96"/>
    <w:rsid w:val="007636D4"/>
    <w:rsid w:val="00763A35"/>
    <w:rsid w:val="007645EF"/>
    <w:rsid w:val="00764C22"/>
    <w:rsid w:val="00764CF8"/>
    <w:rsid w:val="00765320"/>
    <w:rsid w:val="00765B9A"/>
    <w:rsid w:val="00766329"/>
    <w:rsid w:val="007666E6"/>
    <w:rsid w:val="00766EDD"/>
    <w:rsid w:val="0076723C"/>
    <w:rsid w:val="0077082F"/>
    <w:rsid w:val="00770D28"/>
    <w:rsid w:val="00771DA4"/>
    <w:rsid w:val="007720A5"/>
    <w:rsid w:val="00775F0C"/>
    <w:rsid w:val="0077699D"/>
    <w:rsid w:val="00776B0D"/>
    <w:rsid w:val="00776D51"/>
    <w:rsid w:val="00777A07"/>
    <w:rsid w:val="00781B69"/>
    <w:rsid w:val="00781F1D"/>
    <w:rsid w:val="007825D4"/>
    <w:rsid w:val="00782E30"/>
    <w:rsid w:val="00783565"/>
    <w:rsid w:val="00784510"/>
    <w:rsid w:val="007848C6"/>
    <w:rsid w:val="00784AB4"/>
    <w:rsid w:val="00784B72"/>
    <w:rsid w:val="00785C36"/>
    <w:rsid w:val="007868E4"/>
    <w:rsid w:val="007870E6"/>
    <w:rsid w:val="00787C9B"/>
    <w:rsid w:val="00787F97"/>
    <w:rsid w:val="00790DD7"/>
    <w:rsid w:val="00790EF2"/>
    <w:rsid w:val="00791004"/>
    <w:rsid w:val="007910B1"/>
    <w:rsid w:val="007911F0"/>
    <w:rsid w:val="007922A5"/>
    <w:rsid w:val="007928EC"/>
    <w:rsid w:val="007928F5"/>
    <w:rsid w:val="007929C9"/>
    <w:rsid w:val="00792E80"/>
    <w:rsid w:val="007932DF"/>
    <w:rsid w:val="007934F8"/>
    <w:rsid w:val="00793CA5"/>
    <w:rsid w:val="00794082"/>
    <w:rsid w:val="007947D8"/>
    <w:rsid w:val="007949CF"/>
    <w:rsid w:val="00794DDD"/>
    <w:rsid w:val="00795034"/>
    <w:rsid w:val="007954B3"/>
    <w:rsid w:val="00795716"/>
    <w:rsid w:val="00797194"/>
    <w:rsid w:val="007975D7"/>
    <w:rsid w:val="00797737"/>
    <w:rsid w:val="0079777E"/>
    <w:rsid w:val="007977EB"/>
    <w:rsid w:val="00797873"/>
    <w:rsid w:val="0079792C"/>
    <w:rsid w:val="00797D3A"/>
    <w:rsid w:val="007A086F"/>
    <w:rsid w:val="007A0A7C"/>
    <w:rsid w:val="007A0F57"/>
    <w:rsid w:val="007A0FF5"/>
    <w:rsid w:val="007A171C"/>
    <w:rsid w:val="007A1AF0"/>
    <w:rsid w:val="007A3430"/>
    <w:rsid w:val="007A344E"/>
    <w:rsid w:val="007A486B"/>
    <w:rsid w:val="007A4996"/>
    <w:rsid w:val="007A4FBD"/>
    <w:rsid w:val="007A596E"/>
    <w:rsid w:val="007A6C64"/>
    <w:rsid w:val="007A6D1A"/>
    <w:rsid w:val="007A742B"/>
    <w:rsid w:val="007B0524"/>
    <w:rsid w:val="007B0A8D"/>
    <w:rsid w:val="007B0B81"/>
    <w:rsid w:val="007B0C8E"/>
    <w:rsid w:val="007B3027"/>
    <w:rsid w:val="007B36BA"/>
    <w:rsid w:val="007B36F8"/>
    <w:rsid w:val="007B3997"/>
    <w:rsid w:val="007B3F96"/>
    <w:rsid w:val="007B42DB"/>
    <w:rsid w:val="007B540D"/>
    <w:rsid w:val="007B6295"/>
    <w:rsid w:val="007B6B14"/>
    <w:rsid w:val="007B6D38"/>
    <w:rsid w:val="007B7D11"/>
    <w:rsid w:val="007C11B2"/>
    <w:rsid w:val="007C2547"/>
    <w:rsid w:val="007C45CE"/>
    <w:rsid w:val="007C4814"/>
    <w:rsid w:val="007C4825"/>
    <w:rsid w:val="007C4B2D"/>
    <w:rsid w:val="007C517D"/>
    <w:rsid w:val="007C53E2"/>
    <w:rsid w:val="007C656B"/>
    <w:rsid w:val="007C7D24"/>
    <w:rsid w:val="007D03DA"/>
    <w:rsid w:val="007D06C2"/>
    <w:rsid w:val="007D21DB"/>
    <w:rsid w:val="007D28D2"/>
    <w:rsid w:val="007D28F5"/>
    <w:rsid w:val="007D2D1B"/>
    <w:rsid w:val="007D2F0C"/>
    <w:rsid w:val="007D33BC"/>
    <w:rsid w:val="007D33F3"/>
    <w:rsid w:val="007D425A"/>
    <w:rsid w:val="007D4CA1"/>
    <w:rsid w:val="007D56C5"/>
    <w:rsid w:val="007D66AE"/>
    <w:rsid w:val="007D6758"/>
    <w:rsid w:val="007D6D6E"/>
    <w:rsid w:val="007D7150"/>
    <w:rsid w:val="007E0205"/>
    <w:rsid w:val="007E151D"/>
    <w:rsid w:val="007E2583"/>
    <w:rsid w:val="007E27D0"/>
    <w:rsid w:val="007E30F9"/>
    <w:rsid w:val="007E31C5"/>
    <w:rsid w:val="007E376D"/>
    <w:rsid w:val="007E40FE"/>
    <w:rsid w:val="007E41EB"/>
    <w:rsid w:val="007E4335"/>
    <w:rsid w:val="007E5718"/>
    <w:rsid w:val="007E69F4"/>
    <w:rsid w:val="007E6AB2"/>
    <w:rsid w:val="007E6ADD"/>
    <w:rsid w:val="007E775E"/>
    <w:rsid w:val="007F13E0"/>
    <w:rsid w:val="007F1436"/>
    <w:rsid w:val="007F1AB2"/>
    <w:rsid w:val="007F2503"/>
    <w:rsid w:val="007F2C77"/>
    <w:rsid w:val="007F302D"/>
    <w:rsid w:val="007F3087"/>
    <w:rsid w:val="007F4656"/>
    <w:rsid w:val="007F48F7"/>
    <w:rsid w:val="007F4C29"/>
    <w:rsid w:val="007F51DC"/>
    <w:rsid w:val="007F55EE"/>
    <w:rsid w:val="007F5F0F"/>
    <w:rsid w:val="007F73FC"/>
    <w:rsid w:val="007F7DCC"/>
    <w:rsid w:val="008000A4"/>
    <w:rsid w:val="0080065A"/>
    <w:rsid w:val="008006DE"/>
    <w:rsid w:val="00801377"/>
    <w:rsid w:val="00801390"/>
    <w:rsid w:val="00801862"/>
    <w:rsid w:val="00801E4C"/>
    <w:rsid w:val="00802D7F"/>
    <w:rsid w:val="00803AE9"/>
    <w:rsid w:val="0080428C"/>
    <w:rsid w:val="008051FA"/>
    <w:rsid w:val="00806426"/>
    <w:rsid w:val="0080646D"/>
    <w:rsid w:val="00806AA4"/>
    <w:rsid w:val="00807D0A"/>
    <w:rsid w:val="00807EFC"/>
    <w:rsid w:val="0081094B"/>
    <w:rsid w:val="00811128"/>
    <w:rsid w:val="0081137B"/>
    <w:rsid w:val="008117B3"/>
    <w:rsid w:val="008117CD"/>
    <w:rsid w:val="00812203"/>
    <w:rsid w:val="00812C91"/>
    <w:rsid w:val="008146EF"/>
    <w:rsid w:val="0081539E"/>
    <w:rsid w:val="00815698"/>
    <w:rsid w:val="008178C6"/>
    <w:rsid w:val="00817B35"/>
    <w:rsid w:val="00817B90"/>
    <w:rsid w:val="008208FE"/>
    <w:rsid w:val="008209CE"/>
    <w:rsid w:val="00820B34"/>
    <w:rsid w:val="00821077"/>
    <w:rsid w:val="00821C33"/>
    <w:rsid w:val="0082246B"/>
    <w:rsid w:val="008243F5"/>
    <w:rsid w:val="00824FA9"/>
    <w:rsid w:val="00825349"/>
    <w:rsid w:val="00825F60"/>
    <w:rsid w:val="00826381"/>
    <w:rsid w:val="00830AA3"/>
    <w:rsid w:val="00831F77"/>
    <w:rsid w:val="0083242D"/>
    <w:rsid w:val="008331B7"/>
    <w:rsid w:val="00833AE2"/>
    <w:rsid w:val="00834811"/>
    <w:rsid w:val="00834942"/>
    <w:rsid w:val="00834E06"/>
    <w:rsid w:val="00835341"/>
    <w:rsid w:val="00835855"/>
    <w:rsid w:val="00836309"/>
    <w:rsid w:val="00836C14"/>
    <w:rsid w:val="00836EAF"/>
    <w:rsid w:val="00840274"/>
    <w:rsid w:val="00840D0C"/>
    <w:rsid w:val="00841131"/>
    <w:rsid w:val="008415F9"/>
    <w:rsid w:val="00841AC4"/>
    <w:rsid w:val="0084280E"/>
    <w:rsid w:val="00842B5D"/>
    <w:rsid w:val="00842D42"/>
    <w:rsid w:val="00843596"/>
    <w:rsid w:val="0084377F"/>
    <w:rsid w:val="00843933"/>
    <w:rsid w:val="008448A8"/>
    <w:rsid w:val="008448C3"/>
    <w:rsid w:val="00844EBB"/>
    <w:rsid w:val="0084580A"/>
    <w:rsid w:val="00845DEF"/>
    <w:rsid w:val="00846911"/>
    <w:rsid w:val="0084729F"/>
    <w:rsid w:val="008474DD"/>
    <w:rsid w:val="00847EF1"/>
    <w:rsid w:val="00851432"/>
    <w:rsid w:val="00851666"/>
    <w:rsid w:val="0085182A"/>
    <w:rsid w:val="00851AB4"/>
    <w:rsid w:val="00852028"/>
    <w:rsid w:val="00853516"/>
    <w:rsid w:val="008535B7"/>
    <w:rsid w:val="00853DEE"/>
    <w:rsid w:val="008546B1"/>
    <w:rsid w:val="008553B2"/>
    <w:rsid w:val="008554CC"/>
    <w:rsid w:val="00855AFF"/>
    <w:rsid w:val="00856442"/>
    <w:rsid w:val="00856A2E"/>
    <w:rsid w:val="00857161"/>
    <w:rsid w:val="00857196"/>
    <w:rsid w:val="008579AA"/>
    <w:rsid w:val="00861347"/>
    <w:rsid w:val="0086188E"/>
    <w:rsid w:val="00862F28"/>
    <w:rsid w:val="00863FFD"/>
    <w:rsid w:val="00864493"/>
    <w:rsid w:val="00864958"/>
    <w:rsid w:val="008649D3"/>
    <w:rsid w:val="00865062"/>
    <w:rsid w:val="0086540E"/>
    <w:rsid w:val="00865570"/>
    <w:rsid w:val="00866319"/>
    <w:rsid w:val="00866A6F"/>
    <w:rsid w:val="00867AAE"/>
    <w:rsid w:val="00867BB8"/>
    <w:rsid w:val="0087004E"/>
    <w:rsid w:val="00871544"/>
    <w:rsid w:val="0087195A"/>
    <w:rsid w:val="0087242C"/>
    <w:rsid w:val="00872FD4"/>
    <w:rsid w:val="0087390D"/>
    <w:rsid w:val="008745C6"/>
    <w:rsid w:val="00874A14"/>
    <w:rsid w:val="00874F8D"/>
    <w:rsid w:val="00876C3A"/>
    <w:rsid w:val="00877B86"/>
    <w:rsid w:val="00882489"/>
    <w:rsid w:val="00882FEE"/>
    <w:rsid w:val="008830D8"/>
    <w:rsid w:val="00883643"/>
    <w:rsid w:val="00883836"/>
    <w:rsid w:val="008843EE"/>
    <w:rsid w:val="00884894"/>
    <w:rsid w:val="00884B8A"/>
    <w:rsid w:val="00885538"/>
    <w:rsid w:val="00885DBA"/>
    <w:rsid w:val="008862AA"/>
    <w:rsid w:val="008865C2"/>
    <w:rsid w:val="00886673"/>
    <w:rsid w:val="0088673E"/>
    <w:rsid w:val="008871CC"/>
    <w:rsid w:val="00887863"/>
    <w:rsid w:val="0089035E"/>
    <w:rsid w:val="0089075D"/>
    <w:rsid w:val="008911A8"/>
    <w:rsid w:val="00891989"/>
    <w:rsid w:val="0089206F"/>
    <w:rsid w:val="008935DF"/>
    <w:rsid w:val="00893825"/>
    <w:rsid w:val="00894551"/>
    <w:rsid w:val="008952D1"/>
    <w:rsid w:val="0089552C"/>
    <w:rsid w:val="00895AC9"/>
    <w:rsid w:val="008962B3"/>
    <w:rsid w:val="00897071"/>
    <w:rsid w:val="00897364"/>
    <w:rsid w:val="00897424"/>
    <w:rsid w:val="008A0A17"/>
    <w:rsid w:val="008A1815"/>
    <w:rsid w:val="008A192C"/>
    <w:rsid w:val="008A1C52"/>
    <w:rsid w:val="008A1D07"/>
    <w:rsid w:val="008A1DDB"/>
    <w:rsid w:val="008A2BA9"/>
    <w:rsid w:val="008A2CD8"/>
    <w:rsid w:val="008A3610"/>
    <w:rsid w:val="008A468A"/>
    <w:rsid w:val="008A4A04"/>
    <w:rsid w:val="008A52BF"/>
    <w:rsid w:val="008A61F1"/>
    <w:rsid w:val="008A6877"/>
    <w:rsid w:val="008A78EA"/>
    <w:rsid w:val="008A7ABE"/>
    <w:rsid w:val="008A7AF3"/>
    <w:rsid w:val="008A7B20"/>
    <w:rsid w:val="008A7C8E"/>
    <w:rsid w:val="008B0120"/>
    <w:rsid w:val="008B069B"/>
    <w:rsid w:val="008B1A78"/>
    <w:rsid w:val="008B2A3A"/>
    <w:rsid w:val="008B316C"/>
    <w:rsid w:val="008B40AE"/>
    <w:rsid w:val="008B4D49"/>
    <w:rsid w:val="008B5590"/>
    <w:rsid w:val="008B5B28"/>
    <w:rsid w:val="008B5D68"/>
    <w:rsid w:val="008B6026"/>
    <w:rsid w:val="008B643F"/>
    <w:rsid w:val="008B658D"/>
    <w:rsid w:val="008B7002"/>
    <w:rsid w:val="008B72A2"/>
    <w:rsid w:val="008B7B4E"/>
    <w:rsid w:val="008B7B83"/>
    <w:rsid w:val="008C0A7F"/>
    <w:rsid w:val="008C0DCF"/>
    <w:rsid w:val="008C0ED3"/>
    <w:rsid w:val="008C1359"/>
    <w:rsid w:val="008C1F6A"/>
    <w:rsid w:val="008C34F3"/>
    <w:rsid w:val="008C3971"/>
    <w:rsid w:val="008C3A08"/>
    <w:rsid w:val="008C4103"/>
    <w:rsid w:val="008C4CBE"/>
    <w:rsid w:val="008C5A93"/>
    <w:rsid w:val="008C7453"/>
    <w:rsid w:val="008C7A1B"/>
    <w:rsid w:val="008D0A40"/>
    <w:rsid w:val="008D11AE"/>
    <w:rsid w:val="008D1274"/>
    <w:rsid w:val="008D3490"/>
    <w:rsid w:val="008D3CA6"/>
    <w:rsid w:val="008D3E34"/>
    <w:rsid w:val="008D431B"/>
    <w:rsid w:val="008D4E64"/>
    <w:rsid w:val="008D507C"/>
    <w:rsid w:val="008D588C"/>
    <w:rsid w:val="008D5E96"/>
    <w:rsid w:val="008D60B9"/>
    <w:rsid w:val="008D6466"/>
    <w:rsid w:val="008D6482"/>
    <w:rsid w:val="008D6611"/>
    <w:rsid w:val="008D7E1E"/>
    <w:rsid w:val="008E0716"/>
    <w:rsid w:val="008E1958"/>
    <w:rsid w:val="008E19BC"/>
    <w:rsid w:val="008E1D11"/>
    <w:rsid w:val="008E1FF8"/>
    <w:rsid w:val="008E26C0"/>
    <w:rsid w:val="008E2F40"/>
    <w:rsid w:val="008E320C"/>
    <w:rsid w:val="008E4339"/>
    <w:rsid w:val="008E470E"/>
    <w:rsid w:val="008E5404"/>
    <w:rsid w:val="008E5470"/>
    <w:rsid w:val="008E56F5"/>
    <w:rsid w:val="008E5898"/>
    <w:rsid w:val="008E5FEB"/>
    <w:rsid w:val="008E6108"/>
    <w:rsid w:val="008E6365"/>
    <w:rsid w:val="008E683C"/>
    <w:rsid w:val="008E6C23"/>
    <w:rsid w:val="008E748B"/>
    <w:rsid w:val="008E767B"/>
    <w:rsid w:val="008E77C7"/>
    <w:rsid w:val="008F0B6F"/>
    <w:rsid w:val="008F10F7"/>
    <w:rsid w:val="008F1D0A"/>
    <w:rsid w:val="008F1D95"/>
    <w:rsid w:val="008F350A"/>
    <w:rsid w:val="008F369E"/>
    <w:rsid w:val="008F36D3"/>
    <w:rsid w:val="008F3D8E"/>
    <w:rsid w:val="008F4049"/>
    <w:rsid w:val="008F48CF"/>
    <w:rsid w:val="008F4CC9"/>
    <w:rsid w:val="008F56C8"/>
    <w:rsid w:val="008F5D1A"/>
    <w:rsid w:val="008F60B4"/>
    <w:rsid w:val="008F6408"/>
    <w:rsid w:val="008F6561"/>
    <w:rsid w:val="008F7363"/>
    <w:rsid w:val="008F7682"/>
    <w:rsid w:val="008F7AA3"/>
    <w:rsid w:val="0090086F"/>
    <w:rsid w:val="00900BCD"/>
    <w:rsid w:val="00901BE9"/>
    <w:rsid w:val="009033A6"/>
    <w:rsid w:val="0090531D"/>
    <w:rsid w:val="0090697A"/>
    <w:rsid w:val="00906F4E"/>
    <w:rsid w:val="0090725B"/>
    <w:rsid w:val="00907A82"/>
    <w:rsid w:val="009111ED"/>
    <w:rsid w:val="009114BE"/>
    <w:rsid w:val="00912229"/>
    <w:rsid w:val="00912B20"/>
    <w:rsid w:val="0091335B"/>
    <w:rsid w:val="00914362"/>
    <w:rsid w:val="00914B80"/>
    <w:rsid w:val="00914DBE"/>
    <w:rsid w:val="00915D0A"/>
    <w:rsid w:val="00917171"/>
    <w:rsid w:val="0091728A"/>
    <w:rsid w:val="00920573"/>
    <w:rsid w:val="009210BA"/>
    <w:rsid w:val="0092121C"/>
    <w:rsid w:val="009213E2"/>
    <w:rsid w:val="00921484"/>
    <w:rsid w:val="00921C92"/>
    <w:rsid w:val="009221F2"/>
    <w:rsid w:val="009228AD"/>
    <w:rsid w:val="00922FBC"/>
    <w:rsid w:val="0092385A"/>
    <w:rsid w:val="009246ED"/>
    <w:rsid w:val="0092494A"/>
    <w:rsid w:val="00924C77"/>
    <w:rsid w:val="0092562E"/>
    <w:rsid w:val="0092589E"/>
    <w:rsid w:val="00925B19"/>
    <w:rsid w:val="00925F44"/>
    <w:rsid w:val="00926814"/>
    <w:rsid w:val="00927686"/>
    <w:rsid w:val="00927887"/>
    <w:rsid w:val="00927AFC"/>
    <w:rsid w:val="00927F40"/>
    <w:rsid w:val="009304F8"/>
    <w:rsid w:val="00930AC6"/>
    <w:rsid w:val="00930ADF"/>
    <w:rsid w:val="00930C1D"/>
    <w:rsid w:val="00930CFE"/>
    <w:rsid w:val="00931D96"/>
    <w:rsid w:val="00932105"/>
    <w:rsid w:val="00933E85"/>
    <w:rsid w:val="00934363"/>
    <w:rsid w:val="00934BEC"/>
    <w:rsid w:val="009350B9"/>
    <w:rsid w:val="009352BA"/>
    <w:rsid w:val="00935709"/>
    <w:rsid w:val="00935E0B"/>
    <w:rsid w:val="009370BA"/>
    <w:rsid w:val="0094016D"/>
    <w:rsid w:val="00940DC7"/>
    <w:rsid w:val="00941762"/>
    <w:rsid w:val="00941B89"/>
    <w:rsid w:val="009437BA"/>
    <w:rsid w:val="00943A62"/>
    <w:rsid w:val="00944B87"/>
    <w:rsid w:val="00945376"/>
    <w:rsid w:val="00945E74"/>
    <w:rsid w:val="00946278"/>
    <w:rsid w:val="00947CDB"/>
    <w:rsid w:val="00950BD6"/>
    <w:rsid w:val="009524A8"/>
    <w:rsid w:val="00953FBC"/>
    <w:rsid w:val="00954647"/>
    <w:rsid w:val="00954D1D"/>
    <w:rsid w:val="00954DDA"/>
    <w:rsid w:val="00954F6D"/>
    <w:rsid w:val="00956550"/>
    <w:rsid w:val="009566F7"/>
    <w:rsid w:val="00956843"/>
    <w:rsid w:val="00957867"/>
    <w:rsid w:val="00957C1C"/>
    <w:rsid w:val="00957F99"/>
    <w:rsid w:val="00960242"/>
    <w:rsid w:val="00960BB2"/>
    <w:rsid w:val="00960CC3"/>
    <w:rsid w:val="00960D34"/>
    <w:rsid w:val="00961D23"/>
    <w:rsid w:val="00962298"/>
    <w:rsid w:val="009625ED"/>
    <w:rsid w:val="00962CEB"/>
    <w:rsid w:val="009637DD"/>
    <w:rsid w:val="00964F51"/>
    <w:rsid w:val="0096500D"/>
    <w:rsid w:val="009653D9"/>
    <w:rsid w:val="009664E5"/>
    <w:rsid w:val="00967076"/>
    <w:rsid w:val="009670D8"/>
    <w:rsid w:val="009674F9"/>
    <w:rsid w:val="00970141"/>
    <w:rsid w:val="0097040F"/>
    <w:rsid w:val="009708C9"/>
    <w:rsid w:val="00971413"/>
    <w:rsid w:val="00971577"/>
    <w:rsid w:val="00971C32"/>
    <w:rsid w:val="00971C60"/>
    <w:rsid w:val="00972399"/>
    <w:rsid w:val="0097278F"/>
    <w:rsid w:val="00973053"/>
    <w:rsid w:val="00973A6A"/>
    <w:rsid w:val="009744A7"/>
    <w:rsid w:val="0097484B"/>
    <w:rsid w:val="009756EB"/>
    <w:rsid w:val="009763AC"/>
    <w:rsid w:val="009767BC"/>
    <w:rsid w:val="00980DBC"/>
    <w:rsid w:val="00981264"/>
    <w:rsid w:val="00981A27"/>
    <w:rsid w:val="00981DD4"/>
    <w:rsid w:val="00982CFE"/>
    <w:rsid w:val="00983C46"/>
    <w:rsid w:val="009846C0"/>
    <w:rsid w:val="009853C9"/>
    <w:rsid w:val="0098675E"/>
    <w:rsid w:val="00986905"/>
    <w:rsid w:val="0098756E"/>
    <w:rsid w:val="009876CE"/>
    <w:rsid w:val="00987CAD"/>
    <w:rsid w:val="00987D04"/>
    <w:rsid w:val="009904EB"/>
    <w:rsid w:val="00992347"/>
    <w:rsid w:val="00992A8B"/>
    <w:rsid w:val="00992E04"/>
    <w:rsid w:val="00992ED6"/>
    <w:rsid w:val="009942A4"/>
    <w:rsid w:val="00994CBA"/>
    <w:rsid w:val="009956A2"/>
    <w:rsid w:val="00995F61"/>
    <w:rsid w:val="00996590"/>
    <w:rsid w:val="00996804"/>
    <w:rsid w:val="00996836"/>
    <w:rsid w:val="009969F4"/>
    <w:rsid w:val="00997D0A"/>
    <w:rsid w:val="009A0E74"/>
    <w:rsid w:val="009A179D"/>
    <w:rsid w:val="009A1AB5"/>
    <w:rsid w:val="009A2BBC"/>
    <w:rsid w:val="009A37E0"/>
    <w:rsid w:val="009A44B6"/>
    <w:rsid w:val="009A4948"/>
    <w:rsid w:val="009A4C5C"/>
    <w:rsid w:val="009A4E3A"/>
    <w:rsid w:val="009A51B4"/>
    <w:rsid w:val="009A66D5"/>
    <w:rsid w:val="009A6C92"/>
    <w:rsid w:val="009A74E5"/>
    <w:rsid w:val="009B076E"/>
    <w:rsid w:val="009B143B"/>
    <w:rsid w:val="009B2324"/>
    <w:rsid w:val="009B2660"/>
    <w:rsid w:val="009B2D79"/>
    <w:rsid w:val="009B3022"/>
    <w:rsid w:val="009B43ED"/>
    <w:rsid w:val="009B43F9"/>
    <w:rsid w:val="009B46F2"/>
    <w:rsid w:val="009B5A6E"/>
    <w:rsid w:val="009B7479"/>
    <w:rsid w:val="009B7B6E"/>
    <w:rsid w:val="009C0EB8"/>
    <w:rsid w:val="009C1793"/>
    <w:rsid w:val="009C1D00"/>
    <w:rsid w:val="009C25A1"/>
    <w:rsid w:val="009C2836"/>
    <w:rsid w:val="009C2B05"/>
    <w:rsid w:val="009C312E"/>
    <w:rsid w:val="009C336C"/>
    <w:rsid w:val="009C336D"/>
    <w:rsid w:val="009C388E"/>
    <w:rsid w:val="009C39FC"/>
    <w:rsid w:val="009C4BBE"/>
    <w:rsid w:val="009C548C"/>
    <w:rsid w:val="009C5599"/>
    <w:rsid w:val="009C5D2F"/>
    <w:rsid w:val="009C6040"/>
    <w:rsid w:val="009C622D"/>
    <w:rsid w:val="009C6EE7"/>
    <w:rsid w:val="009C7912"/>
    <w:rsid w:val="009C7BAC"/>
    <w:rsid w:val="009C7E0D"/>
    <w:rsid w:val="009D0A36"/>
    <w:rsid w:val="009D1B7D"/>
    <w:rsid w:val="009D1E83"/>
    <w:rsid w:val="009D2C14"/>
    <w:rsid w:val="009D44D8"/>
    <w:rsid w:val="009D6A65"/>
    <w:rsid w:val="009D6C04"/>
    <w:rsid w:val="009D7403"/>
    <w:rsid w:val="009D766A"/>
    <w:rsid w:val="009D78D9"/>
    <w:rsid w:val="009E0508"/>
    <w:rsid w:val="009E1C25"/>
    <w:rsid w:val="009E2113"/>
    <w:rsid w:val="009E281E"/>
    <w:rsid w:val="009E2C3D"/>
    <w:rsid w:val="009E2C5D"/>
    <w:rsid w:val="009E3172"/>
    <w:rsid w:val="009E38C3"/>
    <w:rsid w:val="009E440E"/>
    <w:rsid w:val="009E45B0"/>
    <w:rsid w:val="009E5777"/>
    <w:rsid w:val="009E6467"/>
    <w:rsid w:val="009E69C7"/>
    <w:rsid w:val="009E735E"/>
    <w:rsid w:val="009E76B5"/>
    <w:rsid w:val="009E7BA5"/>
    <w:rsid w:val="009E7DD0"/>
    <w:rsid w:val="009F0113"/>
    <w:rsid w:val="009F012C"/>
    <w:rsid w:val="009F08F6"/>
    <w:rsid w:val="009F13E8"/>
    <w:rsid w:val="009F425E"/>
    <w:rsid w:val="009F5BF2"/>
    <w:rsid w:val="009F5E5A"/>
    <w:rsid w:val="009F6989"/>
    <w:rsid w:val="009F6AE0"/>
    <w:rsid w:val="009F6E5E"/>
    <w:rsid w:val="009F6EE4"/>
    <w:rsid w:val="009F7641"/>
    <w:rsid w:val="009F7A2E"/>
    <w:rsid w:val="00A00239"/>
    <w:rsid w:val="00A00373"/>
    <w:rsid w:val="00A003CC"/>
    <w:rsid w:val="00A004BD"/>
    <w:rsid w:val="00A00AF1"/>
    <w:rsid w:val="00A00FF3"/>
    <w:rsid w:val="00A016A5"/>
    <w:rsid w:val="00A01F8A"/>
    <w:rsid w:val="00A02130"/>
    <w:rsid w:val="00A02F92"/>
    <w:rsid w:val="00A030C4"/>
    <w:rsid w:val="00A03C9F"/>
    <w:rsid w:val="00A04E5F"/>
    <w:rsid w:val="00A0549F"/>
    <w:rsid w:val="00A0585A"/>
    <w:rsid w:val="00A05875"/>
    <w:rsid w:val="00A0605D"/>
    <w:rsid w:val="00A06373"/>
    <w:rsid w:val="00A065BA"/>
    <w:rsid w:val="00A068DE"/>
    <w:rsid w:val="00A06CA7"/>
    <w:rsid w:val="00A06D3C"/>
    <w:rsid w:val="00A07376"/>
    <w:rsid w:val="00A074D0"/>
    <w:rsid w:val="00A07616"/>
    <w:rsid w:val="00A078FC"/>
    <w:rsid w:val="00A1048D"/>
    <w:rsid w:val="00A10948"/>
    <w:rsid w:val="00A11335"/>
    <w:rsid w:val="00A1147B"/>
    <w:rsid w:val="00A11695"/>
    <w:rsid w:val="00A119CE"/>
    <w:rsid w:val="00A11F30"/>
    <w:rsid w:val="00A128F9"/>
    <w:rsid w:val="00A135A9"/>
    <w:rsid w:val="00A1370E"/>
    <w:rsid w:val="00A13CCE"/>
    <w:rsid w:val="00A1512A"/>
    <w:rsid w:val="00A151FF"/>
    <w:rsid w:val="00A15484"/>
    <w:rsid w:val="00A1576F"/>
    <w:rsid w:val="00A16EE0"/>
    <w:rsid w:val="00A20B37"/>
    <w:rsid w:val="00A20BD4"/>
    <w:rsid w:val="00A21200"/>
    <w:rsid w:val="00A21D7D"/>
    <w:rsid w:val="00A21E3C"/>
    <w:rsid w:val="00A222C4"/>
    <w:rsid w:val="00A2281B"/>
    <w:rsid w:val="00A22FBC"/>
    <w:rsid w:val="00A23121"/>
    <w:rsid w:val="00A23666"/>
    <w:rsid w:val="00A23B5C"/>
    <w:rsid w:val="00A23CF2"/>
    <w:rsid w:val="00A23EAB"/>
    <w:rsid w:val="00A23F7C"/>
    <w:rsid w:val="00A243F1"/>
    <w:rsid w:val="00A243FA"/>
    <w:rsid w:val="00A24B02"/>
    <w:rsid w:val="00A256BC"/>
    <w:rsid w:val="00A260E8"/>
    <w:rsid w:val="00A26386"/>
    <w:rsid w:val="00A26844"/>
    <w:rsid w:val="00A26C52"/>
    <w:rsid w:val="00A26CAD"/>
    <w:rsid w:val="00A27656"/>
    <w:rsid w:val="00A2788B"/>
    <w:rsid w:val="00A30014"/>
    <w:rsid w:val="00A305D5"/>
    <w:rsid w:val="00A3094B"/>
    <w:rsid w:val="00A30A3E"/>
    <w:rsid w:val="00A30F37"/>
    <w:rsid w:val="00A315CD"/>
    <w:rsid w:val="00A31E40"/>
    <w:rsid w:val="00A33748"/>
    <w:rsid w:val="00A33A1B"/>
    <w:rsid w:val="00A33B36"/>
    <w:rsid w:val="00A3575D"/>
    <w:rsid w:val="00A35F56"/>
    <w:rsid w:val="00A3634A"/>
    <w:rsid w:val="00A37B56"/>
    <w:rsid w:val="00A37F81"/>
    <w:rsid w:val="00A400FC"/>
    <w:rsid w:val="00A41709"/>
    <w:rsid w:val="00A43F3C"/>
    <w:rsid w:val="00A44551"/>
    <w:rsid w:val="00A446A6"/>
    <w:rsid w:val="00A44F51"/>
    <w:rsid w:val="00A44F56"/>
    <w:rsid w:val="00A462A8"/>
    <w:rsid w:val="00A51588"/>
    <w:rsid w:val="00A515F2"/>
    <w:rsid w:val="00A51822"/>
    <w:rsid w:val="00A5195E"/>
    <w:rsid w:val="00A520A3"/>
    <w:rsid w:val="00A525EF"/>
    <w:rsid w:val="00A527AD"/>
    <w:rsid w:val="00A528CC"/>
    <w:rsid w:val="00A52FD0"/>
    <w:rsid w:val="00A5326B"/>
    <w:rsid w:val="00A53E5A"/>
    <w:rsid w:val="00A55446"/>
    <w:rsid w:val="00A55B58"/>
    <w:rsid w:val="00A56CBF"/>
    <w:rsid w:val="00A56EE5"/>
    <w:rsid w:val="00A604A5"/>
    <w:rsid w:val="00A60B7D"/>
    <w:rsid w:val="00A62F65"/>
    <w:rsid w:val="00A63020"/>
    <w:rsid w:val="00A631DC"/>
    <w:rsid w:val="00A659D0"/>
    <w:rsid w:val="00A65F0D"/>
    <w:rsid w:val="00A6626B"/>
    <w:rsid w:val="00A665D8"/>
    <w:rsid w:val="00A66F1A"/>
    <w:rsid w:val="00A671C0"/>
    <w:rsid w:val="00A67BA1"/>
    <w:rsid w:val="00A7000A"/>
    <w:rsid w:val="00A707CF"/>
    <w:rsid w:val="00A707D7"/>
    <w:rsid w:val="00A70815"/>
    <w:rsid w:val="00A70C9B"/>
    <w:rsid w:val="00A713DD"/>
    <w:rsid w:val="00A7187F"/>
    <w:rsid w:val="00A72036"/>
    <w:rsid w:val="00A722E5"/>
    <w:rsid w:val="00A73747"/>
    <w:rsid w:val="00A74360"/>
    <w:rsid w:val="00A74441"/>
    <w:rsid w:val="00A74D42"/>
    <w:rsid w:val="00A74E5B"/>
    <w:rsid w:val="00A759F0"/>
    <w:rsid w:val="00A764AF"/>
    <w:rsid w:val="00A76B53"/>
    <w:rsid w:val="00A77215"/>
    <w:rsid w:val="00A80FAA"/>
    <w:rsid w:val="00A81D27"/>
    <w:rsid w:val="00A81D79"/>
    <w:rsid w:val="00A81E22"/>
    <w:rsid w:val="00A826B6"/>
    <w:rsid w:val="00A82D1C"/>
    <w:rsid w:val="00A82FAD"/>
    <w:rsid w:val="00A831D6"/>
    <w:rsid w:val="00A85051"/>
    <w:rsid w:val="00A8510C"/>
    <w:rsid w:val="00A852D5"/>
    <w:rsid w:val="00A85A4E"/>
    <w:rsid w:val="00A86F5F"/>
    <w:rsid w:val="00A871D7"/>
    <w:rsid w:val="00A87220"/>
    <w:rsid w:val="00A87510"/>
    <w:rsid w:val="00A876F1"/>
    <w:rsid w:val="00A878D4"/>
    <w:rsid w:val="00A9024E"/>
    <w:rsid w:val="00A905F8"/>
    <w:rsid w:val="00A91CD5"/>
    <w:rsid w:val="00A93188"/>
    <w:rsid w:val="00A932FA"/>
    <w:rsid w:val="00A9425C"/>
    <w:rsid w:val="00A94664"/>
    <w:rsid w:val="00A9479E"/>
    <w:rsid w:val="00A948D5"/>
    <w:rsid w:val="00A9497C"/>
    <w:rsid w:val="00A96100"/>
    <w:rsid w:val="00A974FD"/>
    <w:rsid w:val="00A9766C"/>
    <w:rsid w:val="00A9771B"/>
    <w:rsid w:val="00A97F60"/>
    <w:rsid w:val="00AA09B5"/>
    <w:rsid w:val="00AA0C6B"/>
    <w:rsid w:val="00AA0D70"/>
    <w:rsid w:val="00AA1B74"/>
    <w:rsid w:val="00AA1D98"/>
    <w:rsid w:val="00AA24A5"/>
    <w:rsid w:val="00AA257F"/>
    <w:rsid w:val="00AA33C2"/>
    <w:rsid w:val="00AA372E"/>
    <w:rsid w:val="00AA3C44"/>
    <w:rsid w:val="00AA4296"/>
    <w:rsid w:val="00AA649A"/>
    <w:rsid w:val="00AA730B"/>
    <w:rsid w:val="00AA765B"/>
    <w:rsid w:val="00AB12EE"/>
    <w:rsid w:val="00AB1935"/>
    <w:rsid w:val="00AB1C48"/>
    <w:rsid w:val="00AB53E4"/>
    <w:rsid w:val="00AB69E0"/>
    <w:rsid w:val="00AB7135"/>
    <w:rsid w:val="00AB7BF7"/>
    <w:rsid w:val="00AC0049"/>
    <w:rsid w:val="00AC053D"/>
    <w:rsid w:val="00AC1278"/>
    <w:rsid w:val="00AC129A"/>
    <w:rsid w:val="00AC1F95"/>
    <w:rsid w:val="00AC24C8"/>
    <w:rsid w:val="00AC30F9"/>
    <w:rsid w:val="00AC33E3"/>
    <w:rsid w:val="00AC35E1"/>
    <w:rsid w:val="00AC39DD"/>
    <w:rsid w:val="00AC4232"/>
    <w:rsid w:val="00AC4CEC"/>
    <w:rsid w:val="00AC5414"/>
    <w:rsid w:val="00AC5C69"/>
    <w:rsid w:val="00AC629F"/>
    <w:rsid w:val="00AC6BBE"/>
    <w:rsid w:val="00AC6CB6"/>
    <w:rsid w:val="00AC7582"/>
    <w:rsid w:val="00AD1161"/>
    <w:rsid w:val="00AD1BC8"/>
    <w:rsid w:val="00AD2786"/>
    <w:rsid w:val="00AD2B1D"/>
    <w:rsid w:val="00AD5969"/>
    <w:rsid w:val="00AD628D"/>
    <w:rsid w:val="00AD6EAB"/>
    <w:rsid w:val="00AD7574"/>
    <w:rsid w:val="00AD7B67"/>
    <w:rsid w:val="00AD7CFF"/>
    <w:rsid w:val="00AE0E80"/>
    <w:rsid w:val="00AE0FAE"/>
    <w:rsid w:val="00AE0FDF"/>
    <w:rsid w:val="00AE188E"/>
    <w:rsid w:val="00AE2063"/>
    <w:rsid w:val="00AE2DB4"/>
    <w:rsid w:val="00AE3045"/>
    <w:rsid w:val="00AE31F7"/>
    <w:rsid w:val="00AE3B6B"/>
    <w:rsid w:val="00AE529D"/>
    <w:rsid w:val="00AE568F"/>
    <w:rsid w:val="00AE6253"/>
    <w:rsid w:val="00AE6791"/>
    <w:rsid w:val="00AE69CB"/>
    <w:rsid w:val="00AE780E"/>
    <w:rsid w:val="00AF0015"/>
    <w:rsid w:val="00AF0160"/>
    <w:rsid w:val="00AF03C9"/>
    <w:rsid w:val="00AF0529"/>
    <w:rsid w:val="00AF10A2"/>
    <w:rsid w:val="00AF123C"/>
    <w:rsid w:val="00AF22E4"/>
    <w:rsid w:val="00AF25E8"/>
    <w:rsid w:val="00AF2DB0"/>
    <w:rsid w:val="00AF2E2E"/>
    <w:rsid w:val="00AF3663"/>
    <w:rsid w:val="00AF3ED3"/>
    <w:rsid w:val="00AF5523"/>
    <w:rsid w:val="00AF61E3"/>
    <w:rsid w:val="00AF681F"/>
    <w:rsid w:val="00AF6FCE"/>
    <w:rsid w:val="00AF7758"/>
    <w:rsid w:val="00AF7FEF"/>
    <w:rsid w:val="00B022A9"/>
    <w:rsid w:val="00B02447"/>
    <w:rsid w:val="00B02452"/>
    <w:rsid w:val="00B03253"/>
    <w:rsid w:val="00B03382"/>
    <w:rsid w:val="00B03E5E"/>
    <w:rsid w:val="00B0442D"/>
    <w:rsid w:val="00B04649"/>
    <w:rsid w:val="00B06135"/>
    <w:rsid w:val="00B0656D"/>
    <w:rsid w:val="00B067FC"/>
    <w:rsid w:val="00B0691B"/>
    <w:rsid w:val="00B06D9F"/>
    <w:rsid w:val="00B07439"/>
    <w:rsid w:val="00B1014C"/>
    <w:rsid w:val="00B1028D"/>
    <w:rsid w:val="00B11922"/>
    <w:rsid w:val="00B11AAA"/>
    <w:rsid w:val="00B12597"/>
    <w:rsid w:val="00B13334"/>
    <w:rsid w:val="00B138A0"/>
    <w:rsid w:val="00B13F58"/>
    <w:rsid w:val="00B140F7"/>
    <w:rsid w:val="00B14221"/>
    <w:rsid w:val="00B14AB4"/>
    <w:rsid w:val="00B151CF"/>
    <w:rsid w:val="00B165E2"/>
    <w:rsid w:val="00B177A6"/>
    <w:rsid w:val="00B20106"/>
    <w:rsid w:val="00B20A27"/>
    <w:rsid w:val="00B20A95"/>
    <w:rsid w:val="00B20BDC"/>
    <w:rsid w:val="00B20CB5"/>
    <w:rsid w:val="00B210F9"/>
    <w:rsid w:val="00B21AAA"/>
    <w:rsid w:val="00B21CC6"/>
    <w:rsid w:val="00B21EF8"/>
    <w:rsid w:val="00B224CE"/>
    <w:rsid w:val="00B22A50"/>
    <w:rsid w:val="00B22AF1"/>
    <w:rsid w:val="00B235F2"/>
    <w:rsid w:val="00B23FD7"/>
    <w:rsid w:val="00B24811"/>
    <w:rsid w:val="00B249A3"/>
    <w:rsid w:val="00B255E0"/>
    <w:rsid w:val="00B25672"/>
    <w:rsid w:val="00B26564"/>
    <w:rsid w:val="00B30290"/>
    <w:rsid w:val="00B307B1"/>
    <w:rsid w:val="00B30D18"/>
    <w:rsid w:val="00B31D93"/>
    <w:rsid w:val="00B322B8"/>
    <w:rsid w:val="00B330F2"/>
    <w:rsid w:val="00B3335E"/>
    <w:rsid w:val="00B34FEF"/>
    <w:rsid w:val="00B35077"/>
    <w:rsid w:val="00B3520C"/>
    <w:rsid w:val="00B35828"/>
    <w:rsid w:val="00B35B74"/>
    <w:rsid w:val="00B35B9E"/>
    <w:rsid w:val="00B36227"/>
    <w:rsid w:val="00B36DF3"/>
    <w:rsid w:val="00B41363"/>
    <w:rsid w:val="00B41933"/>
    <w:rsid w:val="00B41D45"/>
    <w:rsid w:val="00B42497"/>
    <w:rsid w:val="00B43BC3"/>
    <w:rsid w:val="00B448D6"/>
    <w:rsid w:val="00B449FA"/>
    <w:rsid w:val="00B44CA1"/>
    <w:rsid w:val="00B46219"/>
    <w:rsid w:val="00B472BE"/>
    <w:rsid w:val="00B47790"/>
    <w:rsid w:val="00B47A14"/>
    <w:rsid w:val="00B47EE8"/>
    <w:rsid w:val="00B51C6B"/>
    <w:rsid w:val="00B52BB3"/>
    <w:rsid w:val="00B52DCB"/>
    <w:rsid w:val="00B534F3"/>
    <w:rsid w:val="00B53664"/>
    <w:rsid w:val="00B537F4"/>
    <w:rsid w:val="00B53BD0"/>
    <w:rsid w:val="00B53DBD"/>
    <w:rsid w:val="00B53F27"/>
    <w:rsid w:val="00B543D8"/>
    <w:rsid w:val="00B543EE"/>
    <w:rsid w:val="00B54838"/>
    <w:rsid w:val="00B54B8F"/>
    <w:rsid w:val="00B55310"/>
    <w:rsid w:val="00B5559C"/>
    <w:rsid w:val="00B5559F"/>
    <w:rsid w:val="00B559CA"/>
    <w:rsid w:val="00B55AEB"/>
    <w:rsid w:val="00B55BF5"/>
    <w:rsid w:val="00B56D2A"/>
    <w:rsid w:val="00B56FAC"/>
    <w:rsid w:val="00B608FC"/>
    <w:rsid w:val="00B60E24"/>
    <w:rsid w:val="00B60EF7"/>
    <w:rsid w:val="00B611DC"/>
    <w:rsid w:val="00B61A9D"/>
    <w:rsid w:val="00B62B6F"/>
    <w:rsid w:val="00B63BB7"/>
    <w:rsid w:val="00B64EEC"/>
    <w:rsid w:val="00B6543F"/>
    <w:rsid w:val="00B659C4"/>
    <w:rsid w:val="00B66056"/>
    <w:rsid w:val="00B6683B"/>
    <w:rsid w:val="00B673D7"/>
    <w:rsid w:val="00B70107"/>
    <w:rsid w:val="00B705CB"/>
    <w:rsid w:val="00B706D8"/>
    <w:rsid w:val="00B7111E"/>
    <w:rsid w:val="00B717E0"/>
    <w:rsid w:val="00B73334"/>
    <w:rsid w:val="00B73594"/>
    <w:rsid w:val="00B7414E"/>
    <w:rsid w:val="00B750E6"/>
    <w:rsid w:val="00B7528A"/>
    <w:rsid w:val="00B75925"/>
    <w:rsid w:val="00B76434"/>
    <w:rsid w:val="00B7674D"/>
    <w:rsid w:val="00B767E8"/>
    <w:rsid w:val="00B76C07"/>
    <w:rsid w:val="00B76D94"/>
    <w:rsid w:val="00B76DCD"/>
    <w:rsid w:val="00B772BE"/>
    <w:rsid w:val="00B80A2F"/>
    <w:rsid w:val="00B80E20"/>
    <w:rsid w:val="00B8118B"/>
    <w:rsid w:val="00B8153A"/>
    <w:rsid w:val="00B81973"/>
    <w:rsid w:val="00B81E2A"/>
    <w:rsid w:val="00B822F9"/>
    <w:rsid w:val="00B82496"/>
    <w:rsid w:val="00B8254E"/>
    <w:rsid w:val="00B83B3E"/>
    <w:rsid w:val="00B84A3E"/>
    <w:rsid w:val="00B84CF2"/>
    <w:rsid w:val="00B85A41"/>
    <w:rsid w:val="00B85F0C"/>
    <w:rsid w:val="00B86859"/>
    <w:rsid w:val="00B87009"/>
    <w:rsid w:val="00B8766C"/>
    <w:rsid w:val="00B8794C"/>
    <w:rsid w:val="00B87ECF"/>
    <w:rsid w:val="00B905A2"/>
    <w:rsid w:val="00B91019"/>
    <w:rsid w:val="00B919C1"/>
    <w:rsid w:val="00B93E85"/>
    <w:rsid w:val="00B9451F"/>
    <w:rsid w:val="00B94589"/>
    <w:rsid w:val="00B9474F"/>
    <w:rsid w:val="00B95338"/>
    <w:rsid w:val="00B9544A"/>
    <w:rsid w:val="00B95490"/>
    <w:rsid w:val="00B95C53"/>
    <w:rsid w:val="00B95D14"/>
    <w:rsid w:val="00B95E57"/>
    <w:rsid w:val="00B95E6B"/>
    <w:rsid w:val="00B968F1"/>
    <w:rsid w:val="00B96FDB"/>
    <w:rsid w:val="00B975F1"/>
    <w:rsid w:val="00B977A7"/>
    <w:rsid w:val="00B97A25"/>
    <w:rsid w:val="00BA002F"/>
    <w:rsid w:val="00BA1289"/>
    <w:rsid w:val="00BA1448"/>
    <w:rsid w:val="00BA1727"/>
    <w:rsid w:val="00BA17D9"/>
    <w:rsid w:val="00BA1C39"/>
    <w:rsid w:val="00BA27A3"/>
    <w:rsid w:val="00BA3305"/>
    <w:rsid w:val="00BA4509"/>
    <w:rsid w:val="00BA47B1"/>
    <w:rsid w:val="00BA550E"/>
    <w:rsid w:val="00BA5F25"/>
    <w:rsid w:val="00BA6030"/>
    <w:rsid w:val="00BB024F"/>
    <w:rsid w:val="00BB0376"/>
    <w:rsid w:val="00BB1AAD"/>
    <w:rsid w:val="00BB1B8C"/>
    <w:rsid w:val="00BB1BB8"/>
    <w:rsid w:val="00BB2429"/>
    <w:rsid w:val="00BB2E22"/>
    <w:rsid w:val="00BB375A"/>
    <w:rsid w:val="00BB3B2E"/>
    <w:rsid w:val="00BB3FD7"/>
    <w:rsid w:val="00BB4113"/>
    <w:rsid w:val="00BB495B"/>
    <w:rsid w:val="00BB5CE3"/>
    <w:rsid w:val="00BB71DD"/>
    <w:rsid w:val="00BB7615"/>
    <w:rsid w:val="00BB7EE3"/>
    <w:rsid w:val="00BC0442"/>
    <w:rsid w:val="00BC0F46"/>
    <w:rsid w:val="00BC1AB6"/>
    <w:rsid w:val="00BC22FB"/>
    <w:rsid w:val="00BC3294"/>
    <w:rsid w:val="00BC3582"/>
    <w:rsid w:val="00BC4010"/>
    <w:rsid w:val="00BC43ED"/>
    <w:rsid w:val="00BC4540"/>
    <w:rsid w:val="00BC5480"/>
    <w:rsid w:val="00BC60AE"/>
    <w:rsid w:val="00BC6311"/>
    <w:rsid w:val="00BC68DD"/>
    <w:rsid w:val="00BC6E9F"/>
    <w:rsid w:val="00BC7043"/>
    <w:rsid w:val="00BD04CD"/>
    <w:rsid w:val="00BD0793"/>
    <w:rsid w:val="00BD07CF"/>
    <w:rsid w:val="00BD15E5"/>
    <w:rsid w:val="00BD21DC"/>
    <w:rsid w:val="00BD2424"/>
    <w:rsid w:val="00BD3253"/>
    <w:rsid w:val="00BD35FD"/>
    <w:rsid w:val="00BD3769"/>
    <w:rsid w:val="00BD3A0E"/>
    <w:rsid w:val="00BD4B67"/>
    <w:rsid w:val="00BD4D92"/>
    <w:rsid w:val="00BD56BF"/>
    <w:rsid w:val="00BD59AC"/>
    <w:rsid w:val="00BD7B86"/>
    <w:rsid w:val="00BE0BB1"/>
    <w:rsid w:val="00BE0CA1"/>
    <w:rsid w:val="00BE0D42"/>
    <w:rsid w:val="00BE1203"/>
    <w:rsid w:val="00BE2805"/>
    <w:rsid w:val="00BE283D"/>
    <w:rsid w:val="00BE3B67"/>
    <w:rsid w:val="00BE3F0E"/>
    <w:rsid w:val="00BE4088"/>
    <w:rsid w:val="00BE4934"/>
    <w:rsid w:val="00BE4DD9"/>
    <w:rsid w:val="00BE5C9B"/>
    <w:rsid w:val="00BE65D0"/>
    <w:rsid w:val="00BE673D"/>
    <w:rsid w:val="00BE75D5"/>
    <w:rsid w:val="00BF131C"/>
    <w:rsid w:val="00BF23AE"/>
    <w:rsid w:val="00BF2B01"/>
    <w:rsid w:val="00BF2E2D"/>
    <w:rsid w:val="00BF403A"/>
    <w:rsid w:val="00BF421B"/>
    <w:rsid w:val="00BF4665"/>
    <w:rsid w:val="00BF4B59"/>
    <w:rsid w:val="00BF4C52"/>
    <w:rsid w:val="00BF59E2"/>
    <w:rsid w:val="00BF6C20"/>
    <w:rsid w:val="00BF6FFC"/>
    <w:rsid w:val="00BF72B0"/>
    <w:rsid w:val="00BF7438"/>
    <w:rsid w:val="00BF769F"/>
    <w:rsid w:val="00BF7739"/>
    <w:rsid w:val="00BF7F53"/>
    <w:rsid w:val="00C00123"/>
    <w:rsid w:val="00C0121F"/>
    <w:rsid w:val="00C0212D"/>
    <w:rsid w:val="00C02730"/>
    <w:rsid w:val="00C03B05"/>
    <w:rsid w:val="00C03C8F"/>
    <w:rsid w:val="00C045CF"/>
    <w:rsid w:val="00C0526B"/>
    <w:rsid w:val="00C06026"/>
    <w:rsid w:val="00C06669"/>
    <w:rsid w:val="00C06774"/>
    <w:rsid w:val="00C07054"/>
    <w:rsid w:val="00C0754A"/>
    <w:rsid w:val="00C07844"/>
    <w:rsid w:val="00C07A8E"/>
    <w:rsid w:val="00C10A01"/>
    <w:rsid w:val="00C10BFD"/>
    <w:rsid w:val="00C10D0B"/>
    <w:rsid w:val="00C1108F"/>
    <w:rsid w:val="00C114B8"/>
    <w:rsid w:val="00C11762"/>
    <w:rsid w:val="00C11A8A"/>
    <w:rsid w:val="00C11D7F"/>
    <w:rsid w:val="00C125F5"/>
    <w:rsid w:val="00C126EC"/>
    <w:rsid w:val="00C13406"/>
    <w:rsid w:val="00C14451"/>
    <w:rsid w:val="00C14462"/>
    <w:rsid w:val="00C14CA6"/>
    <w:rsid w:val="00C17116"/>
    <w:rsid w:val="00C17F3D"/>
    <w:rsid w:val="00C20E82"/>
    <w:rsid w:val="00C20EB4"/>
    <w:rsid w:val="00C216D9"/>
    <w:rsid w:val="00C224F4"/>
    <w:rsid w:val="00C22B84"/>
    <w:rsid w:val="00C23C72"/>
    <w:rsid w:val="00C24AC8"/>
    <w:rsid w:val="00C24E3D"/>
    <w:rsid w:val="00C25B3E"/>
    <w:rsid w:val="00C25FA8"/>
    <w:rsid w:val="00C25FB4"/>
    <w:rsid w:val="00C261E1"/>
    <w:rsid w:val="00C266A1"/>
    <w:rsid w:val="00C267FB"/>
    <w:rsid w:val="00C26F20"/>
    <w:rsid w:val="00C26FBA"/>
    <w:rsid w:val="00C304D7"/>
    <w:rsid w:val="00C31213"/>
    <w:rsid w:val="00C316AB"/>
    <w:rsid w:val="00C32287"/>
    <w:rsid w:val="00C32A3B"/>
    <w:rsid w:val="00C32D59"/>
    <w:rsid w:val="00C33C76"/>
    <w:rsid w:val="00C33CC0"/>
    <w:rsid w:val="00C33DD0"/>
    <w:rsid w:val="00C3405A"/>
    <w:rsid w:val="00C345CE"/>
    <w:rsid w:val="00C34F10"/>
    <w:rsid w:val="00C34F4C"/>
    <w:rsid w:val="00C3580E"/>
    <w:rsid w:val="00C40036"/>
    <w:rsid w:val="00C4032E"/>
    <w:rsid w:val="00C4070B"/>
    <w:rsid w:val="00C4073C"/>
    <w:rsid w:val="00C4171F"/>
    <w:rsid w:val="00C42149"/>
    <w:rsid w:val="00C43F29"/>
    <w:rsid w:val="00C43FDB"/>
    <w:rsid w:val="00C44352"/>
    <w:rsid w:val="00C44974"/>
    <w:rsid w:val="00C449BE"/>
    <w:rsid w:val="00C44A2E"/>
    <w:rsid w:val="00C452B8"/>
    <w:rsid w:val="00C45AA2"/>
    <w:rsid w:val="00C465F3"/>
    <w:rsid w:val="00C4681A"/>
    <w:rsid w:val="00C46A1E"/>
    <w:rsid w:val="00C46A49"/>
    <w:rsid w:val="00C46F90"/>
    <w:rsid w:val="00C47049"/>
    <w:rsid w:val="00C516B8"/>
    <w:rsid w:val="00C528B5"/>
    <w:rsid w:val="00C52948"/>
    <w:rsid w:val="00C53E48"/>
    <w:rsid w:val="00C53FDA"/>
    <w:rsid w:val="00C54516"/>
    <w:rsid w:val="00C54C4B"/>
    <w:rsid w:val="00C54DD2"/>
    <w:rsid w:val="00C5511D"/>
    <w:rsid w:val="00C5568D"/>
    <w:rsid w:val="00C55AA8"/>
    <w:rsid w:val="00C55D72"/>
    <w:rsid w:val="00C5617D"/>
    <w:rsid w:val="00C56619"/>
    <w:rsid w:val="00C56A37"/>
    <w:rsid w:val="00C56D9E"/>
    <w:rsid w:val="00C56EBA"/>
    <w:rsid w:val="00C56ED0"/>
    <w:rsid w:val="00C57083"/>
    <w:rsid w:val="00C574C0"/>
    <w:rsid w:val="00C57CF6"/>
    <w:rsid w:val="00C57D42"/>
    <w:rsid w:val="00C57E4A"/>
    <w:rsid w:val="00C60EC2"/>
    <w:rsid w:val="00C60F24"/>
    <w:rsid w:val="00C61AF8"/>
    <w:rsid w:val="00C61D99"/>
    <w:rsid w:val="00C61E99"/>
    <w:rsid w:val="00C620B8"/>
    <w:rsid w:val="00C6274F"/>
    <w:rsid w:val="00C62E47"/>
    <w:rsid w:val="00C63B56"/>
    <w:rsid w:val="00C63C4A"/>
    <w:rsid w:val="00C640A3"/>
    <w:rsid w:val="00C6416E"/>
    <w:rsid w:val="00C6484D"/>
    <w:rsid w:val="00C64ED1"/>
    <w:rsid w:val="00C65A44"/>
    <w:rsid w:val="00C66D16"/>
    <w:rsid w:val="00C66FF8"/>
    <w:rsid w:val="00C670AC"/>
    <w:rsid w:val="00C67F2C"/>
    <w:rsid w:val="00C67F51"/>
    <w:rsid w:val="00C70EAF"/>
    <w:rsid w:val="00C70EB8"/>
    <w:rsid w:val="00C71932"/>
    <w:rsid w:val="00C71DF7"/>
    <w:rsid w:val="00C72CF1"/>
    <w:rsid w:val="00C76FBA"/>
    <w:rsid w:val="00C773CB"/>
    <w:rsid w:val="00C77FFA"/>
    <w:rsid w:val="00C80150"/>
    <w:rsid w:val="00C813F2"/>
    <w:rsid w:val="00C81B62"/>
    <w:rsid w:val="00C81EBF"/>
    <w:rsid w:val="00C828D0"/>
    <w:rsid w:val="00C829CC"/>
    <w:rsid w:val="00C82EC0"/>
    <w:rsid w:val="00C82F59"/>
    <w:rsid w:val="00C83B48"/>
    <w:rsid w:val="00C83F92"/>
    <w:rsid w:val="00C8402D"/>
    <w:rsid w:val="00C8414F"/>
    <w:rsid w:val="00C84796"/>
    <w:rsid w:val="00C851B0"/>
    <w:rsid w:val="00C857AF"/>
    <w:rsid w:val="00C863B6"/>
    <w:rsid w:val="00C868F0"/>
    <w:rsid w:val="00C86D78"/>
    <w:rsid w:val="00C86F98"/>
    <w:rsid w:val="00C878C6"/>
    <w:rsid w:val="00C90320"/>
    <w:rsid w:val="00C90599"/>
    <w:rsid w:val="00C907C8"/>
    <w:rsid w:val="00C9094B"/>
    <w:rsid w:val="00C90991"/>
    <w:rsid w:val="00C90E0C"/>
    <w:rsid w:val="00C91206"/>
    <w:rsid w:val="00C91475"/>
    <w:rsid w:val="00C918B9"/>
    <w:rsid w:val="00C9244E"/>
    <w:rsid w:val="00C92599"/>
    <w:rsid w:val="00C9277D"/>
    <w:rsid w:val="00C92832"/>
    <w:rsid w:val="00C92A59"/>
    <w:rsid w:val="00C92E11"/>
    <w:rsid w:val="00C930FB"/>
    <w:rsid w:val="00C93538"/>
    <w:rsid w:val="00C937BC"/>
    <w:rsid w:val="00C9460A"/>
    <w:rsid w:val="00C94A6D"/>
    <w:rsid w:val="00C94A77"/>
    <w:rsid w:val="00C94ADB"/>
    <w:rsid w:val="00C957DC"/>
    <w:rsid w:val="00C95A15"/>
    <w:rsid w:val="00C95CA3"/>
    <w:rsid w:val="00C96031"/>
    <w:rsid w:val="00C961B8"/>
    <w:rsid w:val="00C964D2"/>
    <w:rsid w:val="00C9693A"/>
    <w:rsid w:val="00C97D36"/>
    <w:rsid w:val="00C97E0D"/>
    <w:rsid w:val="00C97E3B"/>
    <w:rsid w:val="00CA05BE"/>
    <w:rsid w:val="00CA1CF5"/>
    <w:rsid w:val="00CA2365"/>
    <w:rsid w:val="00CA24B9"/>
    <w:rsid w:val="00CA3C60"/>
    <w:rsid w:val="00CA4309"/>
    <w:rsid w:val="00CA5812"/>
    <w:rsid w:val="00CA623F"/>
    <w:rsid w:val="00CA759C"/>
    <w:rsid w:val="00CB030D"/>
    <w:rsid w:val="00CB0879"/>
    <w:rsid w:val="00CB0AE5"/>
    <w:rsid w:val="00CB2AA2"/>
    <w:rsid w:val="00CB327D"/>
    <w:rsid w:val="00CB3BAF"/>
    <w:rsid w:val="00CB3C0C"/>
    <w:rsid w:val="00CB4532"/>
    <w:rsid w:val="00CB47E2"/>
    <w:rsid w:val="00CB48F3"/>
    <w:rsid w:val="00CB4A1F"/>
    <w:rsid w:val="00CB5234"/>
    <w:rsid w:val="00CB5BCC"/>
    <w:rsid w:val="00CB62EF"/>
    <w:rsid w:val="00CB6598"/>
    <w:rsid w:val="00CB7AF2"/>
    <w:rsid w:val="00CC0502"/>
    <w:rsid w:val="00CC1016"/>
    <w:rsid w:val="00CC1475"/>
    <w:rsid w:val="00CC16F7"/>
    <w:rsid w:val="00CC17F5"/>
    <w:rsid w:val="00CC2081"/>
    <w:rsid w:val="00CC2A14"/>
    <w:rsid w:val="00CC3C01"/>
    <w:rsid w:val="00CC3E50"/>
    <w:rsid w:val="00CC4DA2"/>
    <w:rsid w:val="00CC50A5"/>
    <w:rsid w:val="00CC5267"/>
    <w:rsid w:val="00CC6491"/>
    <w:rsid w:val="00CC711C"/>
    <w:rsid w:val="00CC76F0"/>
    <w:rsid w:val="00CC789E"/>
    <w:rsid w:val="00CD07AE"/>
    <w:rsid w:val="00CD3D6A"/>
    <w:rsid w:val="00CD46FF"/>
    <w:rsid w:val="00CD482B"/>
    <w:rsid w:val="00CD4CCE"/>
    <w:rsid w:val="00CD54D4"/>
    <w:rsid w:val="00CD5A48"/>
    <w:rsid w:val="00CD6DD6"/>
    <w:rsid w:val="00CD6E15"/>
    <w:rsid w:val="00CD7020"/>
    <w:rsid w:val="00CD7405"/>
    <w:rsid w:val="00CE139E"/>
    <w:rsid w:val="00CE1981"/>
    <w:rsid w:val="00CE1F0E"/>
    <w:rsid w:val="00CE3AFC"/>
    <w:rsid w:val="00CE3D5B"/>
    <w:rsid w:val="00CE3E93"/>
    <w:rsid w:val="00CE417F"/>
    <w:rsid w:val="00CE499B"/>
    <w:rsid w:val="00CE5216"/>
    <w:rsid w:val="00CE62FF"/>
    <w:rsid w:val="00CE710A"/>
    <w:rsid w:val="00CE7ED9"/>
    <w:rsid w:val="00CE7F94"/>
    <w:rsid w:val="00CF03AE"/>
    <w:rsid w:val="00CF09B4"/>
    <w:rsid w:val="00CF18BC"/>
    <w:rsid w:val="00CF1BE7"/>
    <w:rsid w:val="00CF3784"/>
    <w:rsid w:val="00CF492A"/>
    <w:rsid w:val="00CF51BC"/>
    <w:rsid w:val="00CF54B1"/>
    <w:rsid w:val="00CF5AB3"/>
    <w:rsid w:val="00CF5CA3"/>
    <w:rsid w:val="00CF68DB"/>
    <w:rsid w:val="00CF6BC5"/>
    <w:rsid w:val="00CF6D74"/>
    <w:rsid w:val="00CF6E4B"/>
    <w:rsid w:val="00D00216"/>
    <w:rsid w:val="00D004F5"/>
    <w:rsid w:val="00D0075C"/>
    <w:rsid w:val="00D01253"/>
    <w:rsid w:val="00D02F09"/>
    <w:rsid w:val="00D034DC"/>
    <w:rsid w:val="00D03510"/>
    <w:rsid w:val="00D036A7"/>
    <w:rsid w:val="00D038C0"/>
    <w:rsid w:val="00D049CC"/>
    <w:rsid w:val="00D04D23"/>
    <w:rsid w:val="00D04E1A"/>
    <w:rsid w:val="00D05554"/>
    <w:rsid w:val="00D05DCA"/>
    <w:rsid w:val="00D06DA0"/>
    <w:rsid w:val="00D0763C"/>
    <w:rsid w:val="00D07976"/>
    <w:rsid w:val="00D10758"/>
    <w:rsid w:val="00D119B1"/>
    <w:rsid w:val="00D11A0A"/>
    <w:rsid w:val="00D11BC2"/>
    <w:rsid w:val="00D11D1C"/>
    <w:rsid w:val="00D121EF"/>
    <w:rsid w:val="00D125C7"/>
    <w:rsid w:val="00D12E21"/>
    <w:rsid w:val="00D135CA"/>
    <w:rsid w:val="00D13CD0"/>
    <w:rsid w:val="00D14A43"/>
    <w:rsid w:val="00D14F7F"/>
    <w:rsid w:val="00D15244"/>
    <w:rsid w:val="00D15E94"/>
    <w:rsid w:val="00D17853"/>
    <w:rsid w:val="00D17F02"/>
    <w:rsid w:val="00D20182"/>
    <w:rsid w:val="00D20775"/>
    <w:rsid w:val="00D22456"/>
    <w:rsid w:val="00D2395A"/>
    <w:rsid w:val="00D23AD4"/>
    <w:rsid w:val="00D240EE"/>
    <w:rsid w:val="00D24336"/>
    <w:rsid w:val="00D2435E"/>
    <w:rsid w:val="00D251A3"/>
    <w:rsid w:val="00D25CCA"/>
    <w:rsid w:val="00D25D87"/>
    <w:rsid w:val="00D25E92"/>
    <w:rsid w:val="00D26AFF"/>
    <w:rsid w:val="00D271D9"/>
    <w:rsid w:val="00D2726A"/>
    <w:rsid w:val="00D27ABF"/>
    <w:rsid w:val="00D3066A"/>
    <w:rsid w:val="00D306DB"/>
    <w:rsid w:val="00D30962"/>
    <w:rsid w:val="00D30A55"/>
    <w:rsid w:val="00D30CF9"/>
    <w:rsid w:val="00D312A3"/>
    <w:rsid w:val="00D3142D"/>
    <w:rsid w:val="00D318B3"/>
    <w:rsid w:val="00D31D2A"/>
    <w:rsid w:val="00D323F6"/>
    <w:rsid w:val="00D32C55"/>
    <w:rsid w:val="00D331A5"/>
    <w:rsid w:val="00D333DD"/>
    <w:rsid w:val="00D33800"/>
    <w:rsid w:val="00D33F2E"/>
    <w:rsid w:val="00D34988"/>
    <w:rsid w:val="00D351CD"/>
    <w:rsid w:val="00D353CA"/>
    <w:rsid w:val="00D36062"/>
    <w:rsid w:val="00D36849"/>
    <w:rsid w:val="00D36C51"/>
    <w:rsid w:val="00D36F21"/>
    <w:rsid w:val="00D376C1"/>
    <w:rsid w:val="00D378AC"/>
    <w:rsid w:val="00D40003"/>
    <w:rsid w:val="00D403E1"/>
    <w:rsid w:val="00D415A9"/>
    <w:rsid w:val="00D41FB8"/>
    <w:rsid w:val="00D42239"/>
    <w:rsid w:val="00D428C0"/>
    <w:rsid w:val="00D43371"/>
    <w:rsid w:val="00D43478"/>
    <w:rsid w:val="00D434B5"/>
    <w:rsid w:val="00D44456"/>
    <w:rsid w:val="00D44457"/>
    <w:rsid w:val="00D44DDB"/>
    <w:rsid w:val="00D45C9D"/>
    <w:rsid w:val="00D4608A"/>
    <w:rsid w:val="00D46514"/>
    <w:rsid w:val="00D47298"/>
    <w:rsid w:val="00D47368"/>
    <w:rsid w:val="00D47B86"/>
    <w:rsid w:val="00D47D0C"/>
    <w:rsid w:val="00D50027"/>
    <w:rsid w:val="00D521F8"/>
    <w:rsid w:val="00D522C2"/>
    <w:rsid w:val="00D53B32"/>
    <w:rsid w:val="00D541F1"/>
    <w:rsid w:val="00D543F3"/>
    <w:rsid w:val="00D5526A"/>
    <w:rsid w:val="00D5569B"/>
    <w:rsid w:val="00D5639C"/>
    <w:rsid w:val="00D570E0"/>
    <w:rsid w:val="00D5719B"/>
    <w:rsid w:val="00D57B61"/>
    <w:rsid w:val="00D6097C"/>
    <w:rsid w:val="00D60E2C"/>
    <w:rsid w:val="00D61613"/>
    <w:rsid w:val="00D616D8"/>
    <w:rsid w:val="00D61BFC"/>
    <w:rsid w:val="00D61E83"/>
    <w:rsid w:val="00D62B31"/>
    <w:rsid w:val="00D644E8"/>
    <w:rsid w:val="00D64578"/>
    <w:rsid w:val="00D64658"/>
    <w:rsid w:val="00D6485E"/>
    <w:rsid w:val="00D64A59"/>
    <w:rsid w:val="00D65700"/>
    <w:rsid w:val="00D65859"/>
    <w:rsid w:val="00D664FE"/>
    <w:rsid w:val="00D66572"/>
    <w:rsid w:val="00D66746"/>
    <w:rsid w:val="00D669E9"/>
    <w:rsid w:val="00D66B60"/>
    <w:rsid w:val="00D67CC7"/>
    <w:rsid w:val="00D701CD"/>
    <w:rsid w:val="00D7199E"/>
    <w:rsid w:val="00D71F3A"/>
    <w:rsid w:val="00D722E7"/>
    <w:rsid w:val="00D72C31"/>
    <w:rsid w:val="00D72CF8"/>
    <w:rsid w:val="00D72D0E"/>
    <w:rsid w:val="00D731C3"/>
    <w:rsid w:val="00D7360E"/>
    <w:rsid w:val="00D73ADC"/>
    <w:rsid w:val="00D74411"/>
    <w:rsid w:val="00D746E1"/>
    <w:rsid w:val="00D75686"/>
    <w:rsid w:val="00D757AD"/>
    <w:rsid w:val="00D757CA"/>
    <w:rsid w:val="00D75E04"/>
    <w:rsid w:val="00D75E29"/>
    <w:rsid w:val="00D77526"/>
    <w:rsid w:val="00D77C0E"/>
    <w:rsid w:val="00D8128F"/>
    <w:rsid w:val="00D824A7"/>
    <w:rsid w:val="00D82C92"/>
    <w:rsid w:val="00D82F43"/>
    <w:rsid w:val="00D8326B"/>
    <w:rsid w:val="00D84418"/>
    <w:rsid w:val="00D85118"/>
    <w:rsid w:val="00D8584F"/>
    <w:rsid w:val="00D86033"/>
    <w:rsid w:val="00D86725"/>
    <w:rsid w:val="00D86820"/>
    <w:rsid w:val="00D86F15"/>
    <w:rsid w:val="00D87C14"/>
    <w:rsid w:val="00D87DD1"/>
    <w:rsid w:val="00D90C65"/>
    <w:rsid w:val="00D90DB0"/>
    <w:rsid w:val="00D90F23"/>
    <w:rsid w:val="00D91EF3"/>
    <w:rsid w:val="00D91F75"/>
    <w:rsid w:val="00D92244"/>
    <w:rsid w:val="00D92D82"/>
    <w:rsid w:val="00D93356"/>
    <w:rsid w:val="00D93A11"/>
    <w:rsid w:val="00D94049"/>
    <w:rsid w:val="00D9474A"/>
    <w:rsid w:val="00D94DC1"/>
    <w:rsid w:val="00D951DD"/>
    <w:rsid w:val="00D95486"/>
    <w:rsid w:val="00D9580E"/>
    <w:rsid w:val="00D95AB1"/>
    <w:rsid w:val="00D96115"/>
    <w:rsid w:val="00D97415"/>
    <w:rsid w:val="00D97465"/>
    <w:rsid w:val="00DA05D2"/>
    <w:rsid w:val="00DA0DCB"/>
    <w:rsid w:val="00DA0E98"/>
    <w:rsid w:val="00DA156C"/>
    <w:rsid w:val="00DA17CF"/>
    <w:rsid w:val="00DA1DCF"/>
    <w:rsid w:val="00DA1F4B"/>
    <w:rsid w:val="00DA2656"/>
    <w:rsid w:val="00DA2C01"/>
    <w:rsid w:val="00DA3139"/>
    <w:rsid w:val="00DA404F"/>
    <w:rsid w:val="00DA4274"/>
    <w:rsid w:val="00DA5594"/>
    <w:rsid w:val="00DA704D"/>
    <w:rsid w:val="00DA79E4"/>
    <w:rsid w:val="00DB0429"/>
    <w:rsid w:val="00DB0515"/>
    <w:rsid w:val="00DB16C1"/>
    <w:rsid w:val="00DB29C7"/>
    <w:rsid w:val="00DB399A"/>
    <w:rsid w:val="00DB3C11"/>
    <w:rsid w:val="00DB4CAF"/>
    <w:rsid w:val="00DB5500"/>
    <w:rsid w:val="00DB5767"/>
    <w:rsid w:val="00DB5C2C"/>
    <w:rsid w:val="00DB60B1"/>
    <w:rsid w:val="00DB66A7"/>
    <w:rsid w:val="00DB6BA8"/>
    <w:rsid w:val="00DB71C5"/>
    <w:rsid w:val="00DC0598"/>
    <w:rsid w:val="00DC1227"/>
    <w:rsid w:val="00DC2A1E"/>
    <w:rsid w:val="00DC2F3F"/>
    <w:rsid w:val="00DC3B2A"/>
    <w:rsid w:val="00DC3B83"/>
    <w:rsid w:val="00DC4172"/>
    <w:rsid w:val="00DC4C12"/>
    <w:rsid w:val="00DC4D58"/>
    <w:rsid w:val="00DC4F9F"/>
    <w:rsid w:val="00DC53A8"/>
    <w:rsid w:val="00DC6059"/>
    <w:rsid w:val="00DC612A"/>
    <w:rsid w:val="00DC6935"/>
    <w:rsid w:val="00DC7AD3"/>
    <w:rsid w:val="00DC7F99"/>
    <w:rsid w:val="00DC7FB2"/>
    <w:rsid w:val="00DD1359"/>
    <w:rsid w:val="00DD1B40"/>
    <w:rsid w:val="00DD27EF"/>
    <w:rsid w:val="00DD28C2"/>
    <w:rsid w:val="00DD413A"/>
    <w:rsid w:val="00DD4301"/>
    <w:rsid w:val="00DD4788"/>
    <w:rsid w:val="00DD56AA"/>
    <w:rsid w:val="00DD79AD"/>
    <w:rsid w:val="00DD7F81"/>
    <w:rsid w:val="00DE019C"/>
    <w:rsid w:val="00DE041E"/>
    <w:rsid w:val="00DE0473"/>
    <w:rsid w:val="00DE04DB"/>
    <w:rsid w:val="00DE0A6E"/>
    <w:rsid w:val="00DE107D"/>
    <w:rsid w:val="00DE1751"/>
    <w:rsid w:val="00DE1E0C"/>
    <w:rsid w:val="00DE3C76"/>
    <w:rsid w:val="00DE43F8"/>
    <w:rsid w:val="00DE4488"/>
    <w:rsid w:val="00DE4A5E"/>
    <w:rsid w:val="00DE4F59"/>
    <w:rsid w:val="00DE605D"/>
    <w:rsid w:val="00DE65D8"/>
    <w:rsid w:val="00DE72DB"/>
    <w:rsid w:val="00DE74CC"/>
    <w:rsid w:val="00DE7D6F"/>
    <w:rsid w:val="00DF19A7"/>
    <w:rsid w:val="00DF1B69"/>
    <w:rsid w:val="00DF230B"/>
    <w:rsid w:val="00DF2364"/>
    <w:rsid w:val="00DF2C55"/>
    <w:rsid w:val="00DF4F64"/>
    <w:rsid w:val="00DF5280"/>
    <w:rsid w:val="00DF5CE2"/>
    <w:rsid w:val="00DF5EC3"/>
    <w:rsid w:val="00DF6490"/>
    <w:rsid w:val="00DF7257"/>
    <w:rsid w:val="00DF7368"/>
    <w:rsid w:val="00DF744D"/>
    <w:rsid w:val="00DF7873"/>
    <w:rsid w:val="00DF7D50"/>
    <w:rsid w:val="00DF7ED7"/>
    <w:rsid w:val="00DF7F73"/>
    <w:rsid w:val="00E0033C"/>
    <w:rsid w:val="00E00575"/>
    <w:rsid w:val="00E00D40"/>
    <w:rsid w:val="00E023B3"/>
    <w:rsid w:val="00E02EB3"/>
    <w:rsid w:val="00E030C5"/>
    <w:rsid w:val="00E03262"/>
    <w:rsid w:val="00E0477A"/>
    <w:rsid w:val="00E047E8"/>
    <w:rsid w:val="00E04983"/>
    <w:rsid w:val="00E051DC"/>
    <w:rsid w:val="00E0775A"/>
    <w:rsid w:val="00E07B79"/>
    <w:rsid w:val="00E07C23"/>
    <w:rsid w:val="00E10167"/>
    <w:rsid w:val="00E103DF"/>
    <w:rsid w:val="00E1043C"/>
    <w:rsid w:val="00E10475"/>
    <w:rsid w:val="00E10E6C"/>
    <w:rsid w:val="00E11793"/>
    <w:rsid w:val="00E11D10"/>
    <w:rsid w:val="00E11E4A"/>
    <w:rsid w:val="00E12005"/>
    <w:rsid w:val="00E120F1"/>
    <w:rsid w:val="00E1294B"/>
    <w:rsid w:val="00E12B4D"/>
    <w:rsid w:val="00E1334C"/>
    <w:rsid w:val="00E14B2B"/>
    <w:rsid w:val="00E15515"/>
    <w:rsid w:val="00E1596D"/>
    <w:rsid w:val="00E15A3C"/>
    <w:rsid w:val="00E15BFE"/>
    <w:rsid w:val="00E15C8D"/>
    <w:rsid w:val="00E15D3C"/>
    <w:rsid w:val="00E21CBA"/>
    <w:rsid w:val="00E21CBC"/>
    <w:rsid w:val="00E21E31"/>
    <w:rsid w:val="00E21E4C"/>
    <w:rsid w:val="00E21EF0"/>
    <w:rsid w:val="00E230DB"/>
    <w:rsid w:val="00E23D60"/>
    <w:rsid w:val="00E23DCB"/>
    <w:rsid w:val="00E24336"/>
    <w:rsid w:val="00E2435A"/>
    <w:rsid w:val="00E24399"/>
    <w:rsid w:val="00E246AF"/>
    <w:rsid w:val="00E249D2"/>
    <w:rsid w:val="00E2514C"/>
    <w:rsid w:val="00E25945"/>
    <w:rsid w:val="00E2596E"/>
    <w:rsid w:val="00E25B73"/>
    <w:rsid w:val="00E25CAF"/>
    <w:rsid w:val="00E25D97"/>
    <w:rsid w:val="00E265F8"/>
    <w:rsid w:val="00E268E2"/>
    <w:rsid w:val="00E26C87"/>
    <w:rsid w:val="00E26D68"/>
    <w:rsid w:val="00E26D72"/>
    <w:rsid w:val="00E26EDC"/>
    <w:rsid w:val="00E27489"/>
    <w:rsid w:val="00E30B95"/>
    <w:rsid w:val="00E31199"/>
    <w:rsid w:val="00E31718"/>
    <w:rsid w:val="00E32188"/>
    <w:rsid w:val="00E327CE"/>
    <w:rsid w:val="00E33E89"/>
    <w:rsid w:val="00E3406F"/>
    <w:rsid w:val="00E35041"/>
    <w:rsid w:val="00E355CB"/>
    <w:rsid w:val="00E35D84"/>
    <w:rsid w:val="00E36902"/>
    <w:rsid w:val="00E37205"/>
    <w:rsid w:val="00E37376"/>
    <w:rsid w:val="00E41160"/>
    <w:rsid w:val="00E41569"/>
    <w:rsid w:val="00E4222D"/>
    <w:rsid w:val="00E42829"/>
    <w:rsid w:val="00E42D3D"/>
    <w:rsid w:val="00E42FC1"/>
    <w:rsid w:val="00E43B5D"/>
    <w:rsid w:val="00E44073"/>
    <w:rsid w:val="00E44158"/>
    <w:rsid w:val="00E44CB8"/>
    <w:rsid w:val="00E44D14"/>
    <w:rsid w:val="00E45301"/>
    <w:rsid w:val="00E46029"/>
    <w:rsid w:val="00E465A3"/>
    <w:rsid w:val="00E4742C"/>
    <w:rsid w:val="00E47BDE"/>
    <w:rsid w:val="00E47D2C"/>
    <w:rsid w:val="00E51891"/>
    <w:rsid w:val="00E52190"/>
    <w:rsid w:val="00E5295D"/>
    <w:rsid w:val="00E52B27"/>
    <w:rsid w:val="00E533E7"/>
    <w:rsid w:val="00E539E9"/>
    <w:rsid w:val="00E53FEA"/>
    <w:rsid w:val="00E54481"/>
    <w:rsid w:val="00E54B4F"/>
    <w:rsid w:val="00E55659"/>
    <w:rsid w:val="00E56029"/>
    <w:rsid w:val="00E57D89"/>
    <w:rsid w:val="00E60051"/>
    <w:rsid w:val="00E600CC"/>
    <w:rsid w:val="00E60DE0"/>
    <w:rsid w:val="00E60F43"/>
    <w:rsid w:val="00E619B5"/>
    <w:rsid w:val="00E61A79"/>
    <w:rsid w:val="00E626AC"/>
    <w:rsid w:val="00E62FF3"/>
    <w:rsid w:val="00E6362B"/>
    <w:rsid w:val="00E63FC8"/>
    <w:rsid w:val="00E644B1"/>
    <w:rsid w:val="00E64A37"/>
    <w:rsid w:val="00E65DFF"/>
    <w:rsid w:val="00E66C6A"/>
    <w:rsid w:val="00E67435"/>
    <w:rsid w:val="00E675DF"/>
    <w:rsid w:val="00E70344"/>
    <w:rsid w:val="00E703D7"/>
    <w:rsid w:val="00E70D12"/>
    <w:rsid w:val="00E71068"/>
    <w:rsid w:val="00E7122E"/>
    <w:rsid w:val="00E713A1"/>
    <w:rsid w:val="00E71909"/>
    <w:rsid w:val="00E748EE"/>
    <w:rsid w:val="00E74B75"/>
    <w:rsid w:val="00E74EAC"/>
    <w:rsid w:val="00E76186"/>
    <w:rsid w:val="00E762B3"/>
    <w:rsid w:val="00E7720E"/>
    <w:rsid w:val="00E77A97"/>
    <w:rsid w:val="00E80BE4"/>
    <w:rsid w:val="00E80D44"/>
    <w:rsid w:val="00E8123E"/>
    <w:rsid w:val="00E821C2"/>
    <w:rsid w:val="00E82775"/>
    <w:rsid w:val="00E82874"/>
    <w:rsid w:val="00E83157"/>
    <w:rsid w:val="00E833A5"/>
    <w:rsid w:val="00E836C1"/>
    <w:rsid w:val="00E83D60"/>
    <w:rsid w:val="00E842A3"/>
    <w:rsid w:val="00E84FD9"/>
    <w:rsid w:val="00E85151"/>
    <w:rsid w:val="00E852B5"/>
    <w:rsid w:val="00E85918"/>
    <w:rsid w:val="00E85DF1"/>
    <w:rsid w:val="00E8677F"/>
    <w:rsid w:val="00E90070"/>
    <w:rsid w:val="00E9130C"/>
    <w:rsid w:val="00E91728"/>
    <w:rsid w:val="00E91C64"/>
    <w:rsid w:val="00E924DF"/>
    <w:rsid w:val="00E92761"/>
    <w:rsid w:val="00E94012"/>
    <w:rsid w:val="00E94905"/>
    <w:rsid w:val="00E953DE"/>
    <w:rsid w:val="00E95F61"/>
    <w:rsid w:val="00E96141"/>
    <w:rsid w:val="00E961CA"/>
    <w:rsid w:val="00E966E4"/>
    <w:rsid w:val="00E9712F"/>
    <w:rsid w:val="00E97CC9"/>
    <w:rsid w:val="00EA1397"/>
    <w:rsid w:val="00EA23C6"/>
    <w:rsid w:val="00EA2614"/>
    <w:rsid w:val="00EA3421"/>
    <w:rsid w:val="00EA3D4E"/>
    <w:rsid w:val="00EA3E57"/>
    <w:rsid w:val="00EA4260"/>
    <w:rsid w:val="00EA48F2"/>
    <w:rsid w:val="00EA49E1"/>
    <w:rsid w:val="00EA4A45"/>
    <w:rsid w:val="00EA57D3"/>
    <w:rsid w:val="00EA5958"/>
    <w:rsid w:val="00EA599D"/>
    <w:rsid w:val="00EA69A3"/>
    <w:rsid w:val="00EA6ECB"/>
    <w:rsid w:val="00EA6FCA"/>
    <w:rsid w:val="00EA744F"/>
    <w:rsid w:val="00EA7D2B"/>
    <w:rsid w:val="00EB0610"/>
    <w:rsid w:val="00EB1035"/>
    <w:rsid w:val="00EB1096"/>
    <w:rsid w:val="00EB154E"/>
    <w:rsid w:val="00EB1DE7"/>
    <w:rsid w:val="00EB1FB1"/>
    <w:rsid w:val="00EB4DB4"/>
    <w:rsid w:val="00EB4FBB"/>
    <w:rsid w:val="00EB5A7D"/>
    <w:rsid w:val="00EB6067"/>
    <w:rsid w:val="00EB617C"/>
    <w:rsid w:val="00EB6228"/>
    <w:rsid w:val="00EB6EA6"/>
    <w:rsid w:val="00EB7ADB"/>
    <w:rsid w:val="00EC0830"/>
    <w:rsid w:val="00EC0A50"/>
    <w:rsid w:val="00EC2A60"/>
    <w:rsid w:val="00EC3203"/>
    <w:rsid w:val="00EC34B4"/>
    <w:rsid w:val="00EC377D"/>
    <w:rsid w:val="00EC3BA9"/>
    <w:rsid w:val="00EC3D78"/>
    <w:rsid w:val="00EC41DC"/>
    <w:rsid w:val="00EC42ED"/>
    <w:rsid w:val="00EC5537"/>
    <w:rsid w:val="00EC5B81"/>
    <w:rsid w:val="00EC6250"/>
    <w:rsid w:val="00EC6352"/>
    <w:rsid w:val="00EC685D"/>
    <w:rsid w:val="00EC70DE"/>
    <w:rsid w:val="00EC73D2"/>
    <w:rsid w:val="00EC740D"/>
    <w:rsid w:val="00EC755B"/>
    <w:rsid w:val="00EC7FDA"/>
    <w:rsid w:val="00ED05EC"/>
    <w:rsid w:val="00ED0CDD"/>
    <w:rsid w:val="00ED0D93"/>
    <w:rsid w:val="00ED127B"/>
    <w:rsid w:val="00ED1339"/>
    <w:rsid w:val="00ED1752"/>
    <w:rsid w:val="00ED185A"/>
    <w:rsid w:val="00ED483F"/>
    <w:rsid w:val="00ED4D7B"/>
    <w:rsid w:val="00ED530E"/>
    <w:rsid w:val="00ED5CB1"/>
    <w:rsid w:val="00ED6036"/>
    <w:rsid w:val="00ED6CB3"/>
    <w:rsid w:val="00ED6E35"/>
    <w:rsid w:val="00ED6FEA"/>
    <w:rsid w:val="00ED7459"/>
    <w:rsid w:val="00ED74FA"/>
    <w:rsid w:val="00ED7DBC"/>
    <w:rsid w:val="00EE0A3B"/>
    <w:rsid w:val="00EE0C6D"/>
    <w:rsid w:val="00EE10DC"/>
    <w:rsid w:val="00EE1E7A"/>
    <w:rsid w:val="00EE2B9D"/>
    <w:rsid w:val="00EE31A4"/>
    <w:rsid w:val="00EE3273"/>
    <w:rsid w:val="00EE4211"/>
    <w:rsid w:val="00EE44FB"/>
    <w:rsid w:val="00EE46C7"/>
    <w:rsid w:val="00EE4BCF"/>
    <w:rsid w:val="00EE4F07"/>
    <w:rsid w:val="00EE4F6C"/>
    <w:rsid w:val="00EE51AE"/>
    <w:rsid w:val="00EE59F5"/>
    <w:rsid w:val="00EE5BA6"/>
    <w:rsid w:val="00EE75D9"/>
    <w:rsid w:val="00EF079C"/>
    <w:rsid w:val="00EF07E0"/>
    <w:rsid w:val="00EF163A"/>
    <w:rsid w:val="00EF1789"/>
    <w:rsid w:val="00EF180C"/>
    <w:rsid w:val="00EF1BB4"/>
    <w:rsid w:val="00EF1E18"/>
    <w:rsid w:val="00EF26BB"/>
    <w:rsid w:val="00EF2CAE"/>
    <w:rsid w:val="00EF3BFB"/>
    <w:rsid w:val="00EF3D3E"/>
    <w:rsid w:val="00EF444D"/>
    <w:rsid w:val="00EF483E"/>
    <w:rsid w:val="00EF4BC2"/>
    <w:rsid w:val="00EF4E13"/>
    <w:rsid w:val="00EF5160"/>
    <w:rsid w:val="00EF5C6D"/>
    <w:rsid w:val="00EF7D54"/>
    <w:rsid w:val="00EF7FCD"/>
    <w:rsid w:val="00F00354"/>
    <w:rsid w:val="00F007F2"/>
    <w:rsid w:val="00F00D96"/>
    <w:rsid w:val="00F01F5D"/>
    <w:rsid w:val="00F0267A"/>
    <w:rsid w:val="00F02C14"/>
    <w:rsid w:val="00F037C8"/>
    <w:rsid w:val="00F03A13"/>
    <w:rsid w:val="00F03A4F"/>
    <w:rsid w:val="00F03DC6"/>
    <w:rsid w:val="00F03E99"/>
    <w:rsid w:val="00F043CD"/>
    <w:rsid w:val="00F04B9C"/>
    <w:rsid w:val="00F05806"/>
    <w:rsid w:val="00F05B8E"/>
    <w:rsid w:val="00F06A5E"/>
    <w:rsid w:val="00F06D15"/>
    <w:rsid w:val="00F10C37"/>
    <w:rsid w:val="00F12335"/>
    <w:rsid w:val="00F12811"/>
    <w:rsid w:val="00F129CB"/>
    <w:rsid w:val="00F12C10"/>
    <w:rsid w:val="00F130CE"/>
    <w:rsid w:val="00F13786"/>
    <w:rsid w:val="00F13B67"/>
    <w:rsid w:val="00F13D7F"/>
    <w:rsid w:val="00F1463E"/>
    <w:rsid w:val="00F146CC"/>
    <w:rsid w:val="00F14FFD"/>
    <w:rsid w:val="00F150E9"/>
    <w:rsid w:val="00F16158"/>
    <w:rsid w:val="00F162B1"/>
    <w:rsid w:val="00F16BC5"/>
    <w:rsid w:val="00F16C5F"/>
    <w:rsid w:val="00F17150"/>
    <w:rsid w:val="00F17634"/>
    <w:rsid w:val="00F20131"/>
    <w:rsid w:val="00F20F70"/>
    <w:rsid w:val="00F21145"/>
    <w:rsid w:val="00F21E2C"/>
    <w:rsid w:val="00F22C11"/>
    <w:rsid w:val="00F22EA5"/>
    <w:rsid w:val="00F2414F"/>
    <w:rsid w:val="00F24805"/>
    <w:rsid w:val="00F24F39"/>
    <w:rsid w:val="00F24F60"/>
    <w:rsid w:val="00F25C7B"/>
    <w:rsid w:val="00F265FA"/>
    <w:rsid w:val="00F27AD9"/>
    <w:rsid w:val="00F31DC6"/>
    <w:rsid w:val="00F32410"/>
    <w:rsid w:val="00F336AA"/>
    <w:rsid w:val="00F33A75"/>
    <w:rsid w:val="00F33C94"/>
    <w:rsid w:val="00F34696"/>
    <w:rsid w:val="00F34987"/>
    <w:rsid w:val="00F34BE9"/>
    <w:rsid w:val="00F35512"/>
    <w:rsid w:val="00F35CAE"/>
    <w:rsid w:val="00F36AE2"/>
    <w:rsid w:val="00F37387"/>
    <w:rsid w:val="00F37A2E"/>
    <w:rsid w:val="00F40578"/>
    <w:rsid w:val="00F41AB0"/>
    <w:rsid w:val="00F428C9"/>
    <w:rsid w:val="00F436C0"/>
    <w:rsid w:val="00F4409F"/>
    <w:rsid w:val="00F44F08"/>
    <w:rsid w:val="00F4621B"/>
    <w:rsid w:val="00F46926"/>
    <w:rsid w:val="00F469D2"/>
    <w:rsid w:val="00F479D0"/>
    <w:rsid w:val="00F50101"/>
    <w:rsid w:val="00F5046E"/>
    <w:rsid w:val="00F508C5"/>
    <w:rsid w:val="00F50CC9"/>
    <w:rsid w:val="00F52294"/>
    <w:rsid w:val="00F5269B"/>
    <w:rsid w:val="00F548FF"/>
    <w:rsid w:val="00F55DB3"/>
    <w:rsid w:val="00F55E9A"/>
    <w:rsid w:val="00F56184"/>
    <w:rsid w:val="00F60992"/>
    <w:rsid w:val="00F609A3"/>
    <w:rsid w:val="00F60C1B"/>
    <w:rsid w:val="00F61F1A"/>
    <w:rsid w:val="00F632DC"/>
    <w:rsid w:val="00F63446"/>
    <w:rsid w:val="00F6377B"/>
    <w:rsid w:val="00F640D2"/>
    <w:rsid w:val="00F64621"/>
    <w:rsid w:val="00F669B9"/>
    <w:rsid w:val="00F70C44"/>
    <w:rsid w:val="00F71529"/>
    <w:rsid w:val="00F71DC1"/>
    <w:rsid w:val="00F71E6D"/>
    <w:rsid w:val="00F732B6"/>
    <w:rsid w:val="00F73951"/>
    <w:rsid w:val="00F741FC"/>
    <w:rsid w:val="00F74435"/>
    <w:rsid w:val="00F74D09"/>
    <w:rsid w:val="00F74DFD"/>
    <w:rsid w:val="00F76AE7"/>
    <w:rsid w:val="00F76D38"/>
    <w:rsid w:val="00F77345"/>
    <w:rsid w:val="00F774AB"/>
    <w:rsid w:val="00F779D0"/>
    <w:rsid w:val="00F80577"/>
    <w:rsid w:val="00F812A4"/>
    <w:rsid w:val="00F82093"/>
    <w:rsid w:val="00F825C7"/>
    <w:rsid w:val="00F833FA"/>
    <w:rsid w:val="00F8395D"/>
    <w:rsid w:val="00F83E14"/>
    <w:rsid w:val="00F84137"/>
    <w:rsid w:val="00F843B0"/>
    <w:rsid w:val="00F8554F"/>
    <w:rsid w:val="00F8567D"/>
    <w:rsid w:val="00F8691A"/>
    <w:rsid w:val="00F869E0"/>
    <w:rsid w:val="00F870AC"/>
    <w:rsid w:val="00F87F55"/>
    <w:rsid w:val="00F9012E"/>
    <w:rsid w:val="00F90BDD"/>
    <w:rsid w:val="00F90E9C"/>
    <w:rsid w:val="00F9107D"/>
    <w:rsid w:val="00F91EC0"/>
    <w:rsid w:val="00F9273B"/>
    <w:rsid w:val="00F92BDC"/>
    <w:rsid w:val="00F92E39"/>
    <w:rsid w:val="00F9301E"/>
    <w:rsid w:val="00F96C1E"/>
    <w:rsid w:val="00F972FD"/>
    <w:rsid w:val="00F97557"/>
    <w:rsid w:val="00F97BF8"/>
    <w:rsid w:val="00FA0D10"/>
    <w:rsid w:val="00FA19BF"/>
    <w:rsid w:val="00FA2355"/>
    <w:rsid w:val="00FA3124"/>
    <w:rsid w:val="00FA3916"/>
    <w:rsid w:val="00FA3B58"/>
    <w:rsid w:val="00FA4092"/>
    <w:rsid w:val="00FA4207"/>
    <w:rsid w:val="00FA4441"/>
    <w:rsid w:val="00FA5699"/>
    <w:rsid w:val="00FA5994"/>
    <w:rsid w:val="00FA59FC"/>
    <w:rsid w:val="00FA5D4C"/>
    <w:rsid w:val="00FA62D9"/>
    <w:rsid w:val="00FA69BC"/>
    <w:rsid w:val="00FA7F8D"/>
    <w:rsid w:val="00FB011C"/>
    <w:rsid w:val="00FB0AD5"/>
    <w:rsid w:val="00FB1B31"/>
    <w:rsid w:val="00FB20B0"/>
    <w:rsid w:val="00FB28CC"/>
    <w:rsid w:val="00FB2A2A"/>
    <w:rsid w:val="00FB3643"/>
    <w:rsid w:val="00FB3894"/>
    <w:rsid w:val="00FB41EB"/>
    <w:rsid w:val="00FB49DA"/>
    <w:rsid w:val="00FB4BA5"/>
    <w:rsid w:val="00FB5250"/>
    <w:rsid w:val="00FB55F8"/>
    <w:rsid w:val="00FB5816"/>
    <w:rsid w:val="00FB5D06"/>
    <w:rsid w:val="00FB686A"/>
    <w:rsid w:val="00FC0092"/>
    <w:rsid w:val="00FC0508"/>
    <w:rsid w:val="00FC0D8E"/>
    <w:rsid w:val="00FC18D6"/>
    <w:rsid w:val="00FC1C2D"/>
    <w:rsid w:val="00FC24F8"/>
    <w:rsid w:val="00FC2A4A"/>
    <w:rsid w:val="00FC3727"/>
    <w:rsid w:val="00FC41C2"/>
    <w:rsid w:val="00FC4430"/>
    <w:rsid w:val="00FC464E"/>
    <w:rsid w:val="00FC4E42"/>
    <w:rsid w:val="00FC54E0"/>
    <w:rsid w:val="00FC6E0B"/>
    <w:rsid w:val="00FD06E7"/>
    <w:rsid w:val="00FD106B"/>
    <w:rsid w:val="00FD1165"/>
    <w:rsid w:val="00FD2AF0"/>
    <w:rsid w:val="00FD2BED"/>
    <w:rsid w:val="00FD3901"/>
    <w:rsid w:val="00FD3D64"/>
    <w:rsid w:val="00FD3FB4"/>
    <w:rsid w:val="00FD4511"/>
    <w:rsid w:val="00FD4A18"/>
    <w:rsid w:val="00FD5005"/>
    <w:rsid w:val="00FD571D"/>
    <w:rsid w:val="00FD5BC6"/>
    <w:rsid w:val="00FD5CBA"/>
    <w:rsid w:val="00FD5D53"/>
    <w:rsid w:val="00FD5F27"/>
    <w:rsid w:val="00FD60D3"/>
    <w:rsid w:val="00FD66C2"/>
    <w:rsid w:val="00FD6B8B"/>
    <w:rsid w:val="00FD717E"/>
    <w:rsid w:val="00FD73AF"/>
    <w:rsid w:val="00FD7DFD"/>
    <w:rsid w:val="00FD7E1D"/>
    <w:rsid w:val="00FE0501"/>
    <w:rsid w:val="00FE2F22"/>
    <w:rsid w:val="00FE3615"/>
    <w:rsid w:val="00FE3C0D"/>
    <w:rsid w:val="00FE3D1A"/>
    <w:rsid w:val="00FE3E7E"/>
    <w:rsid w:val="00FE450B"/>
    <w:rsid w:val="00FE468A"/>
    <w:rsid w:val="00FE53EF"/>
    <w:rsid w:val="00FE53FD"/>
    <w:rsid w:val="00FE5991"/>
    <w:rsid w:val="00FE6990"/>
    <w:rsid w:val="00FE6BBD"/>
    <w:rsid w:val="00FE6D6A"/>
    <w:rsid w:val="00FE6F63"/>
    <w:rsid w:val="00FE708A"/>
    <w:rsid w:val="00FE730A"/>
    <w:rsid w:val="00FE7737"/>
    <w:rsid w:val="00FE7B01"/>
    <w:rsid w:val="00FE7F36"/>
    <w:rsid w:val="00FE7FDF"/>
    <w:rsid w:val="00FF07AF"/>
    <w:rsid w:val="00FF0D5E"/>
    <w:rsid w:val="00FF0FDD"/>
    <w:rsid w:val="00FF13C3"/>
    <w:rsid w:val="00FF164D"/>
    <w:rsid w:val="00FF1D0E"/>
    <w:rsid w:val="00FF2A5F"/>
    <w:rsid w:val="00FF2DA8"/>
    <w:rsid w:val="00FF4001"/>
    <w:rsid w:val="00FF461F"/>
    <w:rsid w:val="00FF4F71"/>
    <w:rsid w:val="00FF5BB9"/>
    <w:rsid w:val="00FF5F0B"/>
    <w:rsid w:val="00FF63D1"/>
    <w:rsid w:val="00FF670C"/>
    <w:rsid w:val="01475F65"/>
    <w:rsid w:val="01863E33"/>
    <w:rsid w:val="01C126F1"/>
    <w:rsid w:val="024EDE82"/>
    <w:rsid w:val="026F108D"/>
    <w:rsid w:val="028A5C55"/>
    <w:rsid w:val="02C4B199"/>
    <w:rsid w:val="02CB3E0F"/>
    <w:rsid w:val="02E3FFB0"/>
    <w:rsid w:val="030AF4A1"/>
    <w:rsid w:val="035B6207"/>
    <w:rsid w:val="039F52F8"/>
    <w:rsid w:val="03FE19F9"/>
    <w:rsid w:val="043C2EFF"/>
    <w:rsid w:val="043E696A"/>
    <w:rsid w:val="0489C488"/>
    <w:rsid w:val="049D5400"/>
    <w:rsid w:val="04D82D56"/>
    <w:rsid w:val="0580B274"/>
    <w:rsid w:val="0592EF4D"/>
    <w:rsid w:val="05947FD9"/>
    <w:rsid w:val="06065A70"/>
    <w:rsid w:val="0611F9E8"/>
    <w:rsid w:val="061ADB65"/>
    <w:rsid w:val="06772DE1"/>
    <w:rsid w:val="06A6D0CD"/>
    <w:rsid w:val="06F38D0D"/>
    <w:rsid w:val="071096EF"/>
    <w:rsid w:val="07181D49"/>
    <w:rsid w:val="072FD75A"/>
    <w:rsid w:val="07A93497"/>
    <w:rsid w:val="07C80E3F"/>
    <w:rsid w:val="08791FB9"/>
    <w:rsid w:val="087C0120"/>
    <w:rsid w:val="08B29AAE"/>
    <w:rsid w:val="08C1618D"/>
    <w:rsid w:val="08C95134"/>
    <w:rsid w:val="08E30CD8"/>
    <w:rsid w:val="097A6D4F"/>
    <w:rsid w:val="09B32E83"/>
    <w:rsid w:val="09EDE488"/>
    <w:rsid w:val="0A321BEF"/>
    <w:rsid w:val="0A36A684"/>
    <w:rsid w:val="0A7DB2E6"/>
    <w:rsid w:val="0AB819DF"/>
    <w:rsid w:val="0AC3EF7C"/>
    <w:rsid w:val="0ACDD902"/>
    <w:rsid w:val="0AFF3BF8"/>
    <w:rsid w:val="0B1D9BB6"/>
    <w:rsid w:val="0B39D982"/>
    <w:rsid w:val="0B9BFCF3"/>
    <w:rsid w:val="0B9CC2D9"/>
    <w:rsid w:val="0BACEBEE"/>
    <w:rsid w:val="0BC6CAD1"/>
    <w:rsid w:val="0C1A8B28"/>
    <w:rsid w:val="0C1E035C"/>
    <w:rsid w:val="0C4F82E0"/>
    <w:rsid w:val="0C5DA620"/>
    <w:rsid w:val="0C88C3AF"/>
    <w:rsid w:val="0CA863DF"/>
    <w:rsid w:val="0CDF56C4"/>
    <w:rsid w:val="0CE73715"/>
    <w:rsid w:val="0D20C33B"/>
    <w:rsid w:val="0D4A2D30"/>
    <w:rsid w:val="0D5382B5"/>
    <w:rsid w:val="0D79EAB0"/>
    <w:rsid w:val="0E4831DE"/>
    <w:rsid w:val="0EA77B91"/>
    <w:rsid w:val="0EC3D4AC"/>
    <w:rsid w:val="0EF4380E"/>
    <w:rsid w:val="0F027A03"/>
    <w:rsid w:val="0F1628E5"/>
    <w:rsid w:val="0F4844D6"/>
    <w:rsid w:val="0FA7DDA2"/>
    <w:rsid w:val="10BBCE03"/>
    <w:rsid w:val="10D07C15"/>
    <w:rsid w:val="11091A67"/>
    <w:rsid w:val="1109A38D"/>
    <w:rsid w:val="1111C555"/>
    <w:rsid w:val="11520293"/>
    <w:rsid w:val="116277EC"/>
    <w:rsid w:val="118DF687"/>
    <w:rsid w:val="11ADF2EC"/>
    <w:rsid w:val="11E048A3"/>
    <w:rsid w:val="125E4BB4"/>
    <w:rsid w:val="12FB3E38"/>
    <w:rsid w:val="131EEF06"/>
    <w:rsid w:val="1354997C"/>
    <w:rsid w:val="136AB87A"/>
    <w:rsid w:val="13734B75"/>
    <w:rsid w:val="13806410"/>
    <w:rsid w:val="13C62550"/>
    <w:rsid w:val="14547D38"/>
    <w:rsid w:val="146FAA7F"/>
    <w:rsid w:val="147336AF"/>
    <w:rsid w:val="14974CDE"/>
    <w:rsid w:val="14CE2307"/>
    <w:rsid w:val="14F96F9D"/>
    <w:rsid w:val="151D5BC7"/>
    <w:rsid w:val="155139EF"/>
    <w:rsid w:val="15A17DFD"/>
    <w:rsid w:val="163A3C22"/>
    <w:rsid w:val="16480F3C"/>
    <w:rsid w:val="1693AF43"/>
    <w:rsid w:val="16A53D47"/>
    <w:rsid w:val="16A5B49F"/>
    <w:rsid w:val="16B66C48"/>
    <w:rsid w:val="16DDABE0"/>
    <w:rsid w:val="16EC43D5"/>
    <w:rsid w:val="17159FC0"/>
    <w:rsid w:val="172F2FBB"/>
    <w:rsid w:val="174F7E02"/>
    <w:rsid w:val="176CAB28"/>
    <w:rsid w:val="17C9ECC7"/>
    <w:rsid w:val="17CE9D4C"/>
    <w:rsid w:val="18112A63"/>
    <w:rsid w:val="1877029B"/>
    <w:rsid w:val="189B9A16"/>
    <w:rsid w:val="18EF363F"/>
    <w:rsid w:val="191E458C"/>
    <w:rsid w:val="1929600E"/>
    <w:rsid w:val="1974B77D"/>
    <w:rsid w:val="1974C692"/>
    <w:rsid w:val="19918139"/>
    <w:rsid w:val="199A0433"/>
    <w:rsid w:val="19D85C7B"/>
    <w:rsid w:val="1A0231C2"/>
    <w:rsid w:val="1A145E8E"/>
    <w:rsid w:val="1A72642E"/>
    <w:rsid w:val="1A73D87C"/>
    <w:rsid w:val="1ADA02ED"/>
    <w:rsid w:val="1B372C58"/>
    <w:rsid w:val="1B55B0E5"/>
    <w:rsid w:val="1B58EDC6"/>
    <w:rsid w:val="1C23B8BD"/>
    <w:rsid w:val="1C4148D6"/>
    <w:rsid w:val="1C46F27C"/>
    <w:rsid w:val="1C55B3A0"/>
    <w:rsid w:val="1C63C48C"/>
    <w:rsid w:val="1CE7EAE4"/>
    <w:rsid w:val="1CF9A737"/>
    <w:rsid w:val="1E283858"/>
    <w:rsid w:val="1E6F60E5"/>
    <w:rsid w:val="1EED8FCA"/>
    <w:rsid w:val="1F0E4D79"/>
    <w:rsid w:val="1F2361C4"/>
    <w:rsid w:val="1F930389"/>
    <w:rsid w:val="1FBF453C"/>
    <w:rsid w:val="204BC7BA"/>
    <w:rsid w:val="20CD4069"/>
    <w:rsid w:val="20EFB2CD"/>
    <w:rsid w:val="210233D2"/>
    <w:rsid w:val="21AFF300"/>
    <w:rsid w:val="220FD9D8"/>
    <w:rsid w:val="22250649"/>
    <w:rsid w:val="225444D0"/>
    <w:rsid w:val="22B2D3E5"/>
    <w:rsid w:val="22EC4032"/>
    <w:rsid w:val="23029A9D"/>
    <w:rsid w:val="23296621"/>
    <w:rsid w:val="2370DEA8"/>
    <w:rsid w:val="237D938B"/>
    <w:rsid w:val="241A5C26"/>
    <w:rsid w:val="24278312"/>
    <w:rsid w:val="24D17BD0"/>
    <w:rsid w:val="259B874B"/>
    <w:rsid w:val="25A5C97D"/>
    <w:rsid w:val="25F345FA"/>
    <w:rsid w:val="25FEB7E4"/>
    <w:rsid w:val="26433DA3"/>
    <w:rsid w:val="2644A957"/>
    <w:rsid w:val="26BEA560"/>
    <w:rsid w:val="272A3562"/>
    <w:rsid w:val="272CDEBF"/>
    <w:rsid w:val="272E2499"/>
    <w:rsid w:val="273C926F"/>
    <w:rsid w:val="27626278"/>
    <w:rsid w:val="27A2E9AE"/>
    <w:rsid w:val="27CF091A"/>
    <w:rsid w:val="27D8A4FA"/>
    <w:rsid w:val="27E2C114"/>
    <w:rsid w:val="287B3D1A"/>
    <w:rsid w:val="29637DDC"/>
    <w:rsid w:val="29CCF53E"/>
    <w:rsid w:val="29D11BB8"/>
    <w:rsid w:val="29E0061E"/>
    <w:rsid w:val="2A241359"/>
    <w:rsid w:val="2A243B13"/>
    <w:rsid w:val="2A665434"/>
    <w:rsid w:val="2A8AA999"/>
    <w:rsid w:val="2B9BE0E3"/>
    <w:rsid w:val="2CA02F16"/>
    <w:rsid w:val="2CAEA230"/>
    <w:rsid w:val="2CB51BAA"/>
    <w:rsid w:val="2CE47E2C"/>
    <w:rsid w:val="2CEEC51F"/>
    <w:rsid w:val="2D25B5B0"/>
    <w:rsid w:val="2DB1D840"/>
    <w:rsid w:val="2DB5037B"/>
    <w:rsid w:val="2E4B9493"/>
    <w:rsid w:val="2E761C45"/>
    <w:rsid w:val="2EBA148C"/>
    <w:rsid w:val="2EBEE6A8"/>
    <w:rsid w:val="2ECED341"/>
    <w:rsid w:val="2EF73B5B"/>
    <w:rsid w:val="2EFE871E"/>
    <w:rsid w:val="2F01D8D6"/>
    <w:rsid w:val="2F0D1624"/>
    <w:rsid w:val="2F88D644"/>
    <w:rsid w:val="2FDAC985"/>
    <w:rsid w:val="3000EA53"/>
    <w:rsid w:val="3068DF24"/>
    <w:rsid w:val="30BCD4A2"/>
    <w:rsid w:val="30EFF520"/>
    <w:rsid w:val="310DAF3E"/>
    <w:rsid w:val="317D002D"/>
    <w:rsid w:val="31AFA0A6"/>
    <w:rsid w:val="31CD6613"/>
    <w:rsid w:val="32042BD3"/>
    <w:rsid w:val="32584489"/>
    <w:rsid w:val="32B230AF"/>
    <w:rsid w:val="32BABD84"/>
    <w:rsid w:val="32C2A57B"/>
    <w:rsid w:val="32E2569C"/>
    <w:rsid w:val="332527AB"/>
    <w:rsid w:val="3327B6DA"/>
    <w:rsid w:val="337C907A"/>
    <w:rsid w:val="33EFD412"/>
    <w:rsid w:val="3429DF21"/>
    <w:rsid w:val="34B6B337"/>
    <w:rsid w:val="3500A30D"/>
    <w:rsid w:val="35265B48"/>
    <w:rsid w:val="35909CB3"/>
    <w:rsid w:val="3596C682"/>
    <w:rsid w:val="3598AF4B"/>
    <w:rsid w:val="35C6CF7F"/>
    <w:rsid w:val="35F543DF"/>
    <w:rsid w:val="35F92777"/>
    <w:rsid w:val="360A0B84"/>
    <w:rsid w:val="36519E22"/>
    <w:rsid w:val="367C8EAB"/>
    <w:rsid w:val="36D44ECB"/>
    <w:rsid w:val="374A17F4"/>
    <w:rsid w:val="3784D9F3"/>
    <w:rsid w:val="3883C44F"/>
    <w:rsid w:val="38F1066C"/>
    <w:rsid w:val="39052084"/>
    <w:rsid w:val="391C9491"/>
    <w:rsid w:val="3938F0D0"/>
    <w:rsid w:val="393C747C"/>
    <w:rsid w:val="39456E2A"/>
    <w:rsid w:val="395E69DB"/>
    <w:rsid w:val="39FB43D5"/>
    <w:rsid w:val="3A1C945F"/>
    <w:rsid w:val="3A2316D8"/>
    <w:rsid w:val="3A5C7701"/>
    <w:rsid w:val="3A65BC67"/>
    <w:rsid w:val="3A69D5AB"/>
    <w:rsid w:val="3A925673"/>
    <w:rsid w:val="3AC5EADC"/>
    <w:rsid w:val="3AEC521C"/>
    <w:rsid w:val="3AF5463B"/>
    <w:rsid w:val="3B0B0ED5"/>
    <w:rsid w:val="3B19B1D1"/>
    <w:rsid w:val="3B570817"/>
    <w:rsid w:val="3B69F527"/>
    <w:rsid w:val="3B84770F"/>
    <w:rsid w:val="3BFD6580"/>
    <w:rsid w:val="3C39FB0E"/>
    <w:rsid w:val="3C64B6EC"/>
    <w:rsid w:val="3C98C2C3"/>
    <w:rsid w:val="3CC00E69"/>
    <w:rsid w:val="3D67CE7D"/>
    <w:rsid w:val="3D7B92D3"/>
    <w:rsid w:val="3DF4B0C3"/>
    <w:rsid w:val="3E468E1D"/>
    <w:rsid w:val="3E67CA67"/>
    <w:rsid w:val="3E681C81"/>
    <w:rsid w:val="3E77E036"/>
    <w:rsid w:val="3E8B85E8"/>
    <w:rsid w:val="3ED3F588"/>
    <w:rsid w:val="3F4D691E"/>
    <w:rsid w:val="3FA676DE"/>
    <w:rsid w:val="3FF7E7F7"/>
    <w:rsid w:val="4110408D"/>
    <w:rsid w:val="41275AD3"/>
    <w:rsid w:val="417357F5"/>
    <w:rsid w:val="4192CF51"/>
    <w:rsid w:val="41A8FCE3"/>
    <w:rsid w:val="41EA5F2D"/>
    <w:rsid w:val="41F043DE"/>
    <w:rsid w:val="4240F4E2"/>
    <w:rsid w:val="428904E7"/>
    <w:rsid w:val="42E90A8F"/>
    <w:rsid w:val="42E932AE"/>
    <w:rsid w:val="4344BB31"/>
    <w:rsid w:val="4378E2A8"/>
    <w:rsid w:val="43F70315"/>
    <w:rsid w:val="43F84025"/>
    <w:rsid w:val="4408AB47"/>
    <w:rsid w:val="441592C6"/>
    <w:rsid w:val="4434325D"/>
    <w:rsid w:val="450EFD9C"/>
    <w:rsid w:val="45256B97"/>
    <w:rsid w:val="45335E84"/>
    <w:rsid w:val="4534809C"/>
    <w:rsid w:val="454FA337"/>
    <w:rsid w:val="45611A8B"/>
    <w:rsid w:val="462241A3"/>
    <w:rsid w:val="463370C5"/>
    <w:rsid w:val="4645C820"/>
    <w:rsid w:val="46A348B0"/>
    <w:rsid w:val="46EAAFA6"/>
    <w:rsid w:val="46F1422F"/>
    <w:rsid w:val="47300686"/>
    <w:rsid w:val="4769E4F8"/>
    <w:rsid w:val="4787EAA9"/>
    <w:rsid w:val="47A50850"/>
    <w:rsid w:val="47CB50AD"/>
    <w:rsid w:val="47DDAAC2"/>
    <w:rsid w:val="47E9E094"/>
    <w:rsid w:val="4847F11D"/>
    <w:rsid w:val="4856E325"/>
    <w:rsid w:val="486011D6"/>
    <w:rsid w:val="487136B3"/>
    <w:rsid w:val="48ABF522"/>
    <w:rsid w:val="48D9CBD5"/>
    <w:rsid w:val="490DE3EE"/>
    <w:rsid w:val="494A59EC"/>
    <w:rsid w:val="496E356F"/>
    <w:rsid w:val="49B0E3DE"/>
    <w:rsid w:val="4A1633EF"/>
    <w:rsid w:val="4A49ABBF"/>
    <w:rsid w:val="4A4A2C34"/>
    <w:rsid w:val="4A990F36"/>
    <w:rsid w:val="4AD18D83"/>
    <w:rsid w:val="4AE3C0FA"/>
    <w:rsid w:val="4B226874"/>
    <w:rsid w:val="4B33A281"/>
    <w:rsid w:val="4B412EFF"/>
    <w:rsid w:val="4B6D5BB4"/>
    <w:rsid w:val="4B7FBE22"/>
    <w:rsid w:val="4C05887A"/>
    <w:rsid w:val="4C467E9D"/>
    <w:rsid w:val="4CC24518"/>
    <w:rsid w:val="4CDD1C7C"/>
    <w:rsid w:val="4CF837D7"/>
    <w:rsid w:val="4D0318A2"/>
    <w:rsid w:val="4D048C7E"/>
    <w:rsid w:val="4D29D23E"/>
    <w:rsid w:val="4D2CE8F7"/>
    <w:rsid w:val="4E49A882"/>
    <w:rsid w:val="4E5B436D"/>
    <w:rsid w:val="4E9031C7"/>
    <w:rsid w:val="4F9EFB56"/>
    <w:rsid w:val="4FAC833D"/>
    <w:rsid w:val="4FDF2BB6"/>
    <w:rsid w:val="4FE986AE"/>
    <w:rsid w:val="4FFE4D91"/>
    <w:rsid w:val="501A86C3"/>
    <w:rsid w:val="503677CE"/>
    <w:rsid w:val="507550D8"/>
    <w:rsid w:val="50B92126"/>
    <w:rsid w:val="50DC14D4"/>
    <w:rsid w:val="51AF791A"/>
    <w:rsid w:val="51D5155E"/>
    <w:rsid w:val="51FCA6E6"/>
    <w:rsid w:val="5232DB11"/>
    <w:rsid w:val="52878121"/>
    <w:rsid w:val="52B5E160"/>
    <w:rsid w:val="52EF5E14"/>
    <w:rsid w:val="54296ED1"/>
    <w:rsid w:val="54737B2B"/>
    <w:rsid w:val="547E04E0"/>
    <w:rsid w:val="54859993"/>
    <w:rsid w:val="54CD9C62"/>
    <w:rsid w:val="54F14DC5"/>
    <w:rsid w:val="54F45F7F"/>
    <w:rsid w:val="55482534"/>
    <w:rsid w:val="555060B7"/>
    <w:rsid w:val="55A42C12"/>
    <w:rsid w:val="55C83B90"/>
    <w:rsid w:val="55D0D9B4"/>
    <w:rsid w:val="55D1DAA9"/>
    <w:rsid w:val="55F0AD6A"/>
    <w:rsid w:val="562CA5C4"/>
    <w:rsid w:val="56C27175"/>
    <w:rsid w:val="57EF8CB9"/>
    <w:rsid w:val="5827FF38"/>
    <w:rsid w:val="5829659F"/>
    <w:rsid w:val="5903FD94"/>
    <w:rsid w:val="590C5C88"/>
    <w:rsid w:val="59882843"/>
    <w:rsid w:val="59AB8301"/>
    <w:rsid w:val="5A5BCE5A"/>
    <w:rsid w:val="5B4C507C"/>
    <w:rsid w:val="5B57C362"/>
    <w:rsid w:val="5B8FA403"/>
    <w:rsid w:val="5BD957F2"/>
    <w:rsid w:val="5C132627"/>
    <w:rsid w:val="5C6696C8"/>
    <w:rsid w:val="5C6D145C"/>
    <w:rsid w:val="5C6FB92A"/>
    <w:rsid w:val="5C75C9BD"/>
    <w:rsid w:val="5C9991BE"/>
    <w:rsid w:val="5CAA389F"/>
    <w:rsid w:val="5CC7B9D9"/>
    <w:rsid w:val="5CCDEF41"/>
    <w:rsid w:val="5D003424"/>
    <w:rsid w:val="5D144414"/>
    <w:rsid w:val="5D6F6656"/>
    <w:rsid w:val="5E12B96B"/>
    <w:rsid w:val="5ED877D0"/>
    <w:rsid w:val="5EEAB146"/>
    <w:rsid w:val="5F1D6247"/>
    <w:rsid w:val="5F3DC65E"/>
    <w:rsid w:val="5F400CA0"/>
    <w:rsid w:val="5F8EE84E"/>
    <w:rsid w:val="5FE0B4E3"/>
    <w:rsid w:val="5FF61122"/>
    <w:rsid w:val="604467E5"/>
    <w:rsid w:val="6109B825"/>
    <w:rsid w:val="614BF68E"/>
    <w:rsid w:val="61945A11"/>
    <w:rsid w:val="623503D5"/>
    <w:rsid w:val="62FA2211"/>
    <w:rsid w:val="6312F205"/>
    <w:rsid w:val="63178164"/>
    <w:rsid w:val="63654F68"/>
    <w:rsid w:val="637F5AE0"/>
    <w:rsid w:val="63FE72E4"/>
    <w:rsid w:val="645A47DD"/>
    <w:rsid w:val="646C9AAD"/>
    <w:rsid w:val="647A0DDF"/>
    <w:rsid w:val="648B4651"/>
    <w:rsid w:val="64DA9C23"/>
    <w:rsid w:val="655A0513"/>
    <w:rsid w:val="657D0D3C"/>
    <w:rsid w:val="659A245B"/>
    <w:rsid w:val="65ADF157"/>
    <w:rsid w:val="65B1B603"/>
    <w:rsid w:val="65C9351E"/>
    <w:rsid w:val="65DC9B9D"/>
    <w:rsid w:val="65F47647"/>
    <w:rsid w:val="65FD5828"/>
    <w:rsid w:val="660A2E60"/>
    <w:rsid w:val="669D2817"/>
    <w:rsid w:val="66A234B2"/>
    <w:rsid w:val="66BFA6AC"/>
    <w:rsid w:val="679ABFA4"/>
    <w:rsid w:val="67AC311B"/>
    <w:rsid w:val="67B2011A"/>
    <w:rsid w:val="68CC982F"/>
    <w:rsid w:val="68DC5F1A"/>
    <w:rsid w:val="69959635"/>
    <w:rsid w:val="69E0FB35"/>
    <w:rsid w:val="69ED9C92"/>
    <w:rsid w:val="6A273B6C"/>
    <w:rsid w:val="6A7660D2"/>
    <w:rsid w:val="6AC3336A"/>
    <w:rsid w:val="6ACE88E5"/>
    <w:rsid w:val="6ACF456C"/>
    <w:rsid w:val="6AE91118"/>
    <w:rsid w:val="6B07E811"/>
    <w:rsid w:val="6B411B0E"/>
    <w:rsid w:val="6B6376C8"/>
    <w:rsid w:val="6B84CC29"/>
    <w:rsid w:val="6BD2AB62"/>
    <w:rsid w:val="6C17AEDF"/>
    <w:rsid w:val="6C6AE929"/>
    <w:rsid w:val="6C72D473"/>
    <w:rsid w:val="6C741A5F"/>
    <w:rsid w:val="6C80F898"/>
    <w:rsid w:val="6C9A5562"/>
    <w:rsid w:val="6C9BC7A8"/>
    <w:rsid w:val="6CB62346"/>
    <w:rsid w:val="6D368818"/>
    <w:rsid w:val="6D56F9EB"/>
    <w:rsid w:val="6D80825A"/>
    <w:rsid w:val="6DCB71D4"/>
    <w:rsid w:val="6DDFAED3"/>
    <w:rsid w:val="6E47BC58"/>
    <w:rsid w:val="6E8C05BA"/>
    <w:rsid w:val="6EBF0346"/>
    <w:rsid w:val="6EE61544"/>
    <w:rsid w:val="6F0DA64C"/>
    <w:rsid w:val="6F1A6300"/>
    <w:rsid w:val="6F5EFA25"/>
    <w:rsid w:val="6FE837D7"/>
    <w:rsid w:val="704535E0"/>
    <w:rsid w:val="7045646C"/>
    <w:rsid w:val="70576B77"/>
    <w:rsid w:val="70D4851D"/>
    <w:rsid w:val="7101556F"/>
    <w:rsid w:val="710D425F"/>
    <w:rsid w:val="7157E45A"/>
    <w:rsid w:val="71A1DF0E"/>
    <w:rsid w:val="7283B551"/>
    <w:rsid w:val="73058A49"/>
    <w:rsid w:val="73590369"/>
    <w:rsid w:val="73BC2EC2"/>
    <w:rsid w:val="73E61710"/>
    <w:rsid w:val="74606957"/>
    <w:rsid w:val="748B086F"/>
    <w:rsid w:val="749B8499"/>
    <w:rsid w:val="74A09EFB"/>
    <w:rsid w:val="74C2A670"/>
    <w:rsid w:val="74DE47F2"/>
    <w:rsid w:val="754D7AD7"/>
    <w:rsid w:val="758EA0D0"/>
    <w:rsid w:val="76147DEE"/>
    <w:rsid w:val="76568397"/>
    <w:rsid w:val="76613AA0"/>
    <w:rsid w:val="76B0479A"/>
    <w:rsid w:val="76D04715"/>
    <w:rsid w:val="77520B31"/>
    <w:rsid w:val="77528562"/>
    <w:rsid w:val="7770E11E"/>
    <w:rsid w:val="781EDF85"/>
    <w:rsid w:val="78788A4F"/>
    <w:rsid w:val="78A46394"/>
    <w:rsid w:val="78CFB8F3"/>
    <w:rsid w:val="78F1DF81"/>
    <w:rsid w:val="78F6A9D2"/>
    <w:rsid w:val="79031AC5"/>
    <w:rsid w:val="79234541"/>
    <w:rsid w:val="79299B69"/>
    <w:rsid w:val="79D5AF0E"/>
    <w:rsid w:val="7A1006B8"/>
    <w:rsid w:val="7ADFE90B"/>
    <w:rsid w:val="7AF9A94D"/>
    <w:rsid w:val="7B0A06B5"/>
    <w:rsid w:val="7B1899A6"/>
    <w:rsid w:val="7B1DDB40"/>
    <w:rsid w:val="7B3FC704"/>
    <w:rsid w:val="7B486E59"/>
    <w:rsid w:val="7B637A7D"/>
    <w:rsid w:val="7C584A3E"/>
    <w:rsid w:val="7C8BB64F"/>
    <w:rsid w:val="7D193621"/>
    <w:rsid w:val="7D2ACBB6"/>
    <w:rsid w:val="7D8756E2"/>
    <w:rsid w:val="7D97CD01"/>
    <w:rsid w:val="7DB51077"/>
    <w:rsid w:val="7E0C8271"/>
    <w:rsid w:val="7E209E82"/>
    <w:rsid w:val="7E422B78"/>
    <w:rsid w:val="7E792DC3"/>
    <w:rsid w:val="7F7019C3"/>
    <w:rsid w:val="7FB0FCA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4E7BEB"/>
  <w15:chartTrackingRefBased/>
  <w15:docId w15:val="{01C8AE6A-5786-4B9B-8169-0DB88DEE783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C622D"/>
    <w:pPr>
      <w:spacing w:after="0"/>
      <w:jc w:val="both"/>
    </w:pPr>
    <w:rPr>
      <w:rFonts w:ascii="Work Sans" w:hAnsi="Work Sans"/>
    </w:rPr>
  </w:style>
  <w:style w:type="paragraph" w:styleId="Heading1">
    <w:name w:val="heading 1"/>
    <w:basedOn w:val="Normal"/>
    <w:next w:val="Normal"/>
    <w:link w:val="Heading1Char"/>
    <w:autoRedefine/>
    <w:uiPriority w:val="9"/>
    <w:qFormat/>
    <w:rsid w:val="009D2C14"/>
    <w:pPr>
      <w:keepNext/>
      <w:keepLines/>
      <w:numPr>
        <w:numId w:val="48"/>
      </w:numPr>
      <w:spacing w:before="360" w:after="80"/>
      <w:jc w:val="left"/>
      <w:outlineLvl w:val="0"/>
    </w:pPr>
    <w:rPr>
      <w:rFonts w:eastAsiaTheme="majorEastAsia" w:cstheme="majorBidi"/>
      <w:color w:val="0F4761" w:themeColor="accent1" w:themeShade="BF"/>
      <w:sz w:val="32"/>
      <w:szCs w:val="40"/>
    </w:rPr>
  </w:style>
  <w:style w:type="paragraph" w:styleId="Heading2">
    <w:name w:val="heading 2"/>
    <w:basedOn w:val="Normal"/>
    <w:next w:val="Normal"/>
    <w:link w:val="Heading2Char"/>
    <w:autoRedefine/>
    <w:uiPriority w:val="9"/>
    <w:unhideWhenUsed/>
    <w:qFormat/>
    <w:rsid w:val="003A58A9"/>
    <w:pPr>
      <w:keepNext/>
      <w:keepLines/>
      <w:numPr>
        <w:ilvl w:val="1"/>
        <w:numId w:val="48"/>
      </w:numPr>
      <w:spacing w:before="160" w:after="80"/>
      <w:outlineLvl w:val="1"/>
    </w:pPr>
    <w:rPr>
      <w:rFonts w:eastAsiaTheme="majorEastAsia" w:cstheme="majorBidi"/>
      <w:color w:val="0F4761" w:themeColor="accent1" w:themeShade="BF"/>
      <w:sz w:val="28"/>
      <w:szCs w:val="32"/>
    </w:rPr>
  </w:style>
  <w:style w:type="paragraph" w:styleId="Heading3">
    <w:name w:val="heading 3"/>
    <w:basedOn w:val="Normal"/>
    <w:next w:val="Normal"/>
    <w:link w:val="Heading3Char"/>
    <w:autoRedefine/>
    <w:uiPriority w:val="9"/>
    <w:unhideWhenUsed/>
    <w:qFormat/>
    <w:rsid w:val="00DF7873"/>
    <w:pPr>
      <w:keepNext/>
      <w:keepLines/>
      <w:numPr>
        <w:ilvl w:val="2"/>
        <w:numId w:val="48"/>
      </w:numPr>
      <w:outlineLvl w:val="2"/>
    </w:pPr>
    <w:rPr>
      <w:rFonts w:eastAsiaTheme="majorEastAsia" w:cstheme="majorBidi"/>
      <w:b/>
      <w:bCs/>
      <w:i/>
      <w:iCs/>
      <w:color w:val="0F4761" w:themeColor="accent1" w:themeShade="BF"/>
      <w:sz w:val="24"/>
      <w:szCs w:val="28"/>
      <w:lang w:val="es-ES"/>
    </w:rPr>
  </w:style>
  <w:style w:type="paragraph" w:styleId="Heading4">
    <w:name w:val="heading 4"/>
    <w:basedOn w:val="Normal"/>
    <w:next w:val="Normal"/>
    <w:link w:val="Heading4Char"/>
    <w:uiPriority w:val="9"/>
    <w:unhideWhenUsed/>
    <w:qFormat/>
    <w:rsid w:val="00C57E4A"/>
    <w:pPr>
      <w:keepNext/>
      <w:keepLines/>
      <w:numPr>
        <w:ilvl w:val="3"/>
        <w:numId w:val="48"/>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57E4A"/>
    <w:pPr>
      <w:keepNext/>
      <w:keepLines/>
      <w:numPr>
        <w:ilvl w:val="4"/>
        <w:numId w:val="48"/>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57E4A"/>
    <w:pPr>
      <w:keepNext/>
      <w:keepLines/>
      <w:numPr>
        <w:ilvl w:val="5"/>
        <w:numId w:val="4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57E4A"/>
    <w:pPr>
      <w:keepNext/>
      <w:keepLines/>
      <w:numPr>
        <w:ilvl w:val="6"/>
        <w:numId w:val="4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57E4A"/>
    <w:pPr>
      <w:keepNext/>
      <w:keepLines/>
      <w:numPr>
        <w:ilvl w:val="7"/>
        <w:numId w:val="4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57E4A"/>
    <w:pPr>
      <w:keepNext/>
      <w:keepLines/>
      <w:numPr>
        <w:ilvl w:val="8"/>
        <w:numId w:val="48"/>
      </w:numPr>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MME-DEE" w:customStyle="1">
    <w:name w:val="MME-DEE"/>
    <w:basedOn w:val="TableNormal"/>
    <w:uiPriority w:val="99"/>
    <w:rsid w:val="00113D82"/>
    <w:pPr>
      <w:spacing w:after="0" w:line="240" w:lineRule="auto"/>
    </w:pPr>
    <w:rPr>
      <w:kern w:val="0"/>
      <w14:ligatures w14:val="none"/>
    </w:rPr>
    <w:tblPr>
      <w:tblBorders>
        <w:top w:val="single" w:color="FFC000" w:sz="4" w:space="0"/>
        <w:left w:val="single" w:color="FFC000" w:sz="4" w:space="0"/>
        <w:bottom w:val="single" w:color="FFC000" w:sz="4" w:space="0"/>
        <w:right w:val="single" w:color="FFC000" w:sz="4" w:space="0"/>
        <w:insideH w:val="single" w:color="FFC000" w:sz="4" w:space="0"/>
        <w:insideV w:val="single" w:color="FFC000" w:sz="4" w:space="0"/>
      </w:tblBorders>
    </w:tblPr>
    <w:tblStylePr w:type="firstRow">
      <w:rPr>
        <w:b/>
      </w:rPr>
      <w:tblPr/>
      <w:tcPr>
        <w:shd w:val="clear" w:color="auto" w:fill="FFC000"/>
      </w:tcPr>
    </w:tblStylePr>
  </w:style>
  <w:style w:type="character" w:styleId="Heading1Char" w:customStyle="1">
    <w:name w:val="Heading 1 Char"/>
    <w:basedOn w:val="DefaultParagraphFont"/>
    <w:link w:val="Heading1"/>
    <w:uiPriority w:val="9"/>
    <w:rsid w:val="009D2C14"/>
    <w:rPr>
      <w:rFonts w:ascii="Work Sans" w:hAnsi="Work Sans" w:eastAsiaTheme="majorEastAsia" w:cstheme="majorBidi"/>
      <w:color w:val="0F4761" w:themeColor="accent1" w:themeShade="BF"/>
      <w:sz w:val="32"/>
      <w:szCs w:val="40"/>
    </w:rPr>
  </w:style>
  <w:style w:type="character" w:styleId="Heading2Char" w:customStyle="1">
    <w:name w:val="Heading 2 Char"/>
    <w:basedOn w:val="DefaultParagraphFont"/>
    <w:link w:val="Heading2"/>
    <w:uiPriority w:val="9"/>
    <w:rsid w:val="003A58A9"/>
    <w:rPr>
      <w:rFonts w:ascii="Work Sans" w:hAnsi="Work Sans" w:eastAsiaTheme="majorEastAsia" w:cstheme="majorBidi"/>
      <w:color w:val="0F4761" w:themeColor="accent1" w:themeShade="BF"/>
      <w:sz w:val="28"/>
      <w:szCs w:val="32"/>
    </w:rPr>
  </w:style>
  <w:style w:type="character" w:styleId="Heading3Char" w:customStyle="1">
    <w:name w:val="Heading 3 Char"/>
    <w:basedOn w:val="DefaultParagraphFont"/>
    <w:link w:val="Heading3"/>
    <w:uiPriority w:val="9"/>
    <w:rsid w:val="00DF7873"/>
    <w:rPr>
      <w:rFonts w:ascii="Work Sans" w:hAnsi="Work Sans" w:eastAsiaTheme="majorEastAsia" w:cstheme="majorBidi"/>
      <w:b/>
      <w:bCs/>
      <w:i/>
      <w:iCs/>
      <w:color w:val="0F4761" w:themeColor="accent1" w:themeShade="BF"/>
      <w:sz w:val="24"/>
      <w:szCs w:val="28"/>
      <w:lang w:val="es-ES"/>
    </w:rPr>
  </w:style>
  <w:style w:type="character" w:styleId="Heading4Char" w:customStyle="1">
    <w:name w:val="Heading 4 Char"/>
    <w:basedOn w:val="DefaultParagraphFont"/>
    <w:link w:val="Heading4"/>
    <w:uiPriority w:val="9"/>
    <w:rsid w:val="00C57E4A"/>
    <w:rPr>
      <w:rFonts w:ascii="Work Sans" w:hAnsi="Work Sans" w:eastAsiaTheme="majorEastAsia" w:cstheme="majorBidi"/>
      <w:i/>
      <w:iCs/>
      <w:color w:val="0F4761" w:themeColor="accent1" w:themeShade="BF"/>
    </w:rPr>
  </w:style>
  <w:style w:type="character" w:styleId="Heading5Char" w:customStyle="1">
    <w:name w:val="Heading 5 Char"/>
    <w:basedOn w:val="DefaultParagraphFont"/>
    <w:link w:val="Heading5"/>
    <w:uiPriority w:val="9"/>
    <w:rsid w:val="00C57E4A"/>
    <w:rPr>
      <w:rFonts w:ascii="Work Sans" w:hAnsi="Work San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57E4A"/>
    <w:rPr>
      <w:rFonts w:ascii="Work Sans" w:hAnsi="Work San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57E4A"/>
    <w:rPr>
      <w:rFonts w:ascii="Work Sans" w:hAnsi="Work San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57E4A"/>
    <w:rPr>
      <w:rFonts w:ascii="Work Sans" w:hAnsi="Work San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57E4A"/>
    <w:rPr>
      <w:rFonts w:ascii="Work Sans" w:hAnsi="Work Sans" w:eastAsiaTheme="majorEastAsia" w:cstheme="majorBidi"/>
      <w:color w:val="272727" w:themeColor="text1" w:themeTint="D8"/>
    </w:rPr>
  </w:style>
  <w:style w:type="paragraph" w:styleId="Title">
    <w:name w:val="Title"/>
    <w:basedOn w:val="Normal"/>
    <w:next w:val="Normal"/>
    <w:link w:val="TitleChar"/>
    <w:uiPriority w:val="10"/>
    <w:qFormat/>
    <w:rsid w:val="00C57E4A"/>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57E4A"/>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C57E4A"/>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57E4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57E4A"/>
    <w:pPr>
      <w:spacing w:before="160"/>
      <w:jc w:val="center"/>
    </w:pPr>
    <w:rPr>
      <w:i/>
      <w:iCs/>
      <w:color w:val="404040" w:themeColor="text1" w:themeTint="BF"/>
    </w:rPr>
  </w:style>
  <w:style w:type="character" w:styleId="QuoteChar" w:customStyle="1">
    <w:name w:val="Quote Char"/>
    <w:basedOn w:val="DefaultParagraphFont"/>
    <w:link w:val="Quote"/>
    <w:uiPriority w:val="29"/>
    <w:rsid w:val="00C57E4A"/>
    <w:rPr>
      <w:i/>
      <w:iCs/>
      <w:color w:val="404040" w:themeColor="text1" w:themeTint="BF"/>
    </w:rPr>
  </w:style>
  <w:style w:type="paragraph" w:styleId="ListParagraph">
    <w:name w:val="List Paragraph"/>
    <w:aliases w:val="Bullet List,FooterText,List Paragraph1,numbered,Paragraphe de liste1,Bulletr List Paragraph,Foot,列出段落,列出段落1,List Paragraph2,List Paragraph21,Párrafo de lista1,Parágrafo da Lista1,リスト段落1,Listeafsnit1,Ha,titulo 3,HOJA,Bolita,BOLADEF,BOLA"/>
    <w:basedOn w:val="Normal"/>
    <w:link w:val="ListParagraphChar"/>
    <w:uiPriority w:val="34"/>
    <w:qFormat/>
    <w:rsid w:val="00C57E4A"/>
    <w:pPr>
      <w:ind w:left="720"/>
      <w:contextualSpacing/>
    </w:pPr>
  </w:style>
  <w:style w:type="character" w:styleId="IntenseEmphasis">
    <w:name w:val="Intense Emphasis"/>
    <w:basedOn w:val="DefaultParagraphFont"/>
    <w:uiPriority w:val="21"/>
    <w:qFormat/>
    <w:rsid w:val="00C57E4A"/>
    <w:rPr>
      <w:i/>
      <w:iCs/>
      <w:color w:val="0F4761" w:themeColor="accent1" w:themeShade="BF"/>
    </w:rPr>
  </w:style>
  <w:style w:type="paragraph" w:styleId="IntenseQuote">
    <w:name w:val="Intense Quote"/>
    <w:basedOn w:val="Normal"/>
    <w:next w:val="Normal"/>
    <w:link w:val="IntenseQuoteChar"/>
    <w:uiPriority w:val="30"/>
    <w:qFormat/>
    <w:rsid w:val="00C57E4A"/>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57E4A"/>
    <w:rPr>
      <w:i/>
      <w:iCs/>
      <w:color w:val="0F4761" w:themeColor="accent1" w:themeShade="BF"/>
    </w:rPr>
  </w:style>
  <w:style w:type="character" w:styleId="IntenseReference">
    <w:name w:val="Intense Reference"/>
    <w:basedOn w:val="DefaultParagraphFont"/>
    <w:uiPriority w:val="32"/>
    <w:qFormat/>
    <w:rsid w:val="00C57E4A"/>
    <w:rPr>
      <w:b/>
      <w:bCs/>
      <w:smallCaps/>
      <w:color w:val="0F4761" w:themeColor="accent1" w:themeShade="BF"/>
      <w:spacing w:val="5"/>
    </w:rPr>
  </w:style>
  <w:style w:type="paragraph" w:styleId="msonormal0" w:customStyle="1">
    <w:name w:val="msonormal"/>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paragraph" w:styleId="paragraph" w:customStyle="1">
    <w:name w:val="paragraph"/>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textrun" w:customStyle="1">
    <w:name w:val="textrun"/>
    <w:basedOn w:val="DefaultParagraphFont"/>
    <w:rsid w:val="00C57E4A"/>
  </w:style>
  <w:style w:type="character" w:styleId="normaltextrun" w:customStyle="1">
    <w:name w:val="normaltextrun"/>
    <w:basedOn w:val="DefaultParagraphFont"/>
    <w:rsid w:val="00C57E4A"/>
  </w:style>
  <w:style w:type="character" w:styleId="eop" w:customStyle="1">
    <w:name w:val="eop"/>
    <w:basedOn w:val="DefaultParagraphFont"/>
    <w:rsid w:val="00C57E4A"/>
  </w:style>
  <w:style w:type="character" w:styleId="tabrun" w:customStyle="1">
    <w:name w:val="tabrun"/>
    <w:basedOn w:val="DefaultParagraphFont"/>
    <w:rsid w:val="00C57E4A"/>
  </w:style>
  <w:style w:type="character" w:styleId="tabchar" w:customStyle="1">
    <w:name w:val="tabchar"/>
    <w:basedOn w:val="DefaultParagraphFont"/>
    <w:rsid w:val="00C57E4A"/>
  </w:style>
  <w:style w:type="paragraph" w:styleId="outlineelement" w:customStyle="1">
    <w:name w:val="outlineelement"/>
    <w:basedOn w:val="Normal"/>
    <w:rsid w:val="00C57E4A"/>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Hyperlink">
    <w:name w:val="Hyperlink"/>
    <w:basedOn w:val="DefaultParagraphFont"/>
    <w:uiPriority w:val="99"/>
    <w:unhideWhenUsed/>
    <w:rsid w:val="00C57E4A"/>
    <w:rPr>
      <w:color w:val="0000FF"/>
      <w:u w:val="single"/>
    </w:rPr>
  </w:style>
  <w:style w:type="character" w:styleId="FollowedHyperlink">
    <w:name w:val="FollowedHyperlink"/>
    <w:basedOn w:val="DefaultParagraphFont"/>
    <w:uiPriority w:val="99"/>
    <w:semiHidden/>
    <w:unhideWhenUsed/>
    <w:rsid w:val="00C57E4A"/>
    <w:rPr>
      <w:color w:val="800080"/>
      <w:u w:val="single"/>
    </w:rPr>
  </w:style>
  <w:style w:type="character" w:styleId="scxw260020772" w:customStyle="1">
    <w:name w:val="scxw260020772"/>
    <w:basedOn w:val="DefaultParagraphFont"/>
    <w:rsid w:val="00C57E4A"/>
  </w:style>
  <w:style w:type="character" w:styleId="wacimagecontainer" w:customStyle="1">
    <w:name w:val="wacimagecontainer"/>
    <w:basedOn w:val="DefaultParagraphFont"/>
    <w:rsid w:val="00C57E4A"/>
  </w:style>
  <w:style w:type="character" w:styleId="UnresolvedMention">
    <w:name w:val="Unresolved Mention"/>
    <w:basedOn w:val="DefaultParagraphFont"/>
    <w:uiPriority w:val="99"/>
    <w:semiHidden/>
    <w:unhideWhenUsed/>
    <w:rsid w:val="00C57E4A"/>
    <w:rPr>
      <w:color w:val="605E5C"/>
      <w:shd w:val="clear" w:color="auto" w:fill="E1DFDD"/>
    </w:rPr>
  </w:style>
  <w:style w:type="paragraph" w:styleId="NoSpacing">
    <w:name w:val="No Spacing"/>
    <w:link w:val="NoSpacingChar"/>
    <w:uiPriority w:val="1"/>
    <w:qFormat/>
    <w:rsid w:val="00C57E4A"/>
    <w:pPr>
      <w:spacing w:after="0" w:line="240" w:lineRule="auto"/>
    </w:pPr>
    <w:rPr>
      <w:rFonts w:eastAsiaTheme="minorEastAsia"/>
      <w:kern w:val="0"/>
      <w:lang w:eastAsia="es-CO"/>
      <w14:ligatures w14:val="none"/>
    </w:rPr>
  </w:style>
  <w:style w:type="character" w:styleId="NoSpacingChar" w:customStyle="1">
    <w:name w:val="No Spacing Char"/>
    <w:basedOn w:val="DefaultParagraphFont"/>
    <w:link w:val="NoSpacing"/>
    <w:uiPriority w:val="1"/>
    <w:rsid w:val="00C57E4A"/>
    <w:rPr>
      <w:rFonts w:eastAsiaTheme="minorEastAsia"/>
      <w:kern w:val="0"/>
      <w:lang w:eastAsia="es-CO"/>
      <w14:ligatures w14:val="none"/>
    </w:rPr>
  </w:style>
  <w:style w:type="character" w:styleId="scxw36938009" w:customStyle="1">
    <w:name w:val="scxw36938009"/>
    <w:basedOn w:val="DefaultParagraphFont"/>
    <w:rsid w:val="009D2C14"/>
  </w:style>
  <w:style w:type="paragraph" w:styleId="TOCHeading">
    <w:name w:val="TOC Heading"/>
    <w:basedOn w:val="Heading1"/>
    <w:next w:val="Normal"/>
    <w:uiPriority w:val="39"/>
    <w:unhideWhenUsed/>
    <w:qFormat/>
    <w:rsid w:val="00E07C23"/>
    <w:pPr>
      <w:spacing w:before="240" w:after="0"/>
      <w:outlineLvl w:val="9"/>
    </w:pPr>
    <w:rPr>
      <w:rFonts w:asciiTheme="majorHAnsi" w:hAnsiTheme="majorHAnsi"/>
      <w:kern w:val="0"/>
      <w:szCs w:val="32"/>
      <w:lang w:eastAsia="es-CO"/>
      <w14:ligatures w14:val="none"/>
    </w:rPr>
  </w:style>
  <w:style w:type="paragraph" w:styleId="TOC1">
    <w:name w:val="toc 1"/>
    <w:basedOn w:val="Normal"/>
    <w:next w:val="Normal"/>
    <w:autoRedefine/>
    <w:uiPriority w:val="39"/>
    <w:unhideWhenUsed/>
    <w:rsid w:val="00E07C23"/>
    <w:pPr>
      <w:spacing w:before="120" w:after="120"/>
      <w:jc w:val="left"/>
    </w:pPr>
    <w:rPr>
      <w:rFonts w:asciiTheme="minorHAnsi" w:hAnsiTheme="minorHAnsi"/>
      <w:b/>
      <w:bCs/>
      <w:caps/>
      <w:sz w:val="20"/>
      <w:szCs w:val="20"/>
    </w:rPr>
  </w:style>
  <w:style w:type="paragraph" w:styleId="TOC2">
    <w:name w:val="toc 2"/>
    <w:basedOn w:val="Normal"/>
    <w:next w:val="Normal"/>
    <w:autoRedefine/>
    <w:uiPriority w:val="39"/>
    <w:unhideWhenUsed/>
    <w:rsid w:val="00E07C23"/>
    <w:pPr>
      <w:ind w:left="220"/>
      <w:jc w:val="left"/>
    </w:pPr>
    <w:rPr>
      <w:rFonts w:asciiTheme="minorHAnsi" w:hAnsiTheme="minorHAnsi"/>
      <w:smallCaps/>
      <w:sz w:val="20"/>
      <w:szCs w:val="20"/>
    </w:rPr>
  </w:style>
  <w:style w:type="paragraph" w:styleId="TOC3">
    <w:name w:val="toc 3"/>
    <w:basedOn w:val="Normal"/>
    <w:next w:val="Normal"/>
    <w:autoRedefine/>
    <w:uiPriority w:val="39"/>
    <w:unhideWhenUsed/>
    <w:rsid w:val="00E07C23"/>
    <w:pPr>
      <w:ind w:left="440"/>
      <w:jc w:val="left"/>
    </w:pPr>
    <w:rPr>
      <w:rFonts w:asciiTheme="minorHAnsi" w:hAnsiTheme="minorHAnsi"/>
      <w:i/>
      <w:iCs/>
      <w:sz w:val="20"/>
      <w:szCs w:val="20"/>
    </w:rPr>
  </w:style>
  <w:style w:type="paragraph" w:styleId="TOC4">
    <w:name w:val="toc 4"/>
    <w:basedOn w:val="Normal"/>
    <w:next w:val="Normal"/>
    <w:autoRedefine/>
    <w:uiPriority w:val="39"/>
    <w:unhideWhenUsed/>
    <w:rsid w:val="00A1576F"/>
    <w:pPr>
      <w:ind w:left="660"/>
      <w:jc w:val="left"/>
    </w:pPr>
    <w:rPr>
      <w:rFonts w:asciiTheme="minorHAnsi" w:hAnsiTheme="minorHAnsi"/>
      <w:sz w:val="18"/>
      <w:szCs w:val="18"/>
    </w:rPr>
  </w:style>
  <w:style w:type="paragraph" w:styleId="TOC5">
    <w:name w:val="toc 5"/>
    <w:basedOn w:val="Normal"/>
    <w:next w:val="Normal"/>
    <w:autoRedefine/>
    <w:uiPriority w:val="39"/>
    <w:unhideWhenUsed/>
    <w:rsid w:val="00A1576F"/>
    <w:pPr>
      <w:ind w:left="880"/>
      <w:jc w:val="left"/>
    </w:pPr>
    <w:rPr>
      <w:rFonts w:asciiTheme="minorHAnsi" w:hAnsiTheme="minorHAnsi"/>
      <w:sz w:val="18"/>
      <w:szCs w:val="18"/>
    </w:rPr>
  </w:style>
  <w:style w:type="paragraph" w:styleId="TOC6">
    <w:name w:val="toc 6"/>
    <w:basedOn w:val="Normal"/>
    <w:next w:val="Normal"/>
    <w:autoRedefine/>
    <w:uiPriority w:val="39"/>
    <w:unhideWhenUsed/>
    <w:rsid w:val="00A1576F"/>
    <w:pPr>
      <w:ind w:left="1100"/>
      <w:jc w:val="left"/>
    </w:pPr>
    <w:rPr>
      <w:rFonts w:asciiTheme="minorHAnsi" w:hAnsiTheme="minorHAnsi"/>
      <w:sz w:val="18"/>
      <w:szCs w:val="18"/>
    </w:rPr>
  </w:style>
  <w:style w:type="paragraph" w:styleId="TOC7">
    <w:name w:val="toc 7"/>
    <w:basedOn w:val="Normal"/>
    <w:next w:val="Normal"/>
    <w:autoRedefine/>
    <w:uiPriority w:val="39"/>
    <w:unhideWhenUsed/>
    <w:rsid w:val="00A1576F"/>
    <w:pPr>
      <w:ind w:left="1320"/>
      <w:jc w:val="left"/>
    </w:pPr>
    <w:rPr>
      <w:rFonts w:asciiTheme="minorHAnsi" w:hAnsiTheme="minorHAnsi"/>
      <w:sz w:val="18"/>
      <w:szCs w:val="18"/>
    </w:rPr>
  </w:style>
  <w:style w:type="paragraph" w:styleId="TOC8">
    <w:name w:val="toc 8"/>
    <w:basedOn w:val="Normal"/>
    <w:next w:val="Normal"/>
    <w:autoRedefine/>
    <w:uiPriority w:val="39"/>
    <w:unhideWhenUsed/>
    <w:rsid w:val="00A1576F"/>
    <w:pPr>
      <w:ind w:left="1540"/>
      <w:jc w:val="left"/>
    </w:pPr>
    <w:rPr>
      <w:rFonts w:asciiTheme="minorHAnsi" w:hAnsiTheme="minorHAnsi"/>
      <w:sz w:val="18"/>
      <w:szCs w:val="18"/>
    </w:rPr>
  </w:style>
  <w:style w:type="paragraph" w:styleId="TOC9">
    <w:name w:val="toc 9"/>
    <w:basedOn w:val="Normal"/>
    <w:next w:val="Normal"/>
    <w:autoRedefine/>
    <w:uiPriority w:val="39"/>
    <w:unhideWhenUsed/>
    <w:rsid w:val="00A1576F"/>
    <w:pPr>
      <w:ind w:left="1760"/>
      <w:jc w:val="left"/>
    </w:pPr>
    <w:rPr>
      <w:rFonts w:asciiTheme="minorHAnsi" w:hAnsiTheme="minorHAnsi"/>
      <w:sz w:val="18"/>
      <w:szCs w:val="18"/>
    </w:rPr>
  </w:style>
  <w:style w:type="paragraph" w:styleId="Caption">
    <w:name w:val="caption"/>
    <w:basedOn w:val="Normal"/>
    <w:next w:val="Normal"/>
    <w:uiPriority w:val="35"/>
    <w:unhideWhenUsed/>
    <w:qFormat/>
    <w:rsid w:val="002A59A1"/>
    <w:pPr>
      <w:spacing w:after="200" w:line="240" w:lineRule="auto"/>
    </w:pPr>
    <w:rPr>
      <w:i/>
      <w:iCs/>
      <w:color w:val="0E2841" w:themeColor="text2"/>
      <w:sz w:val="18"/>
      <w:szCs w:val="18"/>
    </w:rPr>
  </w:style>
  <w:style w:type="paragraph" w:styleId="Header">
    <w:name w:val="header"/>
    <w:basedOn w:val="Normal"/>
    <w:link w:val="HeaderChar"/>
    <w:uiPriority w:val="99"/>
    <w:unhideWhenUsed/>
    <w:rsid w:val="00B822F9"/>
    <w:pPr>
      <w:tabs>
        <w:tab w:val="center" w:pos="4419"/>
        <w:tab w:val="right" w:pos="8838"/>
      </w:tabs>
      <w:spacing w:line="240" w:lineRule="auto"/>
    </w:pPr>
  </w:style>
  <w:style w:type="character" w:styleId="HeaderChar" w:customStyle="1">
    <w:name w:val="Header Char"/>
    <w:basedOn w:val="DefaultParagraphFont"/>
    <w:link w:val="Header"/>
    <w:uiPriority w:val="99"/>
    <w:rsid w:val="00B822F9"/>
    <w:rPr>
      <w:rFonts w:ascii="Work Sans" w:hAnsi="Work Sans"/>
    </w:rPr>
  </w:style>
  <w:style w:type="paragraph" w:styleId="Footer">
    <w:name w:val="footer"/>
    <w:basedOn w:val="Normal"/>
    <w:link w:val="FooterChar"/>
    <w:uiPriority w:val="99"/>
    <w:unhideWhenUsed/>
    <w:rsid w:val="00B822F9"/>
    <w:pPr>
      <w:tabs>
        <w:tab w:val="center" w:pos="4419"/>
        <w:tab w:val="right" w:pos="8838"/>
      </w:tabs>
      <w:spacing w:line="240" w:lineRule="auto"/>
    </w:pPr>
  </w:style>
  <w:style w:type="character" w:styleId="FooterChar" w:customStyle="1">
    <w:name w:val="Footer Char"/>
    <w:basedOn w:val="DefaultParagraphFont"/>
    <w:link w:val="Footer"/>
    <w:uiPriority w:val="99"/>
    <w:rsid w:val="00B822F9"/>
    <w:rPr>
      <w:rFonts w:ascii="Work Sans" w:hAnsi="Work Sans"/>
    </w:rPr>
  </w:style>
  <w:style w:type="character" w:styleId="PlaceholderText">
    <w:name w:val="Placeholder Text"/>
    <w:basedOn w:val="DefaultParagraphFont"/>
    <w:uiPriority w:val="99"/>
    <w:semiHidden/>
    <w:rsid w:val="00ED7459"/>
    <w:rPr>
      <w:color w:val="666666"/>
    </w:rPr>
  </w:style>
  <w:style w:type="table" w:styleId="TableGrid">
    <w:name w:val="Table Grid"/>
    <w:basedOn w:val="TableNormal"/>
    <w:uiPriority w:val="39"/>
    <w:rsid w:val="0054053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1" w:customStyle="1">
    <w:name w:val="Comment Reference1"/>
    <w:basedOn w:val="DefaultParagraphFont"/>
    <w:uiPriority w:val="99"/>
    <w:semiHidden/>
    <w:unhideWhenUsed/>
    <w:rsid w:val="0074586D"/>
    <w:rPr>
      <w:sz w:val="16"/>
      <w:szCs w:val="16"/>
    </w:rPr>
  </w:style>
  <w:style w:type="paragraph" w:styleId="CommentText1" w:customStyle="1">
    <w:name w:val="Comment Text1"/>
    <w:basedOn w:val="Normal"/>
    <w:link w:val="CommentTextChar1"/>
    <w:uiPriority w:val="99"/>
    <w:unhideWhenUsed/>
    <w:pPr>
      <w:spacing w:line="240" w:lineRule="auto"/>
    </w:pPr>
    <w:rPr>
      <w:sz w:val="20"/>
      <w:szCs w:val="20"/>
    </w:rPr>
  </w:style>
  <w:style w:type="character" w:styleId="CommentTextChar1" w:customStyle="1">
    <w:name w:val="Comment Text Char1"/>
    <w:basedOn w:val="DefaultParagraphFont"/>
    <w:link w:val="CommentText1"/>
    <w:uiPriority w:val="99"/>
    <w:rsid w:val="0074586D"/>
    <w:rPr>
      <w:rFonts w:ascii="Work Sans" w:hAnsi="Work Sans"/>
      <w:sz w:val="20"/>
      <w:szCs w:val="20"/>
    </w:rPr>
  </w:style>
  <w:style w:type="character" w:styleId="Strong">
    <w:name w:val="Strong"/>
    <w:aliases w:val="Anexos"/>
    <w:basedOn w:val="Heading9Char"/>
    <w:uiPriority w:val="22"/>
    <w:qFormat/>
    <w:rsid w:val="003518D3"/>
    <w:rPr>
      <w:rFonts w:ascii="Work Sans" w:hAnsi="Work Sans" w:eastAsiaTheme="majorEastAsia" w:cstheme="majorBidi"/>
      <w:b/>
      <w:bCs/>
      <w:color w:val="000000" w:themeColor="text1"/>
      <w:sz w:val="22"/>
      <w:u w:val="none"/>
    </w:rPr>
  </w:style>
  <w:style w:type="character" w:styleId="CommentReference10" w:customStyle="1">
    <w:name w:val="Comment Reference10"/>
    <w:basedOn w:val="DefaultParagraphFont"/>
    <w:uiPriority w:val="99"/>
    <w:semiHidden/>
    <w:unhideWhenUsed/>
    <w:rsid w:val="00B608FC"/>
    <w:rPr>
      <w:sz w:val="16"/>
      <w:szCs w:val="16"/>
    </w:rPr>
  </w:style>
  <w:style w:type="character" w:styleId="Mention">
    <w:name w:val="Mention"/>
    <w:basedOn w:val="DefaultParagraphFont"/>
    <w:uiPriority w:val="99"/>
    <w:unhideWhenUsed/>
    <w:rsid w:val="0074586D"/>
    <w:rPr>
      <w:color w:val="2B579A"/>
      <w:shd w:val="clear" w:color="auto" w:fill="E1DFDD"/>
    </w:rPr>
  </w:style>
  <w:style w:type="paragraph" w:styleId="CommentSubject1" w:customStyle="1">
    <w:name w:val="Comment Subject1"/>
    <w:basedOn w:val="CommentText1"/>
    <w:next w:val="CommentText1"/>
    <w:link w:val="CommentSubjectChar1"/>
    <w:uiPriority w:val="99"/>
    <w:semiHidden/>
    <w:unhideWhenUsed/>
    <w:rsid w:val="00987D04"/>
    <w:rPr>
      <w:b/>
      <w:bCs/>
    </w:rPr>
  </w:style>
  <w:style w:type="character" w:styleId="CommentSubjectChar1" w:customStyle="1">
    <w:name w:val="Comment Subject Char1"/>
    <w:basedOn w:val="CommentTextChar1"/>
    <w:link w:val="CommentSubject1"/>
    <w:uiPriority w:val="99"/>
    <w:semiHidden/>
    <w:rsid w:val="00987D04"/>
    <w:rPr>
      <w:rFonts w:ascii="Work Sans" w:hAnsi="Work Sans"/>
      <w:b/>
      <w:bCs/>
      <w:sz w:val="20"/>
      <w:szCs w:val="20"/>
    </w:rPr>
  </w:style>
  <w:style w:type="paragraph" w:styleId="CommentText10" w:customStyle="1">
    <w:name w:val="Comment Text10"/>
    <w:basedOn w:val="Normal"/>
    <w:link w:val="CommentTextChar"/>
    <w:uiPriority w:val="99"/>
    <w:unhideWhenUsed/>
    <w:rsid w:val="00B608FC"/>
    <w:pPr>
      <w:spacing w:line="240" w:lineRule="auto"/>
    </w:pPr>
    <w:rPr>
      <w:sz w:val="20"/>
      <w:szCs w:val="20"/>
    </w:rPr>
  </w:style>
  <w:style w:type="paragraph" w:styleId="p1" w:customStyle="1">
    <w:name w:val="p1"/>
    <w:basedOn w:val="Normal"/>
    <w:rsid w:val="00D14A43"/>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character" w:styleId="ListParagraphChar" w:customStyle="1">
    <w:name w:val="List Paragraph Char"/>
    <w:aliases w:val="Bullet List Char,FooterText Char,List Paragraph1 Char,numbered Char,Paragraphe de liste1 Char,Bulletr List Paragraph Char,Foot Char,列出段落 Char,列出段落1 Char,List Paragraph2 Char,List Paragraph21 Char,Párrafo de lista1 Char,リスト段落1 Char"/>
    <w:link w:val="ListParagraph"/>
    <w:uiPriority w:val="34"/>
    <w:qFormat/>
    <w:locked/>
    <w:rsid w:val="00F0267A"/>
    <w:rPr>
      <w:rFonts w:ascii="Work Sans" w:hAnsi="Work Sans"/>
    </w:rPr>
  </w:style>
  <w:style w:type="paragraph" w:styleId="isselectedend" w:customStyle="1">
    <w:name w:val="isselectedend"/>
    <w:basedOn w:val="Normal"/>
    <w:rsid w:val="00F24F39"/>
    <w:pPr>
      <w:spacing w:before="100" w:beforeAutospacing="1" w:after="100" w:afterAutospacing="1" w:line="240" w:lineRule="auto"/>
      <w:jc w:val="left"/>
    </w:pPr>
    <w:rPr>
      <w:rFonts w:ascii="Times New Roman" w:hAnsi="Times New Roman" w:eastAsia="Times New Roman" w:cs="Times New Roman"/>
      <w:kern w:val="0"/>
      <w:sz w:val="24"/>
      <w:szCs w:val="24"/>
      <w:lang w:eastAsia="es-CO"/>
      <w14:ligatures w14:val="none"/>
    </w:rPr>
  </w:style>
  <w:style w:type="paragraph" w:styleId="NormalWeb">
    <w:name w:val="Normal (Web)"/>
    <w:basedOn w:val="Normal"/>
    <w:uiPriority w:val="99"/>
    <w:unhideWhenUsed/>
    <w:rsid w:val="00F24F39"/>
    <w:pPr>
      <w:spacing w:before="100" w:beforeAutospacing="1" w:after="100" w:afterAutospacing="1" w:line="240" w:lineRule="auto"/>
      <w:jc w:val="left"/>
    </w:pPr>
    <w:rPr>
      <w:rFonts w:ascii="Times New Roman" w:hAnsi="Times New Roman" w:eastAsia="Times New Roman" w:cs="Times New Roman"/>
      <w:kern w:val="0"/>
      <w:sz w:val="24"/>
      <w:szCs w:val="24"/>
      <w:lang w:eastAsia="es-CO"/>
      <w14:ligatures w14:val="none"/>
    </w:rPr>
  </w:style>
  <w:style w:type="paragraph" w:styleId="TableofFigures">
    <w:name w:val="table of figures"/>
    <w:basedOn w:val="Normal"/>
    <w:next w:val="Normal"/>
    <w:uiPriority w:val="99"/>
    <w:unhideWhenUsed/>
    <w:rsid w:val="007339C2"/>
  </w:style>
  <w:style w:type="paragraph" w:styleId="p2" w:customStyle="1">
    <w:name w:val="p2"/>
    <w:basedOn w:val="Normal"/>
    <w:rsid w:val="00C20E82"/>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paragraph" w:styleId="p3" w:customStyle="1">
    <w:name w:val="p3"/>
    <w:basedOn w:val="Normal"/>
    <w:rsid w:val="00C20E82"/>
    <w:pPr>
      <w:spacing w:before="100" w:beforeAutospacing="1" w:after="100" w:afterAutospacing="1" w:line="240" w:lineRule="auto"/>
      <w:jc w:val="left"/>
    </w:pPr>
    <w:rPr>
      <w:rFonts w:ascii="Times New Roman" w:hAnsi="Times New Roman" w:eastAsia="Times New Roman" w:cs="Times New Roman"/>
      <w:kern w:val="0"/>
      <w:sz w:val="24"/>
      <w:szCs w:val="24"/>
      <w:lang w:eastAsia="es-MX"/>
      <w14:ligatures w14:val="none"/>
    </w:rPr>
  </w:style>
  <w:style w:type="table" w:styleId="PlainTable4">
    <w:name w:val="Plain Table 4"/>
    <w:basedOn w:val="TableNormal"/>
    <w:uiPriority w:val="44"/>
    <w:rsid w:val="00AD2B1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TextChar" w:customStyle="1">
    <w:name w:val="Comment Text Char"/>
    <w:basedOn w:val="DefaultParagraphFont"/>
    <w:link w:val="CommentText10"/>
    <w:uiPriority w:val="99"/>
    <w:rsid w:val="00F436C0"/>
    <w:rPr>
      <w:rFonts w:ascii="Work Sans" w:hAnsi="Work Sans"/>
      <w:sz w:val="20"/>
      <w:szCs w:val="20"/>
    </w:rPr>
  </w:style>
  <w:style w:type="character" w:styleId="CommentSubjectChar" w:customStyle="1">
    <w:name w:val="Comment Subject Char"/>
    <w:basedOn w:val="CommentTextChar"/>
    <w:link w:val="CommentSubject10"/>
    <w:uiPriority w:val="99"/>
    <w:semiHidden/>
    <w:rsid w:val="00F436C0"/>
    <w:rPr>
      <w:rFonts w:ascii="Work Sans" w:hAnsi="Work Sans"/>
      <w:b/>
      <w:bCs/>
      <w:sz w:val="20"/>
      <w:szCs w:val="20"/>
    </w:rPr>
  </w:style>
  <w:style w:type="paragraph" w:styleId="Revision">
    <w:name w:val="Revision"/>
    <w:hidden/>
    <w:uiPriority w:val="99"/>
    <w:semiHidden/>
    <w:rsid w:val="00F436C0"/>
    <w:pPr>
      <w:spacing w:after="0" w:line="240" w:lineRule="auto"/>
    </w:pPr>
    <w:rPr>
      <w:rFonts w:ascii="Work Sans" w:hAnsi="Work Sans"/>
    </w:rPr>
  </w:style>
  <w:style w:type="paragraph" w:styleId="CommentSubject10" w:customStyle="1">
    <w:name w:val="Comment Subject10"/>
    <w:basedOn w:val="CommentText10"/>
    <w:next w:val="CommentText10"/>
    <w:link w:val="CommentSubjectChar"/>
    <w:uiPriority w:val="99"/>
    <w:semiHidden/>
    <w:unhideWhenUsed/>
    <w:rsid w:val="00F436C0"/>
    <w:rPr>
      <w:b/>
      <w:bCs/>
    </w:rPr>
  </w:style>
  <w:style w:type="paragraph" w:styleId="CommentText">
    <w:name w:val="Comment Text"/>
    <w:basedOn w:val="Normal"/>
    <w:link w:val="CommentTextChar2"/>
    <w:uiPriority w:val="99"/>
    <w:semiHidden/>
    <w:unhideWhenUsed/>
    <w:pPr>
      <w:spacing w:line="240" w:lineRule="auto"/>
    </w:pPr>
    <w:rPr>
      <w:sz w:val="20"/>
      <w:szCs w:val="20"/>
    </w:rPr>
  </w:style>
  <w:style w:type="character" w:styleId="CommentTextChar2" w:customStyle="1">
    <w:name w:val="Comment Text Char2"/>
    <w:basedOn w:val="DefaultParagraphFont"/>
    <w:link w:val="CommentText"/>
    <w:uiPriority w:val="99"/>
    <w:semiHidden/>
    <w:rPr>
      <w:rFonts w:ascii="Work Sans" w:hAnsi="Work Sans"/>
      <w:sz w:val="20"/>
      <w:szCs w:val="20"/>
    </w:rPr>
  </w:style>
  <w:style w:type="character" w:styleId="CommentReference">
    <w:name w:val="Comment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672502">
      <w:bodyDiv w:val="1"/>
      <w:marLeft w:val="0"/>
      <w:marRight w:val="0"/>
      <w:marTop w:val="0"/>
      <w:marBottom w:val="0"/>
      <w:divBdr>
        <w:top w:val="none" w:sz="0" w:space="0" w:color="auto"/>
        <w:left w:val="none" w:sz="0" w:space="0" w:color="auto"/>
        <w:bottom w:val="none" w:sz="0" w:space="0" w:color="auto"/>
        <w:right w:val="none" w:sz="0" w:space="0" w:color="auto"/>
      </w:divBdr>
    </w:div>
    <w:div w:id="64692557">
      <w:bodyDiv w:val="1"/>
      <w:marLeft w:val="0"/>
      <w:marRight w:val="0"/>
      <w:marTop w:val="0"/>
      <w:marBottom w:val="0"/>
      <w:divBdr>
        <w:top w:val="none" w:sz="0" w:space="0" w:color="auto"/>
        <w:left w:val="none" w:sz="0" w:space="0" w:color="auto"/>
        <w:bottom w:val="none" w:sz="0" w:space="0" w:color="auto"/>
        <w:right w:val="none" w:sz="0" w:space="0" w:color="auto"/>
      </w:divBdr>
    </w:div>
    <w:div w:id="82650064">
      <w:bodyDiv w:val="1"/>
      <w:marLeft w:val="0"/>
      <w:marRight w:val="0"/>
      <w:marTop w:val="0"/>
      <w:marBottom w:val="0"/>
      <w:divBdr>
        <w:top w:val="none" w:sz="0" w:space="0" w:color="auto"/>
        <w:left w:val="none" w:sz="0" w:space="0" w:color="auto"/>
        <w:bottom w:val="none" w:sz="0" w:space="0" w:color="auto"/>
        <w:right w:val="none" w:sz="0" w:space="0" w:color="auto"/>
      </w:divBdr>
    </w:div>
    <w:div w:id="183832085">
      <w:bodyDiv w:val="1"/>
      <w:marLeft w:val="0"/>
      <w:marRight w:val="0"/>
      <w:marTop w:val="0"/>
      <w:marBottom w:val="0"/>
      <w:divBdr>
        <w:top w:val="none" w:sz="0" w:space="0" w:color="auto"/>
        <w:left w:val="none" w:sz="0" w:space="0" w:color="auto"/>
        <w:bottom w:val="none" w:sz="0" w:space="0" w:color="auto"/>
        <w:right w:val="none" w:sz="0" w:space="0" w:color="auto"/>
      </w:divBdr>
    </w:div>
    <w:div w:id="229079787">
      <w:bodyDiv w:val="1"/>
      <w:marLeft w:val="0"/>
      <w:marRight w:val="0"/>
      <w:marTop w:val="0"/>
      <w:marBottom w:val="0"/>
      <w:divBdr>
        <w:top w:val="none" w:sz="0" w:space="0" w:color="auto"/>
        <w:left w:val="none" w:sz="0" w:space="0" w:color="auto"/>
        <w:bottom w:val="none" w:sz="0" w:space="0" w:color="auto"/>
        <w:right w:val="none" w:sz="0" w:space="0" w:color="auto"/>
      </w:divBdr>
    </w:div>
    <w:div w:id="358313514">
      <w:bodyDiv w:val="1"/>
      <w:marLeft w:val="0"/>
      <w:marRight w:val="0"/>
      <w:marTop w:val="0"/>
      <w:marBottom w:val="0"/>
      <w:divBdr>
        <w:top w:val="none" w:sz="0" w:space="0" w:color="auto"/>
        <w:left w:val="none" w:sz="0" w:space="0" w:color="auto"/>
        <w:bottom w:val="none" w:sz="0" w:space="0" w:color="auto"/>
        <w:right w:val="none" w:sz="0" w:space="0" w:color="auto"/>
      </w:divBdr>
      <w:divsChild>
        <w:div w:id="2018145412">
          <w:marLeft w:val="0"/>
          <w:marRight w:val="0"/>
          <w:marTop w:val="0"/>
          <w:marBottom w:val="0"/>
          <w:divBdr>
            <w:top w:val="none" w:sz="0" w:space="0" w:color="auto"/>
            <w:left w:val="none" w:sz="0" w:space="0" w:color="auto"/>
            <w:bottom w:val="none" w:sz="0" w:space="0" w:color="auto"/>
            <w:right w:val="none" w:sz="0" w:space="0" w:color="auto"/>
          </w:divBdr>
        </w:div>
      </w:divsChild>
    </w:div>
    <w:div w:id="376006046">
      <w:bodyDiv w:val="1"/>
      <w:marLeft w:val="0"/>
      <w:marRight w:val="0"/>
      <w:marTop w:val="0"/>
      <w:marBottom w:val="0"/>
      <w:divBdr>
        <w:top w:val="none" w:sz="0" w:space="0" w:color="auto"/>
        <w:left w:val="none" w:sz="0" w:space="0" w:color="auto"/>
        <w:bottom w:val="none" w:sz="0" w:space="0" w:color="auto"/>
        <w:right w:val="none" w:sz="0" w:space="0" w:color="auto"/>
      </w:divBdr>
    </w:div>
    <w:div w:id="410471982">
      <w:bodyDiv w:val="1"/>
      <w:marLeft w:val="0"/>
      <w:marRight w:val="0"/>
      <w:marTop w:val="0"/>
      <w:marBottom w:val="0"/>
      <w:divBdr>
        <w:top w:val="none" w:sz="0" w:space="0" w:color="auto"/>
        <w:left w:val="none" w:sz="0" w:space="0" w:color="auto"/>
        <w:bottom w:val="none" w:sz="0" w:space="0" w:color="auto"/>
        <w:right w:val="none" w:sz="0" w:space="0" w:color="auto"/>
      </w:divBdr>
      <w:divsChild>
        <w:div w:id="1411543919">
          <w:marLeft w:val="0"/>
          <w:marRight w:val="0"/>
          <w:marTop w:val="0"/>
          <w:marBottom w:val="0"/>
          <w:divBdr>
            <w:top w:val="none" w:sz="0" w:space="0" w:color="auto"/>
            <w:left w:val="none" w:sz="0" w:space="0" w:color="auto"/>
            <w:bottom w:val="none" w:sz="0" w:space="0" w:color="auto"/>
            <w:right w:val="none" w:sz="0" w:space="0" w:color="auto"/>
          </w:divBdr>
        </w:div>
      </w:divsChild>
    </w:div>
    <w:div w:id="490214294">
      <w:bodyDiv w:val="1"/>
      <w:marLeft w:val="0"/>
      <w:marRight w:val="0"/>
      <w:marTop w:val="0"/>
      <w:marBottom w:val="0"/>
      <w:divBdr>
        <w:top w:val="none" w:sz="0" w:space="0" w:color="auto"/>
        <w:left w:val="none" w:sz="0" w:space="0" w:color="auto"/>
        <w:bottom w:val="none" w:sz="0" w:space="0" w:color="auto"/>
        <w:right w:val="none" w:sz="0" w:space="0" w:color="auto"/>
      </w:divBdr>
      <w:divsChild>
        <w:div w:id="17318090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7111024">
      <w:bodyDiv w:val="1"/>
      <w:marLeft w:val="0"/>
      <w:marRight w:val="0"/>
      <w:marTop w:val="0"/>
      <w:marBottom w:val="0"/>
      <w:divBdr>
        <w:top w:val="none" w:sz="0" w:space="0" w:color="auto"/>
        <w:left w:val="none" w:sz="0" w:space="0" w:color="auto"/>
        <w:bottom w:val="none" w:sz="0" w:space="0" w:color="auto"/>
        <w:right w:val="none" w:sz="0" w:space="0" w:color="auto"/>
      </w:divBdr>
    </w:div>
    <w:div w:id="579291962">
      <w:bodyDiv w:val="1"/>
      <w:marLeft w:val="0"/>
      <w:marRight w:val="0"/>
      <w:marTop w:val="0"/>
      <w:marBottom w:val="0"/>
      <w:divBdr>
        <w:top w:val="none" w:sz="0" w:space="0" w:color="auto"/>
        <w:left w:val="none" w:sz="0" w:space="0" w:color="auto"/>
        <w:bottom w:val="none" w:sz="0" w:space="0" w:color="auto"/>
        <w:right w:val="none" w:sz="0" w:space="0" w:color="auto"/>
      </w:divBdr>
    </w:div>
    <w:div w:id="591741261">
      <w:bodyDiv w:val="1"/>
      <w:marLeft w:val="0"/>
      <w:marRight w:val="0"/>
      <w:marTop w:val="0"/>
      <w:marBottom w:val="0"/>
      <w:divBdr>
        <w:top w:val="none" w:sz="0" w:space="0" w:color="auto"/>
        <w:left w:val="none" w:sz="0" w:space="0" w:color="auto"/>
        <w:bottom w:val="none" w:sz="0" w:space="0" w:color="auto"/>
        <w:right w:val="none" w:sz="0" w:space="0" w:color="auto"/>
      </w:divBdr>
    </w:div>
    <w:div w:id="621569728">
      <w:bodyDiv w:val="1"/>
      <w:marLeft w:val="0"/>
      <w:marRight w:val="0"/>
      <w:marTop w:val="0"/>
      <w:marBottom w:val="0"/>
      <w:divBdr>
        <w:top w:val="none" w:sz="0" w:space="0" w:color="auto"/>
        <w:left w:val="none" w:sz="0" w:space="0" w:color="auto"/>
        <w:bottom w:val="none" w:sz="0" w:space="0" w:color="auto"/>
        <w:right w:val="none" w:sz="0" w:space="0" w:color="auto"/>
      </w:divBdr>
    </w:div>
    <w:div w:id="653873546">
      <w:bodyDiv w:val="1"/>
      <w:marLeft w:val="0"/>
      <w:marRight w:val="0"/>
      <w:marTop w:val="0"/>
      <w:marBottom w:val="0"/>
      <w:divBdr>
        <w:top w:val="none" w:sz="0" w:space="0" w:color="auto"/>
        <w:left w:val="none" w:sz="0" w:space="0" w:color="auto"/>
        <w:bottom w:val="none" w:sz="0" w:space="0" w:color="auto"/>
        <w:right w:val="none" w:sz="0" w:space="0" w:color="auto"/>
      </w:divBdr>
    </w:div>
    <w:div w:id="693458169">
      <w:bodyDiv w:val="1"/>
      <w:marLeft w:val="0"/>
      <w:marRight w:val="0"/>
      <w:marTop w:val="0"/>
      <w:marBottom w:val="0"/>
      <w:divBdr>
        <w:top w:val="none" w:sz="0" w:space="0" w:color="auto"/>
        <w:left w:val="none" w:sz="0" w:space="0" w:color="auto"/>
        <w:bottom w:val="none" w:sz="0" w:space="0" w:color="auto"/>
        <w:right w:val="none" w:sz="0" w:space="0" w:color="auto"/>
      </w:divBdr>
    </w:div>
    <w:div w:id="743842607">
      <w:bodyDiv w:val="1"/>
      <w:marLeft w:val="0"/>
      <w:marRight w:val="0"/>
      <w:marTop w:val="0"/>
      <w:marBottom w:val="0"/>
      <w:divBdr>
        <w:top w:val="none" w:sz="0" w:space="0" w:color="auto"/>
        <w:left w:val="none" w:sz="0" w:space="0" w:color="auto"/>
        <w:bottom w:val="none" w:sz="0" w:space="0" w:color="auto"/>
        <w:right w:val="none" w:sz="0" w:space="0" w:color="auto"/>
      </w:divBdr>
    </w:div>
    <w:div w:id="749697944">
      <w:bodyDiv w:val="1"/>
      <w:marLeft w:val="0"/>
      <w:marRight w:val="0"/>
      <w:marTop w:val="0"/>
      <w:marBottom w:val="0"/>
      <w:divBdr>
        <w:top w:val="none" w:sz="0" w:space="0" w:color="auto"/>
        <w:left w:val="none" w:sz="0" w:space="0" w:color="auto"/>
        <w:bottom w:val="none" w:sz="0" w:space="0" w:color="auto"/>
        <w:right w:val="none" w:sz="0" w:space="0" w:color="auto"/>
      </w:divBdr>
    </w:div>
    <w:div w:id="796530363">
      <w:bodyDiv w:val="1"/>
      <w:marLeft w:val="0"/>
      <w:marRight w:val="0"/>
      <w:marTop w:val="0"/>
      <w:marBottom w:val="0"/>
      <w:divBdr>
        <w:top w:val="none" w:sz="0" w:space="0" w:color="auto"/>
        <w:left w:val="none" w:sz="0" w:space="0" w:color="auto"/>
        <w:bottom w:val="none" w:sz="0" w:space="0" w:color="auto"/>
        <w:right w:val="none" w:sz="0" w:space="0" w:color="auto"/>
      </w:divBdr>
    </w:div>
    <w:div w:id="887498410">
      <w:bodyDiv w:val="1"/>
      <w:marLeft w:val="0"/>
      <w:marRight w:val="0"/>
      <w:marTop w:val="0"/>
      <w:marBottom w:val="0"/>
      <w:divBdr>
        <w:top w:val="none" w:sz="0" w:space="0" w:color="auto"/>
        <w:left w:val="none" w:sz="0" w:space="0" w:color="auto"/>
        <w:bottom w:val="none" w:sz="0" w:space="0" w:color="auto"/>
        <w:right w:val="none" w:sz="0" w:space="0" w:color="auto"/>
      </w:divBdr>
      <w:divsChild>
        <w:div w:id="1704596179">
          <w:marLeft w:val="0"/>
          <w:marRight w:val="0"/>
          <w:marTop w:val="0"/>
          <w:marBottom w:val="0"/>
          <w:divBdr>
            <w:top w:val="none" w:sz="0" w:space="0" w:color="auto"/>
            <w:left w:val="none" w:sz="0" w:space="0" w:color="auto"/>
            <w:bottom w:val="none" w:sz="0" w:space="0" w:color="auto"/>
            <w:right w:val="none" w:sz="0" w:space="0" w:color="auto"/>
          </w:divBdr>
        </w:div>
      </w:divsChild>
    </w:div>
    <w:div w:id="1044252445">
      <w:bodyDiv w:val="1"/>
      <w:marLeft w:val="0"/>
      <w:marRight w:val="0"/>
      <w:marTop w:val="0"/>
      <w:marBottom w:val="0"/>
      <w:divBdr>
        <w:top w:val="none" w:sz="0" w:space="0" w:color="auto"/>
        <w:left w:val="none" w:sz="0" w:space="0" w:color="auto"/>
        <w:bottom w:val="none" w:sz="0" w:space="0" w:color="auto"/>
        <w:right w:val="none" w:sz="0" w:space="0" w:color="auto"/>
      </w:divBdr>
    </w:div>
    <w:div w:id="1061751962">
      <w:bodyDiv w:val="1"/>
      <w:marLeft w:val="0"/>
      <w:marRight w:val="0"/>
      <w:marTop w:val="0"/>
      <w:marBottom w:val="0"/>
      <w:divBdr>
        <w:top w:val="none" w:sz="0" w:space="0" w:color="auto"/>
        <w:left w:val="none" w:sz="0" w:space="0" w:color="auto"/>
        <w:bottom w:val="none" w:sz="0" w:space="0" w:color="auto"/>
        <w:right w:val="none" w:sz="0" w:space="0" w:color="auto"/>
      </w:divBdr>
    </w:div>
    <w:div w:id="1089547330">
      <w:bodyDiv w:val="1"/>
      <w:marLeft w:val="0"/>
      <w:marRight w:val="0"/>
      <w:marTop w:val="0"/>
      <w:marBottom w:val="0"/>
      <w:divBdr>
        <w:top w:val="none" w:sz="0" w:space="0" w:color="auto"/>
        <w:left w:val="none" w:sz="0" w:space="0" w:color="auto"/>
        <w:bottom w:val="none" w:sz="0" w:space="0" w:color="auto"/>
        <w:right w:val="none" w:sz="0" w:space="0" w:color="auto"/>
      </w:divBdr>
    </w:div>
    <w:div w:id="1150370619">
      <w:bodyDiv w:val="1"/>
      <w:marLeft w:val="0"/>
      <w:marRight w:val="0"/>
      <w:marTop w:val="0"/>
      <w:marBottom w:val="0"/>
      <w:divBdr>
        <w:top w:val="none" w:sz="0" w:space="0" w:color="auto"/>
        <w:left w:val="none" w:sz="0" w:space="0" w:color="auto"/>
        <w:bottom w:val="none" w:sz="0" w:space="0" w:color="auto"/>
        <w:right w:val="none" w:sz="0" w:space="0" w:color="auto"/>
      </w:divBdr>
    </w:div>
    <w:div w:id="1169102996">
      <w:bodyDiv w:val="1"/>
      <w:marLeft w:val="0"/>
      <w:marRight w:val="0"/>
      <w:marTop w:val="0"/>
      <w:marBottom w:val="0"/>
      <w:divBdr>
        <w:top w:val="none" w:sz="0" w:space="0" w:color="auto"/>
        <w:left w:val="none" w:sz="0" w:space="0" w:color="auto"/>
        <w:bottom w:val="none" w:sz="0" w:space="0" w:color="auto"/>
        <w:right w:val="none" w:sz="0" w:space="0" w:color="auto"/>
      </w:divBdr>
    </w:div>
    <w:div w:id="1170414422">
      <w:bodyDiv w:val="1"/>
      <w:marLeft w:val="0"/>
      <w:marRight w:val="0"/>
      <w:marTop w:val="0"/>
      <w:marBottom w:val="0"/>
      <w:divBdr>
        <w:top w:val="none" w:sz="0" w:space="0" w:color="auto"/>
        <w:left w:val="none" w:sz="0" w:space="0" w:color="auto"/>
        <w:bottom w:val="none" w:sz="0" w:space="0" w:color="auto"/>
        <w:right w:val="none" w:sz="0" w:space="0" w:color="auto"/>
      </w:divBdr>
    </w:div>
    <w:div w:id="1400908348">
      <w:bodyDiv w:val="1"/>
      <w:marLeft w:val="0"/>
      <w:marRight w:val="0"/>
      <w:marTop w:val="0"/>
      <w:marBottom w:val="0"/>
      <w:divBdr>
        <w:top w:val="none" w:sz="0" w:space="0" w:color="auto"/>
        <w:left w:val="none" w:sz="0" w:space="0" w:color="auto"/>
        <w:bottom w:val="none" w:sz="0" w:space="0" w:color="auto"/>
        <w:right w:val="none" w:sz="0" w:space="0" w:color="auto"/>
      </w:divBdr>
      <w:divsChild>
        <w:div w:id="170636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1340455">
      <w:bodyDiv w:val="1"/>
      <w:marLeft w:val="0"/>
      <w:marRight w:val="0"/>
      <w:marTop w:val="0"/>
      <w:marBottom w:val="0"/>
      <w:divBdr>
        <w:top w:val="none" w:sz="0" w:space="0" w:color="auto"/>
        <w:left w:val="none" w:sz="0" w:space="0" w:color="auto"/>
        <w:bottom w:val="none" w:sz="0" w:space="0" w:color="auto"/>
        <w:right w:val="none" w:sz="0" w:space="0" w:color="auto"/>
      </w:divBdr>
    </w:div>
    <w:div w:id="1528181178">
      <w:bodyDiv w:val="1"/>
      <w:marLeft w:val="0"/>
      <w:marRight w:val="0"/>
      <w:marTop w:val="0"/>
      <w:marBottom w:val="0"/>
      <w:divBdr>
        <w:top w:val="none" w:sz="0" w:space="0" w:color="auto"/>
        <w:left w:val="none" w:sz="0" w:space="0" w:color="auto"/>
        <w:bottom w:val="none" w:sz="0" w:space="0" w:color="auto"/>
        <w:right w:val="none" w:sz="0" w:space="0" w:color="auto"/>
      </w:divBdr>
    </w:div>
    <w:div w:id="1544096440">
      <w:bodyDiv w:val="1"/>
      <w:marLeft w:val="0"/>
      <w:marRight w:val="0"/>
      <w:marTop w:val="0"/>
      <w:marBottom w:val="0"/>
      <w:divBdr>
        <w:top w:val="none" w:sz="0" w:space="0" w:color="auto"/>
        <w:left w:val="none" w:sz="0" w:space="0" w:color="auto"/>
        <w:bottom w:val="none" w:sz="0" w:space="0" w:color="auto"/>
        <w:right w:val="none" w:sz="0" w:space="0" w:color="auto"/>
      </w:divBdr>
      <w:divsChild>
        <w:div w:id="32924762">
          <w:marLeft w:val="0"/>
          <w:marRight w:val="0"/>
          <w:marTop w:val="0"/>
          <w:marBottom w:val="0"/>
          <w:divBdr>
            <w:top w:val="none" w:sz="0" w:space="0" w:color="auto"/>
            <w:left w:val="none" w:sz="0" w:space="0" w:color="auto"/>
            <w:bottom w:val="none" w:sz="0" w:space="0" w:color="auto"/>
            <w:right w:val="none" w:sz="0" w:space="0" w:color="auto"/>
          </w:divBdr>
        </w:div>
        <w:div w:id="66609126">
          <w:marLeft w:val="0"/>
          <w:marRight w:val="0"/>
          <w:marTop w:val="0"/>
          <w:marBottom w:val="0"/>
          <w:divBdr>
            <w:top w:val="none" w:sz="0" w:space="0" w:color="auto"/>
            <w:left w:val="none" w:sz="0" w:space="0" w:color="auto"/>
            <w:bottom w:val="none" w:sz="0" w:space="0" w:color="auto"/>
            <w:right w:val="none" w:sz="0" w:space="0" w:color="auto"/>
          </w:divBdr>
        </w:div>
        <w:div w:id="91170875">
          <w:marLeft w:val="0"/>
          <w:marRight w:val="0"/>
          <w:marTop w:val="0"/>
          <w:marBottom w:val="0"/>
          <w:divBdr>
            <w:top w:val="none" w:sz="0" w:space="0" w:color="auto"/>
            <w:left w:val="none" w:sz="0" w:space="0" w:color="auto"/>
            <w:bottom w:val="none" w:sz="0" w:space="0" w:color="auto"/>
            <w:right w:val="none" w:sz="0" w:space="0" w:color="auto"/>
          </w:divBdr>
        </w:div>
        <w:div w:id="303048274">
          <w:marLeft w:val="0"/>
          <w:marRight w:val="0"/>
          <w:marTop w:val="0"/>
          <w:marBottom w:val="0"/>
          <w:divBdr>
            <w:top w:val="none" w:sz="0" w:space="0" w:color="auto"/>
            <w:left w:val="none" w:sz="0" w:space="0" w:color="auto"/>
            <w:bottom w:val="none" w:sz="0" w:space="0" w:color="auto"/>
            <w:right w:val="none" w:sz="0" w:space="0" w:color="auto"/>
          </w:divBdr>
        </w:div>
        <w:div w:id="319619260">
          <w:marLeft w:val="0"/>
          <w:marRight w:val="0"/>
          <w:marTop w:val="0"/>
          <w:marBottom w:val="0"/>
          <w:divBdr>
            <w:top w:val="none" w:sz="0" w:space="0" w:color="auto"/>
            <w:left w:val="none" w:sz="0" w:space="0" w:color="auto"/>
            <w:bottom w:val="none" w:sz="0" w:space="0" w:color="auto"/>
            <w:right w:val="none" w:sz="0" w:space="0" w:color="auto"/>
          </w:divBdr>
        </w:div>
        <w:div w:id="598949359">
          <w:marLeft w:val="0"/>
          <w:marRight w:val="0"/>
          <w:marTop w:val="0"/>
          <w:marBottom w:val="0"/>
          <w:divBdr>
            <w:top w:val="none" w:sz="0" w:space="0" w:color="auto"/>
            <w:left w:val="none" w:sz="0" w:space="0" w:color="auto"/>
            <w:bottom w:val="none" w:sz="0" w:space="0" w:color="auto"/>
            <w:right w:val="none" w:sz="0" w:space="0" w:color="auto"/>
          </w:divBdr>
        </w:div>
        <w:div w:id="731657602">
          <w:marLeft w:val="0"/>
          <w:marRight w:val="0"/>
          <w:marTop w:val="0"/>
          <w:marBottom w:val="0"/>
          <w:divBdr>
            <w:top w:val="none" w:sz="0" w:space="0" w:color="auto"/>
            <w:left w:val="none" w:sz="0" w:space="0" w:color="auto"/>
            <w:bottom w:val="none" w:sz="0" w:space="0" w:color="auto"/>
            <w:right w:val="none" w:sz="0" w:space="0" w:color="auto"/>
          </w:divBdr>
        </w:div>
        <w:div w:id="788084741">
          <w:marLeft w:val="0"/>
          <w:marRight w:val="0"/>
          <w:marTop w:val="0"/>
          <w:marBottom w:val="0"/>
          <w:divBdr>
            <w:top w:val="none" w:sz="0" w:space="0" w:color="auto"/>
            <w:left w:val="none" w:sz="0" w:space="0" w:color="auto"/>
            <w:bottom w:val="none" w:sz="0" w:space="0" w:color="auto"/>
            <w:right w:val="none" w:sz="0" w:space="0" w:color="auto"/>
          </w:divBdr>
        </w:div>
        <w:div w:id="977994899">
          <w:marLeft w:val="0"/>
          <w:marRight w:val="0"/>
          <w:marTop w:val="0"/>
          <w:marBottom w:val="0"/>
          <w:divBdr>
            <w:top w:val="none" w:sz="0" w:space="0" w:color="auto"/>
            <w:left w:val="none" w:sz="0" w:space="0" w:color="auto"/>
            <w:bottom w:val="none" w:sz="0" w:space="0" w:color="auto"/>
            <w:right w:val="none" w:sz="0" w:space="0" w:color="auto"/>
          </w:divBdr>
        </w:div>
        <w:div w:id="994183152">
          <w:marLeft w:val="0"/>
          <w:marRight w:val="0"/>
          <w:marTop w:val="0"/>
          <w:marBottom w:val="0"/>
          <w:divBdr>
            <w:top w:val="none" w:sz="0" w:space="0" w:color="auto"/>
            <w:left w:val="none" w:sz="0" w:space="0" w:color="auto"/>
            <w:bottom w:val="none" w:sz="0" w:space="0" w:color="auto"/>
            <w:right w:val="none" w:sz="0" w:space="0" w:color="auto"/>
          </w:divBdr>
        </w:div>
        <w:div w:id="1221861384">
          <w:marLeft w:val="0"/>
          <w:marRight w:val="0"/>
          <w:marTop w:val="0"/>
          <w:marBottom w:val="0"/>
          <w:divBdr>
            <w:top w:val="none" w:sz="0" w:space="0" w:color="auto"/>
            <w:left w:val="none" w:sz="0" w:space="0" w:color="auto"/>
            <w:bottom w:val="none" w:sz="0" w:space="0" w:color="auto"/>
            <w:right w:val="none" w:sz="0" w:space="0" w:color="auto"/>
          </w:divBdr>
        </w:div>
        <w:div w:id="1366103023">
          <w:marLeft w:val="0"/>
          <w:marRight w:val="0"/>
          <w:marTop w:val="0"/>
          <w:marBottom w:val="0"/>
          <w:divBdr>
            <w:top w:val="none" w:sz="0" w:space="0" w:color="auto"/>
            <w:left w:val="none" w:sz="0" w:space="0" w:color="auto"/>
            <w:bottom w:val="none" w:sz="0" w:space="0" w:color="auto"/>
            <w:right w:val="none" w:sz="0" w:space="0" w:color="auto"/>
          </w:divBdr>
        </w:div>
        <w:div w:id="1368095212">
          <w:marLeft w:val="0"/>
          <w:marRight w:val="0"/>
          <w:marTop w:val="0"/>
          <w:marBottom w:val="0"/>
          <w:divBdr>
            <w:top w:val="none" w:sz="0" w:space="0" w:color="auto"/>
            <w:left w:val="none" w:sz="0" w:space="0" w:color="auto"/>
            <w:bottom w:val="none" w:sz="0" w:space="0" w:color="auto"/>
            <w:right w:val="none" w:sz="0" w:space="0" w:color="auto"/>
          </w:divBdr>
        </w:div>
        <w:div w:id="1414932011">
          <w:marLeft w:val="0"/>
          <w:marRight w:val="0"/>
          <w:marTop w:val="0"/>
          <w:marBottom w:val="0"/>
          <w:divBdr>
            <w:top w:val="none" w:sz="0" w:space="0" w:color="auto"/>
            <w:left w:val="none" w:sz="0" w:space="0" w:color="auto"/>
            <w:bottom w:val="none" w:sz="0" w:space="0" w:color="auto"/>
            <w:right w:val="none" w:sz="0" w:space="0" w:color="auto"/>
          </w:divBdr>
        </w:div>
        <w:div w:id="1702129512">
          <w:marLeft w:val="0"/>
          <w:marRight w:val="0"/>
          <w:marTop w:val="0"/>
          <w:marBottom w:val="0"/>
          <w:divBdr>
            <w:top w:val="none" w:sz="0" w:space="0" w:color="auto"/>
            <w:left w:val="none" w:sz="0" w:space="0" w:color="auto"/>
            <w:bottom w:val="none" w:sz="0" w:space="0" w:color="auto"/>
            <w:right w:val="none" w:sz="0" w:space="0" w:color="auto"/>
          </w:divBdr>
        </w:div>
        <w:div w:id="1760057559">
          <w:marLeft w:val="0"/>
          <w:marRight w:val="0"/>
          <w:marTop w:val="0"/>
          <w:marBottom w:val="0"/>
          <w:divBdr>
            <w:top w:val="none" w:sz="0" w:space="0" w:color="auto"/>
            <w:left w:val="none" w:sz="0" w:space="0" w:color="auto"/>
            <w:bottom w:val="none" w:sz="0" w:space="0" w:color="auto"/>
            <w:right w:val="none" w:sz="0" w:space="0" w:color="auto"/>
          </w:divBdr>
        </w:div>
        <w:div w:id="1976519096">
          <w:marLeft w:val="0"/>
          <w:marRight w:val="0"/>
          <w:marTop w:val="0"/>
          <w:marBottom w:val="0"/>
          <w:divBdr>
            <w:top w:val="none" w:sz="0" w:space="0" w:color="auto"/>
            <w:left w:val="none" w:sz="0" w:space="0" w:color="auto"/>
            <w:bottom w:val="none" w:sz="0" w:space="0" w:color="auto"/>
            <w:right w:val="none" w:sz="0" w:space="0" w:color="auto"/>
          </w:divBdr>
        </w:div>
      </w:divsChild>
    </w:div>
    <w:div w:id="1616131803">
      <w:bodyDiv w:val="1"/>
      <w:marLeft w:val="0"/>
      <w:marRight w:val="0"/>
      <w:marTop w:val="0"/>
      <w:marBottom w:val="0"/>
      <w:divBdr>
        <w:top w:val="none" w:sz="0" w:space="0" w:color="auto"/>
        <w:left w:val="none" w:sz="0" w:space="0" w:color="auto"/>
        <w:bottom w:val="none" w:sz="0" w:space="0" w:color="auto"/>
        <w:right w:val="none" w:sz="0" w:space="0" w:color="auto"/>
      </w:divBdr>
    </w:div>
    <w:div w:id="1632200533">
      <w:bodyDiv w:val="1"/>
      <w:marLeft w:val="0"/>
      <w:marRight w:val="0"/>
      <w:marTop w:val="0"/>
      <w:marBottom w:val="0"/>
      <w:divBdr>
        <w:top w:val="none" w:sz="0" w:space="0" w:color="auto"/>
        <w:left w:val="none" w:sz="0" w:space="0" w:color="auto"/>
        <w:bottom w:val="none" w:sz="0" w:space="0" w:color="auto"/>
        <w:right w:val="none" w:sz="0" w:space="0" w:color="auto"/>
      </w:divBdr>
    </w:div>
    <w:div w:id="1769346455">
      <w:bodyDiv w:val="1"/>
      <w:marLeft w:val="0"/>
      <w:marRight w:val="0"/>
      <w:marTop w:val="0"/>
      <w:marBottom w:val="0"/>
      <w:divBdr>
        <w:top w:val="none" w:sz="0" w:space="0" w:color="auto"/>
        <w:left w:val="none" w:sz="0" w:space="0" w:color="auto"/>
        <w:bottom w:val="none" w:sz="0" w:space="0" w:color="auto"/>
        <w:right w:val="none" w:sz="0" w:space="0" w:color="auto"/>
      </w:divBdr>
    </w:div>
    <w:div w:id="1874079392">
      <w:bodyDiv w:val="1"/>
      <w:marLeft w:val="0"/>
      <w:marRight w:val="0"/>
      <w:marTop w:val="0"/>
      <w:marBottom w:val="0"/>
      <w:divBdr>
        <w:top w:val="none" w:sz="0" w:space="0" w:color="auto"/>
        <w:left w:val="none" w:sz="0" w:space="0" w:color="auto"/>
        <w:bottom w:val="none" w:sz="0" w:space="0" w:color="auto"/>
        <w:right w:val="none" w:sz="0" w:space="0" w:color="auto"/>
      </w:divBdr>
    </w:div>
    <w:div w:id="2022468458">
      <w:bodyDiv w:val="1"/>
      <w:marLeft w:val="0"/>
      <w:marRight w:val="0"/>
      <w:marTop w:val="0"/>
      <w:marBottom w:val="0"/>
      <w:divBdr>
        <w:top w:val="none" w:sz="0" w:space="0" w:color="auto"/>
        <w:left w:val="none" w:sz="0" w:space="0" w:color="auto"/>
        <w:bottom w:val="none" w:sz="0" w:space="0" w:color="auto"/>
        <w:right w:val="none" w:sz="0" w:space="0" w:color="auto"/>
      </w:divBdr>
    </w:div>
    <w:div w:id="2143886542">
      <w:bodyDiv w:val="1"/>
      <w:marLeft w:val="0"/>
      <w:marRight w:val="0"/>
      <w:marTop w:val="0"/>
      <w:marBottom w:val="0"/>
      <w:divBdr>
        <w:top w:val="none" w:sz="0" w:space="0" w:color="auto"/>
        <w:left w:val="none" w:sz="0" w:space="0" w:color="auto"/>
        <w:bottom w:val="none" w:sz="0" w:space="0" w:color="auto"/>
        <w:right w:val="none" w:sz="0" w:space="0" w:color="auto"/>
      </w:divBdr>
    </w:div>
    <w:div w:id="2145534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omments.xml.rels><?xml version="1.0" encoding="UTF-8" standalone="yes"?>
<Relationships xmlns="http://schemas.openxmlformats.org/package/2006/relationships"><Relationship Id="rId2" Type="http://schemas.openxmlformats.org/officeDocument/2006/relationships/hyperlink" Target="mailto:mcricaurte@minenergia.gov.co" TargetMode="External"/><Relationship Id="rId1" Type="http://schemas.openxmlformats.org/officeDocument/2006/relationships/hyperlink" Target="mailto:oebonett@minenergia.gov.co" TargetMode="External"/></Relationships>
</file>

<file path=word/_rels/document.xml.rels>&#65279;<?xml version="1.0" encoding="utf-8"?><Relationships xmlns="http://schemas.openxmlformats.org/package/2006/relationships"><Relationship Type="http://schemas.openxmlformats.org/officeDocument/2006/relationships/image" Target="media/image9.png" Id="rId26" /><Relationship Type="http://schemas.openxmlformats.org/officeDocument/2006/relationships/image" Target="media/image5.png" Id="rId21" /><Relationship Type="http://schemas.openxmlformats.org/officeDocument/2006/relationships/image" Target="media/image22.png" Id="rId42" /><Relationship Type="http://schemas.openxmlformats.org/officeDocument/2006/relationships/image" Target="media/image27.png" Id="rId47" /><Relationship Type="http://schemas.openxmlformats.org/officeDocument/2006/relationships/image" Target="media/image39.png" Id="rId63" /><Relationship Type="http://schemas.openxmlformats.org/officeDocument/2006/relationships/image" Target="media/image42.png" Id="rId68" /><Relationship Type="http://schemas.openxmlformats.org/officeDocument/2006/relationships/hyperlink" Target="https://normativame.minenergia.gov.co/normatividad/7659/norma/" TargetMode="External" Id="rId84" /><Relationship Type="http://schemas.openxmlformats.org/officeDocument/2006/relationships/image" Target="media/image45.png" Id="rId89" /><Relationship Type="http://schemas.openxmlformats.org/officeDocument/2006/relationships/image" Target="media/image2.png" Id="rId16" /><Relationship Type="http://schemas.openxmlformats.org/officeDocument/2006/relationships/image" Target="media/image1.png" Id="rId11" /><Relationship Type="http://schemas.openxmlformats.org/officeDocument/2006/relationships/image" Target="media/image13.png" Id="rId32" /><Relationship Type="http://schemas.openxmlformats.org/officeDocument/2006/relationships/image" Target="media/image17.png" Id="rId37" /><Relationship Type="http://schemas.openxmlformats.org/officeDocument/2006/relationships/image" Target="media/image32.png" Id="rId53" /><Relationship Type="http://schemas.openxmlformats.org/officeDocument/2006/relationships/hyperlink" Target="https://normativame.minenergia.gov.co/normatividad/7375/norma/" TargetMode="External" Id="rId58" /><Relationship Type="http://schemas.openxmlformats.org/officeDocument/2006/relationships/hyperlink" Target="https://normativame.minenergia.gov.co/normatividad/7439/norma/" TargetMode="External" Id="rId74" /><Relationship Type="http://schemas.openxmlformats.org/officeDocument/2006/relationships/hyperlink" Target="https://www.funcionpublica.gov.co/eva/gestornormativo/norma.php?i=265396" TargetMode="External" Id="rId79" /><Relationship Type="http://schemas.microsoft.com/office/2020/10/relationships/intelligence" Target="intelligence2.xml" Id="rId102" /><Relationship Type="http://schemas.openxmlformats.org/officeDocument/2006/relationships/numbering" Target="numbering.xml" Id="rId5" /><Relationship Type="http://schemas.openxmlformats.org/officeDocument/2006/relationships/hyperlink" Target="https://app.powerbi.com/view?r=eyJrIjoiMGU3YWQwOTAtMDQwMy00ZjIzLWJhYjEtZWE4MDk4OTExMWE0IiwidCI6ImQ4MjYzNmJlLTZkZDItNGU2NC1hMjg0LTdhMzQwMmYyNGUyNyJ9" TargetMode="External" Id="rId90" /><Relationship Type="http://schemas.openxmlformats.org/officeDocument/2006/relationships/image" Target="media/image50.png" Id="rId95" /><Relationship Type="http://schemas.openxmlformats.org/officeDocument/2006/relationships/image" Target="media/image6.png" Id="rId22" /><Relationship Type="http://schemas.openxmlformats.org/officeDocument/2006/relationships/hyperlink" Target="https://www.renovacionterritorio.gov.co/" TargetMode="External" Id="rId27" /><Relationship Type="http://schemas.openxmlformats.org/officeDocument/2006/relationships/image" Target="media/image23.png" Id="rId43" /><Relationship Type="http://schemas.openxmlformats.org/officeDocument/2006/relationships/image" Target="media/image28.png" Id="rId48" /><Relationship Type="http://schemas.openxmlformats.org/officeDocument/2006/relationships/image" Target="media/image40.png" Id="rId64" /><Relationship Type="http://schemas.openxmlformats.org/officeDocument/2006/relationships/hyperlink" Target="https://normativame.minenergia.gov.co/normatividad/6698/norma/" TargetMode="External" Id="rId69" /><Relationship Type="http://schemas.openxmlformats.org/officeDocument/2006/relationships/hyperlink" Target="https://normativame.minenergia.gov.co/normatividad/7629/norma/" TargetMode="External" Id="rId80" /><Relationship Type="http://schemas.openxmlformats.org/officeDocument/2006/relationships/hyperlink" Target="https://www.minenergia.gov.co/es/micrositios/energ%C3%ADa-e%C3%B3lica-costa-afuera/" TargetMode="External" Id="rId85" /><Relationship Type="http://schemas.openxmlformats.org/officeDocument/2006/relationships/comments" Target="comments.xml" Id="rId12" /><Relationship Type="http://schemas.openxmlformats.org/officeDocument/2006/relationships/image" Target="media/image3.png" Id="rId17" /><Relationship Type="http://schemas.openxmlformats.org/officeDocument/2006/relationships/image" Target="media/image8.png" Id="rId25" /><Relationship Type="http://schemas.openxmlformats.org/officeDocument/2006/relationships/hyperlink" Target="https://sinergia20app.dnp.gov.co/ciudadano/detalle-indicador/24" TargetMode="External" Id="rId33" /><Relationship Type="http://schemas.openxmlformats.org/officeDocument/2006/relationships/image" Target="media/image18.png" Id="rId38" /><Relationship Type="http://schemas.openxmlformats.org/officeDocument/2006/relationships/image" Target="media/image26.png" Id="rId46" /><Relationship Type="http://schemas.openxmlformats.org/officeDocument/2006/relationships/image" Target="media/image35.png" Id="rId59" /><Relationship Type="http://schemas.openxmlformats.org/officeDocument/2006/relationships/image" Target="media/image41.png" Id="rId67" /><Relationship Type="http://schemas.openxmlformats.org/officeDocument/2006/relationships/image" Target="media/image4.png" Id="rId20" /><Relationship Type="http://schemas.openxmlformats.org/officeDocument/2006/relationships/image" Target="media/image21.png" Id="rId41" /><Relationship Type="http://schemas.openxmlformats.org/officeDocument/2006/relationships/image" Target="media/image38.png" Id="rId62" /><Relationship Type="http://schemas.openxmlformats.org/officeDocument/2006/relationships/hyperlink" Target="https://normativame.minenergia.gov.co/normatividad/6995/norma/" TargetMode="External" Id="rId70" /><Relationship Type="http://schemas.openxmlformats.org/officeDocument/2006/relationships/hyperlink" Target="https://normativame.minenergia.gov.co/normatividad/7440/norma/" TargetMode="External" Id="rId75" /><Relationship Type="http://schemas.openxmlformats.org/officeDocument/2006/relationships/hyperlink" Target="https://normativame.minenergia.gov.co/normatividad/7344/norma/" TargetMode="External" Id="rId83" /><Relationship Type="http://schemas.openxmlformats.org/officeDocument/2006/relationships/hyperlink" Target="https://riesgoclimatico.solarion.com.co/" TargetMode="External" Id="rId88" /><Relationship Type="http://schemas.openxmlformats.org/officeDocument/2006/relationships/image" Target="media/image46.png" Id="rId91" /><Relationship Type="http://schemas.openxmlformats.org/officeDocument/2006/relationships/image" Target="media/image51.png" Id="rId96" /><Relationship Type="http://schemas.openxmlformats.org/officeDocument/2006/relationships/customXml" Target="../customXml/item1.xml" Id="rId1" /><Relationship Type="http://schemas.openxmlformats.org/officeDocument/2006/relationships/styles" Target="styles.xml" Id="rId6" /><Relationship Type="http://schemas.microsoft.com/office/2018/08/relationships/commentsExtensible" Target="commentsExtensible.xml" Id="rId15" /><Relationship Type="http://schemas.openxmlformats.org/officeDocument/2006/relationships/footer" Target="footer3.xml" Id="rId23" /><Relationship Type="http://schemas.openxmlformats.org/officeDocument/2006/relationships/hyperlink" Target="https://sinergia.dnp.gov.co/pnd" TargetMode="External" Id="rId28" /><Relationship Type="http://schemas.openxmlformats.org/officeDocument/2006/relationships/image" Target="media/image16.png" Id="rId36" /><Relationship Type="http://schemas.openxmlformats.org/officeDocument/2006/relationships/image" Target="media/image29.png" Id="rId49" /><Relationship Type="http://schemas.openxmlformats.org/officeDocument/2006/relationships/hyperlink" Target="https://www.funcionpublica.gov.co/eva/gestornormativo/norma.php?i=22656" TargetMode="External" Id="rId57" /><Relationship Type="http://schemas.openxmlformats.org/officeDocument/2006/relationships/endnotes" Target="endnotes.xml" Id="rId10" /><Relationship Type="http://schemas.openxmlformats.org/officeDocument/2006/relationships/image" Target="media/image12.png" Id="rId31" /><Relationship Type="http://schemas.openxmlformats.org/officeDocument/2006/relationships/image" Target="media/image24.png" Id="rId44" /><Relationship Type="http://schemas.openxmlformats.org/officeDocument/2006/relationships/chart" Target="charts/chart1.xml" Id="rId52" /><Relationship Type="http://schemas.openxmlformats.org/officeDocument/2006/relationships/image" Target="media/image36.png" Id="rId60" /><Relationship Type="http://schemas.openxmlformats.org/officeDocument/2006/relationships/hyperlink" Target="https://www.renovacionterritorio.gov.co/" TargetMode="External" Id="rId65" /><Relationship Type="http://schemas.openxmlformats.org/officeDocument/2006/relationships/hyperlink" Target="https://normativame.minenergia.gov.co/normatividad/7300/norma/" TargetMode="External" Id="rId73" /><Relationship Type="http://schemas.openxmlformats.org/officeDocument/2006/relationships/image" Target="media/image44.png" Id="rId78" /><Relationship Type="http://schemas.openxmlformats.org/officeDocument/2006/relationships/hyperlink" Target="https://normativame.minenergia.gov.co/normatividad/7343/norma/" TargetMode="External" Id="rId81" /><Relationship Type="http://schemas.openxmlformats.org/officeDocument/2006/relationships/hyperlink" Target="https://www.funcionpublica.gov.co/eva/gestornormativo/norma.php?i=264716" TargetMode="External" Id="rId86" /><Relationship Type="http://schemas.openxmlformats.org/officeDocument/2006/relationships/image" Target="media/image49.png" Id="rId94" /><Relationship Type="http://schemas.microsoft.com/office/2011/relationships/people" Target="people.xml" Id="rId99" /><Relationship Type="http://schemas.microsoft.com/office/2019/05/relationships/documenttasks" Target="documenttasks/documenttasks1.xml" Id="rId101" /><Relationship Type="http://schemas.openxmlformats.org/officeDocument/2006/relationships/customXml" Target="../customXml/item4.xml" Id="rId4" /><Relationship Type="http://schemas.openxmlformats.org/officeDocument/2006/relationships/footnotes" Target="footnotes.xml" Id="rId9" /><Relationship Type="http://schemas.microsoft.com/office/2011/relationships/commentsExtended" Target="commentsExtended.xml" Id="rId13" /><Relationship Type="http://schemas.openxmlformats.org/officeDocument/2006/relationships/footer" Target="footer1.xml" Id="rId18" /><Relationship Type="http://schemas.openxmlformats.org/officeDocument/2006/relationships/image" Target="media/image19.png" Id="rId39" /><Relationship Type="http://schemas.openxmlformats.org/officeDocument/2006/relationships/image" Target="media/image14.png" Id="rId34" /><Relationship Type="http://schemas.openxmlformats.org/officeDocument/2006/relationships/image" Target="media/image30.png" Id="rId50" /><Relationship Type="http://schemas.openxmlformats.org/officeDocument/2006/relationships/image" Target="media/image34.png" Id="rId55" /><Relationship Type="http://schemas.openxmlformats.org/officeDocument/2006/relationships/hyperlink" Target="https://normativame.minenergia.gov.co/normatividad/7445/norma/" TargetMode="External" Id="rId76" /><Relationship Type="http://schemas.openxmlformats.org/officeDocument/2006/relationships/image" Target="media/image52.png" Id="rId97" /><Relationship Type="http://schemas.openxmlformats.org/officeDocument/2006/relationships/settings" Target="settings.xml" Id="rId7" /><Relationship Type="http://schemas.openxmlformats.org/officeDocument/2006/relationships/hyperlink" Target="https://normativame.minenergia.gov.co/normatividad/7082/norma/" TargetMode="External" Id="rId71" /><Relationship Type="http://schemas.openxmlformats.org/officeDocument/2006/relationships/image" Target="media/image47.png" Id="rId92" /><Relationship Type="http://schemas.openxmlformats.org/officeDocument/2006/relationships/customXml" Target="../customXml/item2.xml" Id="rId2" /><Relationship Type="http://schemas.openxmlformats.org/officeDocument/2006/relationships/image" Target="media/image10.png" Id="rId29" /><Relationship Type="http://schemas.openxmlformats.org/officeDocument/2006/relationships/image" Target="media/image7.png" Id="rId24" /><Relationship Type="http://schemas.openxmlformats.org/officeDocument/2006/relationships/image" Target="media/image20.png" Id="rId40" /><Relationship Type="http://schemas.openxmlformats.org/officeDocument/2006/relationships/image" Target="media/image25.png" Id="rId45" /><Relationship Type="http://schemas.openxmlformats.org/officeDocument/2006/relationships/hyperlink" Target="https://obrasporimpuestos.renovacionterritorio.gov.co/ObrasImpuestos" TargetMode="External" Id="rId66" /><Relationship Type="http://schemas.openxmlformats.org/officeDocument/2006/relationships/hyperlink" Target="https://www.funcionpublica.gov.co/eva/gestornormativo/norma.php?i=269437" TargetMode="External" Id="rId87" /><Relationship Type="http://schemas.openxmlformats.org/officeDocument/2006/relationships/image" Target="media/image37.png" Id="rId61" /><Relationship Type="http://schemas.openxmlformats.org/officeDocument/2006/relationships/hyperlink" Target="https://gestornormativo.creg.gov.co/gestor/entorno/docs/resolucion_upme_0757_2025.htm" TargetMode="External" Id="rId82" /><Relationship Type="http://schemas.openxmlformats.org/officeDocument/2006/relationships/footer" Target="footer2.xml" Id="rId19" /><Relationship Type="http://schemas.microsoft.com/office/2016/09/relationships/commentsIds" Target="commentsIds.xml" Id="rId14" /><Relationship Type="http://schemas.openxmlformats.org/officeDocument/2006/relationships/image" Target="media/image11.png" Id="rId30" /><Relationship Type="http://schemas.openxmlformats.org/officeDocument/2006/relationships/image" Target="media/image15.png" Id="rId35" /><Relationship Type="http://schemas.openxmlformats.org/officeDocument/2006/relationships/hyperlink" Target="https://www.funcionpublica.gov.co/eva/gestornormativo/norma.php?i=77887" TargetMode="External" Id="rId56" /><Relationship Type="http://schemas.openxmlformats.org/officeDocument/2006/relationships/image" Target="media/image43.png" Id="rId77" /><Relationship Type="http://schemas.openxmlformats.org/officeDocument/2006/relationships/theme" Target="theme/theme1.xml" Id="rId100" /><Relationship Type="http://schemas.openxmlformats.org/officeDocument/2006/relationships/webSettings" Target="webSettings.xml" Id="rId8" /><Relationship Type="http://schemas.openxmlformats.org/officeDocument/2006/relationships/image" Target="media/image31.png" Id="rId51" /><Relationship Type="http://schemas.openxmlformats.org/officeDocument/2006/relationships/hyperlink" Target="https://normativame.minenergia.gov.co/normatividad/7091/norma/" TargetMode="External" Id="rId72" /><Relationship Type="http://schemas.openxmlformats.org/officeDocument/2006/relationships/image" Target="media/image48.png" Id="rId93" /><Relationship Type="http://schemas.openxmlformats.org/officeDocument/2006/relationships/fontTable" Target="fontTable.xml" Id="rId98" /><Relationship Type="http://schemas.openxmlformats.org/officeDocument/2006/relationships/customXml" Target="../customXml/item3.xml" Id="rId3" /><Relationship Type="http://schemas.openxmlformats.org/officeDocument/2006/relationships/image" Target="/media/image35.png" Id="rId956802797" /></Relationships>
</file>

<file path=word/charts/_rels/chart1.xml.rels><?xml version="1.0" encoding="UTF-8" standalone="yes"?>
<Relationships xmlns="http://schemas.openxmlformats.org/package/2006/relationships"><Relationship Id="rId3" Type="http://schemas.openxmlformats.org/officeDocument/2006/relationships/oleObject" Target="https://minenergiacol-my.sharepoint.com/personal/fatovar_minenergia_gov_co/Documents/MIS%20DOCUMENTOS/EVIDENCIAS/2026/06.%20Junio/A.%20Datos%20DNA%20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77"/>
                <a:ea typeface="+mn-ea"/>
                <a:cs typeface="+mn-cs"/>
              </a:defRPr>
            </a:pPr>
            <a:r>
              <a:rPr lang="es-MX"/>
              <a:t>DNA Programada y No Programada (MWh)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77"/>
              <a:ea typeface="+mn-ea"/>
              <a:cs typeface="+mn-cs"/>
            </a:defRPr>
          </a:pPr>
          <a:endParaRPr lang="es-MX"/>
        </a:p>
      </c:txPr>
    </c:title>
    <c:autoTitleDeleted val="0"/>
    <c:plotArea>
      <c:layout/>
      <c:barChart>
        <c:barDir val="col"/>
        <c:grouping val="stacked"/>
        <c:varyColors val="0"/>
        <c:ser>
          <c:idx val="0"/>
          <c:order val="0"/>
          <c:tx>
            <c:strRef>
              <c:f>'2025'!$G$16</c:f>
              <c:strCache>
                <c:ptCount val="1"/>
                <c:pt idx="0">
                  <c:v>No Programada</c:v>
                </c:pt>
              </c:strCache>
            </c:strRef>
          </c:tx>
          <c:spPr>
            <a:solidFill>
              <a:schemeClr val="bg1">
                <a:lumMod val="50000"/>
              </a:schemeClr>
            </a:solidFill>
            <a:ln>
              <a:noFill/>
            </a:ln>
            <a:effectLst/>
          </c:spPr>
          <c:invertIfNegative val="0"/>
          <c:dPt>
            <c:idx val="0"/>
            <c:invertIfNegative val="0"/>
            <c:bubble3D val="0"/>
            <c:spPr>
              <a:solidFill>
                <a:schemeClr val="bg1">
                  <a:lumMod val="50000"/>
                </a:schemeClr>
              </a:solidFill>
              <a:ln w="38100">
                <a:solidFill>
                  <a:srgbClr val="FFC000"/>
                </a:solidFill>
              </a:ln>
              <a:effectLst/>
            </c:spPr>
            <c:extLst>
              <c:ext xmlns:c16="http://schemas.microsoft.com/office/drawing/2014/chart" uri="{C3380CC4-5D6E-409C-BE32-E72D297353CC}">
                <c16:uniqueId val="{00000001-3853-734E-99DB-E0869138E02C}"/>
              </c:ext>
            </c:extLst>
          </c:dPt>
          <c:dLbls>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Work San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'2025'!$G$18</c:f>
              <c:numCache>
                <c:formatCode>General</c:formatCode>
                <c:ptCount val="1"/>
                <c:pt idx="0">
                  <c:v>16933.2</c:v>
                </c:pt>
              </c:numCache>
              <c:extLst/>
            </c:numRef>
          </c:val>
          <c:extLst>
            <c:ext xmlns:c16="http://schemas.microsoft.com/office/drawing/2014/chart" uri="{C3380CC4-5D6E-409C-BE32-E72D297353CC}">
              <c16:uniqueId val="{00000002-3853-734E-99DB-E0869138E02C}"/>
            </c:ext>
          </c:extLst>
        </c:ser>
        <c:ser>
          <c:idx val="1"/>
          <c:order val="1"/>
          <c:tx>
            <c:strRef>
              <c:f>'2025'!$H$16</c:f>
              <c:strCache>
                <c:ptCount val="1"/>
                <c:pt idx="0">
                  <c:v>Programada</c:v>
                </c:pt>
              </c:strCache>
            </c:strRef>
          </c:tx>
          <c:spPr>
            <a:solidFill>
              <a:schemeClr val="bg1">
                <a:lumMod val="75000"/>
              </a:schemeClr>
            </a:solidFill>
            <a:ln>
              <a:noFill/>
            </a:ln>
            <a:effectLst/>
          </c:spPr>
          <c:invertIfNegative val="0"/>
          <c:dPt>
            <c:idx val="0"/>
            <c:invertIfNegative val="0"/>
            <c:bubble3D val="0"/>
            <c:spPr>
              <a:solidFill>
                <a:schemeClr val="bg1">
                  <a:lumMod val="75000"/>
                </a:schemeClr>
              </a:solidFill>
              <a:ln w="38100">
                <a:solidFill>
                  <a:srgbClr val="FFC000"/>
                </a:solidFill>
              </a:ln>
              <a:effectLst/>
            </c:spPr>
            <c:extLst>
              <c:ext xmlns:c16="http://schemas.microsoft.com/office/drawing/2014/chart" uri="{C3380CC4-5D6E-409C-BE32-E72D297353CC}">
                <c16:uniqueId val="{00000004-3853-734E-99DB-E0869138E02C}"/>
              </c:ext>
            </c:extLst>
          </c:dPt>
          <c:dLbls>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Work San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'2025'!$H$18</c:f>
              <c:numCache>
                <c:formatCode>General</c:formatCode>
                <c:ptCount val="1"/>
                <c:pt idx="0">
                  <c:v>9329.07</c:v>
                </c:pt>
              </c:numCache>
              <c:extLst/>
            </c:numRef>
          </c:val>
          <c:extLst>
            <c:ext xmlns:c16="http://schemas.microsoft.com/office/drawing/2014/chart" uri="{C3380CC4-5D6E-409C-BE32-E72D297353CC}">
              <c16:uniqueId val="{00000005-3853-734E-99DB-E0869138E02C}"/>
            </c:ext>
          </c:extLst>
        </c:ser>
        <c:dLbls>
          <c:showLegendKey val="0"/>
          <c:showVal val="0"/>
          <c:showCatName val="0"/>
          <c:showSerName val="0"/>
          <c:showPercent val="0"/>
          <c:showBubbleSize val="0"/>
        </c:dLbls>
        <c:gapWidth val="40"/>
        <c:overlap val="100"/>
        <c:axId val="274803871"/>
        <c:axId val="274805583"/>
      </c:barChart>
      <c:catAx>
        <c:axId val="274803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77"/>
                <a:ea typeface="+mn-ea"/>
                <a:cs typeface="+mn-cs"/>
              </a:defRPr>
            </a:pPr>
            <a:endParaRPr lang="es-CO"/>
          </a:p>
        </c:txPr>
        <c:crossAx val="274805583"/>
        <c:crosses val="autoZero"/>
        <c:auto val="1"/>
        <c:lblAlgn val="ctr"/>
        <c:lblOffset val="100"/>
        <c:noMultiLvlLbl val="0"/>
      </c:catAx>
      <c:valAx>
        <c:axId val="2748055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77"/>
                <a:ea typeface="+mn-ea"/>
                <a:cs typeface="+mn-cs"/>
              </a:defRPr>
            </a:pPr>
            <a:endParaRPr lang="es-CO"/>
          </a:p>
        </c:txPr>
        <c:crossAx val="274803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77"/>
              <a:ea typeface="+mn-ea"/>
              <a:cs typeface="+mn-cs"/>
            </a:defRPr>
          </a:pPr>
          <a:endParaRPr lang="es-CO"/>
        </a:p>
      </c:txPr>
    </c:legend>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latin typeface="Work Sans" pitchFamily="2" charset="77"/>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6F8DE3D9-BB25-4B1B-B841-F931C7136723}">
    <t:Anchor>
      <t:Comment id="1966286034"/>
    </t:Anchor>
    <t:History>
      <t:Event id="{E25F6FBA-454E-49AE-81CE-A6A4C0AB267F}" time="2026-05-29T16:43:39.068Z">
        <t:Attribution userId="S::dsmendez@minenergia.gov.co::10a72905-dc95-4661-9f4f-a77468e83e20" userProvider="AD" userName="DAYANNA SOLEY MENDEZ DEVIA"/>
        <t:Anchor>
          <t:Comment id="1966286034"/>
        </t:Anchor>
        <t:Create/>
      </t:Event>
      <t:Event id="{8602BDC4-EDBC-4813-A73E-5A38465B18B8}" time="2026-05-29T16:43:39.068Z">
        <t:Attribution userId="S::dsmendez@minenergia.gov.co::10a72905-dc95-4661-9f4f-a77468e83e20" userProvider="AD" userName="DAYANNA SOLEY MENDEZ DEVIA"/>
        <t:Anchor>
          <t:Comment id="1966286034"/>
        </t:Anchor>
        <t:Assign userId="S::cagarzonv@minenergia.gov.co::9a775f32-a037-4907-a961-1f77ba8f5047" userProvider="AD" userName="CARLOS ANDRES GARZON VALDERRAMA"/>
      </t:Event>
      <t:Event id="{3493FC6F-2D64-46BC-89B3-9AD60862544C}" time="2026-05-29T16:43:39.068Z">
        <t:Attribution userId="S::dsmendez@minenergia.gov.co::10a72905-dc95-4661-9f4f-a77468e83e20" userProvider="AD" userName="DAYANNA SOLEY MENDEZ DEVIA"/>
        <t:Anchor>
          <t:Comment id="1966286034"/>
        </t:Anchor>
        <t:SetTitle title="@CARLOS ANDRES GARZON VALDERRAMA "/>
      </t:Event>
    </t:History>
  </t:Task>
  <t:Task id="{A62583C5-572A-4524-85D3-8CB1DDBCB1D2}">
    <t:Anchor>
      <t:Comment id="3116190"/>
    </t:Anchor>
    <t:History>
      <t:Event id="{105CC0FE-7184-41E1-BB06-34369069EA18}" time="2026-05-29T16:55:24.71Z">
        <t:Attribution userId="S::dsmendez@minenergia.gov.co::10a72905-dc95-4661-9f4f-a77468e83e20" userProvider="AD" userName="DAYANNA SOLEY MENDEZ DEVIA"/>
        <t:Anchor>
          <t:Comment id="3116190"/>
        </t:Anchor>
        <t:Create/>
      </t:Event>
      <t:Event id="{6FE87543-A4F3-4525-9929-ACB842594643}" time="2026-05-29T16:55:24.71Z">
        <t:Attribution userId="S::dsmendez@minenergia.gov.co::10a72905-dc95-4661-9f4f-a77468e83e20" userProvider="AD" userName="DAYANNA SOLEY MENDEZ DEVIA"/>
        <t:Anchor>
          <t:Comment id="3116190"/>
        </t:Anchor>
        <t:Assign userId="S::spmartinez@minenergia.gov.co::a6d4f755-6cbb-47a1-8bc5-417c079c89f5" userProvider="AD" userName="SILVIA PATRICIA MARTINEZ JIMENEZ"/>
      </t:Event>
      <t:Event id="{9F84F486-9A1A-4C55-82A2-F1E8AF03C2D7}" time="2026-05-29T16:55:24.71Z">
        <t:Attribution userId="S::dsmendez@minenergia.gov.co::10a72905-dc95-4661-9f4f-a77468e83e20" userProvider="AD" userName="DAYANNA SOLEY MENDEZ DEVIA"/>
        <t:Anchor>
          <t:Comment id="3116190"/>
        </t:Anchor>
        <t:SetTitle title="@SILVIA PATRICIA MARTINEZ JIMENEZ "/>
      </t:Event>
    </t:History>
  </t:Task>
  <t:Task id="{73D5CDEC-A6D9-4A19-970F-B25A076125B8}">
    <t:Anchor>
      <t:Comment id="988774488"/>
    </t:Anchor>
    <t:History>
      <t:Event id="{61DB9D7C-6969-4C44-8BAF-2DE32C10EC37}" time="2026-05-29T16:44:05.667Z">
        <t:Attribution userId="S::dsmendez@minenergia.gov.co::10a72905-dc95-4661-9f4f-a77468e83e20" userProvider="AD" userName="DAYANNA SOLEY MENDEZ DEVIA"/>
        <t:Anchor>
          <t:Comment id="988774488"/>
        </t:Anchor>
        <t:Create/>
      </t:Event>
      <t:Event id="{EE3ABE16-422A-47C5-89D6-9D4740B7EEC2}" time="2026-05-29T16:44:05.667Z">
        <t:Attribution userId="S::dsmendez@minenergia.gov.co::10a72905-dc95-4661-9f4f-a77468e83e20" userProvider="AD" userName="DAYANNA SOLEY MENDEZ DEVIA"/>
        <t:Anchor>
          <t:Comment id="988774488"/>
        </t:Anchor>
        <t:Assign userId="S::mfromero@minenergia.gov.co::646f9df6-d8fa-4457-96fe-75e5e7b5af54" userProvider="AD" userName="MARIA FERNANDA ROMERO MALDONADO"/>
      </t:Event>
      <t:Event id="{5E3291E6-ACA2-4DE2-A4B2-2F44E4C7AEAE}" time="2026-05-29T16:44:05.667Z">
        <t:Attribution userId="S::dsmendez@minenergia.gov.co::10a72905-dc95-4661-9f4f-a77468e83e20" userProvider="AD" userName="DAYANNA SOLEY MENDEZ DEVIA"/>
        <t:Anchor>
          <t:Comment id="988774488"/>
        </t:Anchor>
        <t:SetTitle title="@MARIA FERNANDA ROMERO MALDONADO "/>
      </t:Event>
    </t:History>
  </t:Task>
  <t:Task id="{B406BDB8-36E9-4289-9538-DB84A70FC539}">
    <t:Anchor>
      <t:Comment id="268046256"/>
    </t:Anchor>
    <t:History>
      <t:Event id="{C99C91DE-D2B6-443A-9F45-927FC0D80CB6}" time="2026-06-03T23:56:13.494Z">
        <t:Attribution userId="S::dsmendez@minenergia.gov.co::10a72905-dc95-4661-9f4f-a77468e83e20" userProvider="AD" userName="DAYANNA SOLEY MENDEZ DEVIA"/>
        <t:Anchor>
          <t:Comment id="268046256"/>
        </t:Anchor>
        <t:Create/>
      </t:Event>
      <t:Event id="{1DE40136-7EED-4B9A-B7BD-6B7165A0E7BF}" time="2026-06-03T23:56:13.494Z">
        <t:Attribution userId="S::dsmendez@minenergia.gov.co::10a72905-dc95-4661-9f4f-a77468e83e20" userProvider="AD" userName="DAYANNA SOLEY MENDEZ DEVIA"/>
        <t:Anchor>
          <t:Comment id="268046256"/>
        </t:Anchor>
        <t:Assign userId="S::cagarzonv@minenergia.gov.co::9a775f32-a037-4907-a961-1f77ba8f5047" userProvider="AD" userName="CARLOS ANDRES GARZON VALDERRAMA"/>
      </t:Event>
      <t:Event id="{7F1F5727-03DE-4141-BD97-E7DDAD07489E}" time="2026-06-03T23:56:13.494Z">
        <t:Attribution userId="S::dsmendez@minenergia.gov.co::10a72905-dc95-4661-9f4f-a77468e83e20" userProvider="AD" userName="DAYANNA SOLEY MENDEZ DEVIA"/>
        <t:Anchor>
          <t:Comment id="268046256"/>
        </t:Anchor>
        <t:SetTitle title="@CARLOS ANDRES GARZON VALDERRAMA Por favor poner las gestiones adelantadas con respecto al proyecto de inversión"/>
      </t:Event>
    </t:History>
  </t:Task>
  <t:Task id="{5D134D78-24C5-4E35-A878-6BBD364D8F45}">
    <t:Anchor>
      <t:Comment id="1290054936"/>
    </t:Anchor>
    <t:History>
      <t:Event id="{4DB065F8-B6F7-4E90-8231-BF184EF42A4B}" time="2026-05-29T16:46:14.333Z">
        <t:Attribution userId="S::dsmendez@minenergia.gov.co::10a72905-dc95-4661-9f4f-a77468e83e20" userProvider="AD" userName="DAYANNA SOLEY MENDEZ DEVIA"/>
        <t:Anchor>
          <t:Comment id="1290054936"/>
        </t:Anchor>
        <t:Create/>
      </t:Event>
      <t:Event id="{882B6DC9-1FC2-4B69-A442-FB830D8E4ED2}" time="2026-05-29T16:46:14.333Z">
        <t:Attribution userId="S::dsmendez@minenergia.gov.co::10a72905-dc95-4661-9f4f-a77468e83e20" userProvider="AD" userName="DAYANNA SOLEY MENDEZ DEVIA"/>
        <t:Anchor>
          <t:Comment id="1290054936"/>
        </t:Anchor>
        <t:Assign userId="S::libaracaldo@minenergia.gov.co::98180695-6a87-41f7-8c26-747f3ab5f458" userProvider="AD" userName="LAURA ISABEL BARACALDO CALDERON"/>
      </t:Event>
      <t:Event id="{3BDE0B91-4B4C-4FA2-AB41-DB1EFB6503D8}" time="2026-05-29T16:46:14.333Z">
        <t:Attribution userId="S::dsmendez@minenergia.gov.co::10a72905-dc95-4661-9f4f-a77468e83e20" userProvider="AD" userName="DAYANNA SOLEY MENDEZ DEVIA"/>
        <t:Anchor>
          <t:Comment id="1290054936"/>
        </t:Anchor>
        <t:SetTitle title="@LAURA ISABEL BARACALDO CALDERON, @CRISTIAN HERNANDO BEJARANO CAICEDO "/>
      </t:Event>
    </t:History>
  </t:Task>
  <t:Task id="{CFF95AFF-D133-44E9-89FD-F135AF1DFFCE}">
    <t:Anchor>
      <t:Comment id="183798540"/>
    </t:Anchor>
    <t:History>
      <t:Event id="{DA6A26E7-B7F6-4678-97DF-4D1AA0E1A869}" time="2026-05-29T16:48:54.836Z">
        <t:Attribution userId="S::dsmendez@minenergia.gov.co::10a72905-dc95-4661-9f4f-a77468e83e20" userProvider="AD" userName="DAYANNA SOLEY MENDEZ DEVIA"/>
        <t:Anchor>
          <t:Comment id="183798540"/>
        </t:Anchor>
        <t:Create/>
      </t:Event>
      <t:Event id="{EDCF6467-07D8-4141-ADF7-C6DAD6F61650}" time="2026-05-29T16:48:54.836Z">
        <t:Attribution userId="S::dsmendez@minenergia.gov.co::10a72905-dc95-4661-9f4f-a77468e83e20" userProvider="AD" userName="DAYANNA SOLEY MENDEZ DEVIA"/>
        <t:Anchor>
          <t:Comment id="183798540"/>
        </t:Anchor>
        <t:Assign userId="S::mfromero@minenergia.gov.co::646f9df6-d8fa-4457-96fe-75e5e7b5af54" userProvider="AD" userName="MARIA FERNANDA ROMERO MALDONADO"/>
      </t:Event>
      <t:Event id="{21E7BC08-1CEF-445D-8F16-9A5E95A4421C}" time="2026-05-29T16:48:54.836Z">
        <t:Attribution userId="S::dsmendez@minenergia.gov.co::10a72905-dc95-4661-9f4f-a77468e83e20" userProvider="AD" userName="DAYANNA SOLEY MENDEZ DEVIA"/>
        <t:Anchor>
          <t:Comment id="183798540"/>
        </t:Anchor>
        <t:SetTitle title="@MARIA FERNANDA ROMERO MALDONADO @SEBASTIAN ORDONEZ MUNOZ @FARID ALEJANDRO TOVAR ARISTIZABAL @LAURA ISABEL BARACALDO CALDERON @JUAN CAMILO SANCHEZ SALAZAR "/>
      </t:Event>
    </t:History>
  </t:Task>
  <t:Task id="{917EC9B1-B728-40A9-A7AB-2638EB2155FF}">
    <t:Anchor>
      <t:Comment id="1984383791"/>
    </t:Anchor>
    <t:History>
      <t:Event id="{0A8F329B-CBCF-453C-A154-C3903AFF654F}" time="2026-05-29T17:28:48.204Z">
        <t:Attribution userId="S::dsmendez@minenergia.gov.co::10a72905-dc95-4661-9f4f-a77468e83e20" userProvider="AD" userName="DAYANNA SOLEY MENDEZ DEVIA"/>
        <t:Anchor>
          <t:Comment id="1984383791"/>
        </t:Anchor>
        <t:Create/>
      </t:Event>
      <t:Event id="{AD4D0B37-B327-400A-B28C-53E18F7468B8}" time="2026-05-29T17:28:48.204Z">
        <t:Attribution userId="S::dsmendez@minenergia.gov.co::10a72905-dc95-4661-9f4f-a77468e83e20" userProvider="AD" userName="DAYANNA SOLEY MENDEZ DEVIA"/>
        <t:Anchor>
          <t:Comment id="1984383791"/>
        </t:Anchor>
        <t:Assign userId="S::jtautiva@minenergia.gov.co::487ec12c-6c3a-4b07-a1ad-a0be210658dd" userProvider="AD" userName="JERALDYN TAUTIVA GUARIN"/>
      </t:Event>
      <t:Event id="{787E2240-8450-4B43-93D3-A3F8DCBA9575}" time="2026-05-29T17:28:48.204Z">
        <t:Attribution userId="S::dsmendez@minenergia.gov.co::10a72905-dc95-4661-9f4f-a77468e83e20" userProvider="AD" userName="DAYANNA SOLEY MENDEZ DEVIA"/>
        <t:Anchor>
          <t:Comment id="1984383791"/>
        </t:Anchor>
        <t:SetTitle title="@JERALDYN TAUTIVA GUARIN, @DAYANNA SOLEY MENDEZ DEVIA "/>
      </t:Event>
    </t:History>
  </t:Task>
  <t:Task id="{2D156148-D615-4AB0-B7F4-0FE1FAC05B2A}">
    <t:Anchor>
      <t:Comment id="564383451"/>
    </t:Anchor>
    <t:History>
      <t:Event id="{8B56B5C8-EC16-4C6B-AA0B-EC216407D81C}" time="2026-05-29T16:43:09.653Z">
        <t:Attribution userId="S::dsmendez@minenergia.gov.co::10a72905-dc95-4661-9f4f-a77468e83e20" userProvider="AD" userName="DAYANNA SOLEY MENDEZ DEVIA"/>
        <t:Anchor>
          <t:Comment id="564383451"/>
        </t:Anchor>
        <t:Create/>
      </t:Event>
      <t:Event id="{C588230A-6170-4369-B4D7-5797AF60A220}" time="2026-05-29T16:43:09.653Z">
        <t:Attribution userId="S::dsmendez@minenergia.gov.co::10a72905-dc95-4661-9f4f-a77468e83e20" userProvider="AD" userName="DAYANNA SOLEY MENDEZ DEVIA"/>
        <t:Anchor>
          <t:Comment id="564383451"/>
        </t:Anchor>
        <t:Assign userId="S::libaracaldo@minenergia.gov.co::98180695-6a87-41f7-8c26-747f3ab5f458" userProvider="AD" userName="LAURA ISABEL BARACALDO CALDERON"/>
      </t:Event>
      <t:Event id="{787CB038-D840-40E3-9508-434656E3858F}" time="2026-05-29T16:43:09.653Z">
        <t:Attribution userId="S::dsmendez@minenergia.gov.co::10a72905-dc95-4661-9f4f-a77468e83e20" userProvider="AD" userName="DAYANNA SOLEY MENDEZ DEVIA"/>
        <t:Anchor>
          <t:Comment id="564383451"/>
        </t:Anchor>
        <t:SetTitle title="@LAURA ISABEL BARACALDO CALDERON "/>
      </t:Event>
      <t:Event id="{F3FAB5B2-BB47-4048-A96B-B8E9118FB73C}" time="2026-05-29T17:24:21.622Z">
        <t:Attribution userId="S::dsmendez@minenergia.gov.co::10a72905-dc95-4661-9f4f-a77468e83e20" userProvider="AD" userName="DAYANNA SOLEY MENDEZ DEVIA"/>
        <t:Anchor>
          <t:Comment id="946484374"/>
        </t:Anchor>
        <t:UnassignAll/>
      </t:Event>
      <t:Event id="{88E550CB-F3E0-46E7-94F7-537610667687}" time="2026-05-29T17:24:21.622Z">
        <t:Attribution userId="S::dsmendez@minenergia.gov.co::10a72905-dc95-4661-9f4f-a77468e83e20" userProvider="AD" userName="DAYANNA SOLEY MENDEZ DEVIA"/>
        <t:Anchor>
          <t:Comment id="946484374"/>
        </t:Anchor>
        <t:Assign userId="S::sordonez@minenergia.gov.co::e7bd0af3-5fd2-48f0-b597-8afc21aca35f" userProvider="AD" userName="SEBASTIAN ORDONEZ MUNOZ"/>
      </t:Event>
    </t:History>
  </t:Task>
  <t:Task id="{60ECEF1D-2003-48F3-A090-F28286BAF9D6}">
    <t:Anchor>
      <t:Comment id="236601024"/>
    </t:Anchor>
    <t:History>
      <t:Event id="{3A937B1B-1178-4278-8A0C-58B6B9F40694}" time="2026-06-03T23:55:06.047Z">
        <t:Attribution userId="S::dsmendez@minenergia.gov.co::10a72905-dc95-4661-9f4f-a77468e83e20" userProvider="AD" userName="DAYANNA SOLEY MENDEZ DEVIA"/>
        <t:Anchor>
          <t:Comment id="236601024"/>
        </t:Anchor>
        <t:Create/>
      </t:Event>
      <t:Event id="{2FC3F38B-9E20-41D6-BA65-9CB806207594}" time="2026-06-03T23:55:06.047Z">
        <t:Attribution userId="S::dsmendez@minenergia.gov.co::10a72905-dc95-4661-9f4f-a77468e83e20" userProvider="AD" userName="DAYANNA SOLEY MENDEZ DEVIA"/>
        <t:Anchor>
          <t:Comment id="236601024"/>
        </t:Anchor>
        <t:Assign userId="S::vagarrido@minenergia.gov.co::431b41df-c071-475e-b2e2-97050b0e25d8" userProvider="AD" userName="VICTOR ALFONSO GARRIDO VELILLA"/>
      </t:Event>
      <t:Event id="{26924467-37FF-44F3-BD83-D4E84D8209DB}" time="2026-06-03T23:55:06.047Z">
        <t:Attribution userId="S::dsmendez@minenergia.gov.co::10a72905-dc95-4661-9f4f-a77468e83e20" userProvider="AD" userName="DAYANNA SOLEY MENDEZ DEVIA"/>
        <t:Anchor>
          <t:Comment id="236601024"/>
        </t:Anchor>
        <t:SetTitle title="@VICTOR ALFONSO GARRIDO VELILLA Por favor poner un poco más detallado, siguiendo el ejemplo del Manual Operativo"/>
      </t:Event>
    </t:History>
  </t:Task>
  <t:Task id="{985D369F-5C90-43C7-8F97-AFC6B9F9128F}">
    <t:Anchor>
      <t:Comment id="1649627496"/>
    </t:Anchor>
    <t:History>
      <t:Event id="{DB405058-4158-4988-B316-D3FED096B310}" time="2026-05-29T16:42:51.552Z">
        <t:Attribution userId="S::dsmendez@minenergia.gov.co::10a72905-dc95-4661-9f4f-a77468e83e20" userProvider="AD" userName="DAYANNA SOLEY MENDEZ DEVIA"/>
        <t:Anchor>
          <t:Comment id="1649627496"/>
        </t:Anchor>
        <t:Create/>
      </t:Event>
      <t:Event id="{C3DB5E7A-1B2F-4FAC-8A96-F74571AEC360}" time="2026-05-29T16:42:51.552Z">
        <t:Attribution userId="S::dsmendez@minenergia.gov.co::10a72905-dc95-4661-9f4f-a77468e83e20" userProvider="AD" userName="DAYANNA SOLEY MENDEZ DEVIA"/>
        <t:Anchor>
          <t:Comment id="1649627496"/>
        </t:Anchor>
        <t:Assign userId="S::sordonez@minenergia.gov.co::e7bd0af3-5fd2-48f0-b597-8afc21aca35f" userProvider="AD" userName="SEBASTIAN ORDONEZ MUNOZ"/>
      </t:Event>
      <t:Event id="{27077C76-FF6B-41B4-8832-B3C0909C2388}" time="2026-05-29T16:42:51.552Z">
        <t:Attribution userId="S::dsmendez@minenergia.gov.co::10a72905-dc95-4661-9f4f-a77468e83e20" userProvider="AD" userName="DAYANNA SOLEY MENDEZ DEVIA"/>
        <t:Anchor>
          <t:Comment id="1649627496"/>
        </t:Anchor>
        <t:SetTitle title="@SEBASTIAN ORDONEZ MUNOZ "/>
      </t:Event>
    </t:History>
  </t:Task>
  <t:Task id="{23ECA8FC-770C-4ADF-815A-B80E75045F16}">
    <t:Anchor>
      <t:Comment id="1657716584"/>
    </t:Anchor>
    <t:History>
      <t:Event id="{3C1FFCF2-41A4-401C-8812-667B948A498B}" time="2026-05-29T16:38:12.429Z">
        <t:Attribution userId="S::dsmendez@minenergia.gov.co::10a72905-dc95-4661-9f4f-a77468e83e20" userProvider="AD" userName="DAYANNA SOLEY MENDEZ DEVIA"/>
        <t:Anchor>
          <t:Comment id="1657716584"/>
        </t:Anchor>
        <t:Create/>
      </t:Event>
      <t:Event id="{851F2545-12AE-48C4-82FB-B1149418D85D}" time="2026-05-29T16:38:12.429Z">
        <t:Attribution userId="S::dsmendez@minenergia.gov.co::10a72905-dc95-4661-9f4f-a77468e83e20" userProvider="AD" userName="DAYANNA SOLEY MENDEZ DEVIA"/>
        <t:Anchor>
          <t:Comment id="1657716584"/>
        </t:Anchor>
        <t:Assign userId="S::jtautiva@minenergia.gov.co::487ec12c-6c3a-4b07-a1ad-a0be210658dd" userProvider="AD" userName="JERALDYN TAUTIVA GUARIN"/>
      </t:Event>
      <t:Event id="{D99147B2-2C5F-4A51-B88A-B79840D1D4F0}" time="2026-05-29T16:38:12.429Z">
        <t:Attribution userId="S::dsmendez@minenergia.gov.co::10a72905-dc95-4661-9f4f-a77468e83e20" userProvider="AD" userName="DAYANNA SOLEY MENDEZ DEVIA"/>
        <t:Anchor>
          <t:Comment id="1657716584"/>
        </t:Anchor>
        <t:SetTitle title="@JERALDYN TAUTIVA GUARIN "/>
      </t:Event>
    </t:History>
  </t:Task>
  <t:Task id="{8263D2C6-AE4F-48C6-92E4-E2C686267300}">
    <t:Anchor>
      <t:Comment id="1511794265"/>
    </t:Anchor>
    <t:History>
      <t:Event id="{51B3D4F8-7B2D-4DD1-B008-6CE17AF64D82}" time="2026-05-29T16:37:38.892Z">
        <t:Attribution userId="S::dsmendez@minenergia.gov.co::10a72905-dc95-4661-9f4f-a77468e83e20" userProvider="AD" userName="DAYANNA SOLEY MENDEZ DEVIA"/>
        <t:Anchor>
          <t:Comment id="1511794265"/>
        </t:Anchor>
        <t:Create/>
      </t:Event>
      <t:Event id="{5B5C9F75-3C57-4244-B975-1290DC7841EA}" time="2026-05-29T16:37:38.892Z">
        <t:Attribution userId="S::dsmendez@minenergia.gov.co::10a72905-dc95-4661-9f4f-a77468e83e20" userProvider="AD" userName="DAYANNA SOLEY MENDEZ DEVIA"/>
        <t:Anchor>
          <t:Comment id="1511794265"/>
        </t:Anchor>
        <t:Assign userId="S::jtautiva@minenergia.gov.co::487ec12c-6c3a-4b07-a1ad-a0be210658dd" userProvider="AD" userName="JERALDYN TAUTIVA GUARIN"/>
      </t:Event>
      <t:Event id="{F420F7AC-07EF-4CC4-8D37-0926ECC7FBE5}" time="2026-05-29T16:37:38.892Z">
        <t:Attribution userId="S::dsmendez@minenergia.gov.co::10a72905-dc95-4661-9f4f-a77468e83e20" userProvider="AD" userName="DAYANNA SOLEY MENDEZ DEVIA"/>
        <t:Anchor>
          <t:Comment id="1511794265"/>
        </t:Anchor>
        <t:SetTitle title="@JERALDYN TAUTIVA GUARIN "/>
      </t:Event>
    </t:History>
  </t:Task>
  <t:Task id="{1E17E709-369C-4946-BF07-2A70C781B7CF}">
    <t:Anchor>
      <t:Comment id="1414229332"/>
    </t:Anchor>
    <t:History>
      <t:Event id="{A959BEBB-26F0-4BAA-87AD-DD7C7C2E7698}" time="2026-05-29T16:42:34.029Z">
        <t:Attribution userId="S::dsmendez@minenergia.gov.co::10a72905-dc95-4661-9f4f-a77468e83e20" userProvider="AD" userName="DAYANNA SOLEY MENDEZ DEVIA"/>
        <t:Anchor>
          <t:Comment id="1414229332"/>
        </t:Anchor>
        <t:Create/>
      </t:Event>
      <t:Event id="{2DA66DF4-E2D4-41C3-B7B0-6066C64B5C6A}" time="2026-05-29T16:42:34.029Z">
        <t:Attribution userId="S::dsmendez@minenergia.gov.co::10a72905-dc95-4661-9f4f-a77468e83e20" userProvider="AD" userName="DAYANNA SOLEY MENDEZ DEVIA"/>
        <t:Anchor>
          <t:Comment id="1414229332"/>
        </t:Anchor>
        <t:Assign userId="S::jtautiva@minenergia.gov.co::487ec12c-6c3a-4b07-a1ad-a0be210658dd" userProvider="AD" userName="JERALDYN TAUTIVA GUARIN"/>
      </t:Event>
      <t:Event id="{CA4F44BD-6DAC-4523-85A1-AF1937EBDEA2}" time="2026-05-29T16:42:34.029Z">
        <t:Attribution userId="S::dsmendez@minenergia.gov.co::10a72905-dc95-4661-9f4f-a77468e83e20" userProvider="AD" userName="DAYANNA SOLEY MENDEZ DEVIA"/>
        <t:Anchor>
          <t:Comment id="1414229332"/>
        </t:Anchor>
        <t:SetTitle title="@JERALDYN TAUTIVA GUARIN "/>
      </t:Event>
    </t:History>
  </t:Task>
  <t:Task id="{4C7B39A9-318F-4395-96B1-CE7D1418EDFA}">
    <t:Anchor>
      <t:Comment id="1893290888"/>
    </t:Anchor>
    <t:History>
      <t:Event id="{ECD4435B-AFED-40AB-B864-28137B4AD583}" time="2026-05-29T16:56:18.927Z">
        <t:Attribution userId="S::dsmendez@minenergia.gov.co::10a72905-dc95-4661-9f4f-a77468e83e20" userProvider="AD" userName="DAYANNA SOLEY MENDEZ DEVIA"/>
        <t:Anchor>
          <t:Comment id="1893290888"/>
        </t:Anchor>
        <t:Create/>
      </t:Event>
      <t:Event id="{18B22D58-7F10-4DC4-BCF7-2494E128AD17}" time="2026-05-29T16:56:18.927Z">
        <t:Attribution userId="S::dsmendez@minenergia.gov.co::10a72905-dc95-4661-9f4f-a77468e83e20" userProvider="AD" userName="DAYANNA SOLEY MENDEZ DEVIA"/>
        <t:Anchor>
          <t:Comment id="1893290888"/>
        </t:Anchor>
        <t:Assign userId="S::oebonett@minenergia.gov.co::c7b5d4ea-a2ea-46bb-846d-60f2beb75daa" userProvider="AD" userName="OCTAVIO ENRIQUE BONETT LAZARO"/>
      </t:Event>
      <t:Event id="{61476173-7468-4092-A452-CE0FE184EF4D}" time="2026-05-29T16:56:18.927Z">
        <t:Attribution userId="S::dsmendez@minenergia.gov.co::10a72905-dc95-4661-9f4f-a77468e83e20" userProvider="AD" userName="DAYANNA SOLEY MENDEZ DEVIA"/>
        <t:Anchor>
          <t:Comment id="1893290888"/>
        </t:Anchor>
        <t:SetTitle title="@OCTAVIO ENRIQUE BONETT LAZARO "/>
      </t:Event>
    </t:History>
  </t:Task>
  <t:Task id="{45369799-16DC-4CB1-97BC-A8763130A8DC}">
    <t:Anchor>
      <t:Comment id="260593511"/>
    </t:Anchor>
    <t:History>
      <t:Event id="{1BF98E72-9CA5-439A-AE92-1EA002605905}" time="2026-05-29T16:43:24.784Z">
        <t:Attribution userId="S::dsmendez@minenergia.gov.co::10a72905-dc95-4661-9f4f-a77468e83e20" userProvider="AD" userName="DAYANNA SOLEY MENDEZ DEVIA"/>
        <t:Anchor>
          <t:Comment id="260593511"/>
        </t:Anchor>
        <t:Create/>
      </t:Event>
      <t:Event id="{29829B90-CD04-46EF-9BCC-066917E01F60}" time="2026-05-29T16:43:24.784Z">
        <t:Attribution userId="S::dsmendez@minenergia.gov.co::10a72905-dc95-4661-9f4f-a77468e83e20" userProvider="AD" userName="DAYANNA SOLEY MENDEZ DEVIA"/>
        <t:Anchor>
          <t:Comment id="260593511"/>
        </t:Anchor>
        <t:Assign userId="S::cagarzonv@minenergia.gov.co::9a775f32-a037-4907-a961-1f77ba8f5047" userProvider="AD" userName="CARLOS ANDRES GARZON VALDERRAMA"/>
      </t:Event>
      <t:Event id="{1DF30FAB-1BC6-4173-A037-1C0640B1CD4C}" time="2026-05-29T16:43:24.784Z">
        <t:Attribution userId="S::dsmendez@minenergia.gov.co::10a72905-dc95-4661-9f4f-a77468e83e20" userProvider="AD" userName="DAYANNA SOLEY MENDEZ DEVIA"/>
        <t:Anchor>
          <t:Comment id="260593511"/>
        </t:Anchor>
        <t:SetTitle title="@CARLOS ANDRES GARZON VALDERRAMA "/>
      </t:Event>
      <t:Event id="{B4D20D92-D2C5-4DF1-94BD-79CFFEFCE7E7}" time="2026-05-29T21:08:57.26Z">
        <t:Attribution userId="S::cagarzonv@minenergia.gov.co::9a775f32-a037-4907-a961-1f77ba8f5047" userProvider="AD" userName="CARLOS ANDRES GARZON VALDERRAMA"/>
        <t:Progress percentComplete="100"/>
      </t:Event>
      <t:Event id="{1ACF227A-2C36-44FB-9498-D0DF87E656B2}" time="2026-06-03T22:08:22.396Z">
        <t:Attribution userId="S::sordonezm@itc.edu.co::3615f5a3-8ade-420e-8cdb-c1cb8d0c5f03" userProvider="AD" userName="SEBASTIAN ORDOÑEZ MUÑOZ"/>
        <t:Progress percentComplete="0"/>
      </t:Event>
      <t:Event id="{59D1809A-48DA-4E5C-BB88-5D2C87636945}" time="2026-06-03T22:08:56.573Z">
        <t:Attribution userId="S::sordonezm@itc.edu.co::3615f5a3-8ade-420e-8cdb-c1cb8d0c5f03" userProvider="AD" userName="SEBASTIAN ORDOÑEZ MUÑOZ"/>
        <t:Progress percentComplete="100"/>
      </t:Event>
      <t:Event id="{9D935C8E-52F5-461F-BFC8-C7022F1B450C}" time="2026-06-03T22:09:01.233Z">
        <t:Attribution userId="S::sordonezm@itc.edu.co::3615f5a3-8ade-420e-8cdb-c1cb8d0c5f03" userProvider="AD" userName="SEBASTIAN ORDOÑEZ MUÑOZ"/>
        <t:Progress percentComplete="0"/>
      </t:Event>
    </t:History>
  </t:Task>
  <t:Task id="{7723CE1A-9FB4-4AE2-962A-7304CE5EE8E2}">
    <t:Anchor>
      <t:Comment id="766019027"/>
    </t:Anchor>
    <t:History>
      <t:Event id="{8B56B5C8-EC16-4C6B-AA0B-EC216407D81C}" time="2026-05-29T16:43:09.653Z">
        <t:Attribution userId="S::dsmendez@minenergia.gov.co::10a72905-dc95-4661-9f4f-a77468e83e20" userProvider="AD" userName="DAYANNA SOLEY MENDEZ DEVIA"/>
        <t:Anchor>
          <t:Comment id="766019027"/>
        </t:Anchor>
        <t:Create/>
      </t:Event>
      <t:Event id="{C588230A-6170-4369-B4D7-5797AF60A220}" time="2026-05-29T16:43:09.653Z">
        <t:Attribution userId="S::dsmendez@minenergia.gov.co::10a72905-dc95-4661-9f4f-a77468e83e20" userProvider="AD" userName="DAYANNA SOLEY MENDEZ DEVIA"/>
        <t:Anchor>
          <t:Comment id="766019027"/>
        </t:Anchor>
        <t:Assign userId="S::libaracaldo@minenergia.gov.co::98180695-6a87-41f7-8c26-747f3ab5f458" userProvider="AD" userName="LAURA ISABEL BARACALDO CALDERON"/>
      </t:Event>
      <t:Event id="{787CB038-D840-40E3-9508-434656E3858F}" time="2026-05-29T16:43:09.653Z">
        <t:Attribution userId="S::dsmendez@minenergia.gov.co::10a72905-dc95-4661-9f4f-a77468e83e20" userProvider="AD" userName="DAYANNA SOLEY MENDEZ DEVIA"/>
        <t:Anchor>
          <t:Comment id="766019027"/>
        </t:Anchor>
        <t:SetTitle title="@LAURA ISABEL BARACALDO CALDERON "/>
      </t:Event>
    </t:History>
  </t:Task>
  <t:Task id="{2194547C-2E3E-4196-8AFA-8AF98091906E}">
    <t:Anchor>
      <t:Comment id="700497763"/>
    </t:Anchor>
    <t:History>
      <t:Event id="{140126EE-464A-4571-84AA-DB58A9F4486B}" time="2026-05-29T16:48:14.779Z">
        <t:Attribution userId="S::dsmendez@minenergia.gov.co::10a72905-dc95-4661-9f4f-a77468e83e20" userProvider="AD" userName="DAYANNA SOLEY MENDEZ DEVIA"/>
        <t:Anchor>
          <t:Comment id="700497763"/>
        </t:Anchor>
        <t:Create/>
      </t:Event>
      <t:Event id="{023DDD71-656B-4FA6-9E23-2321FB2B5F0D}" time="2026-05-29T16:48:14.779Z">
        <t:Attribution userId="S::dsmendez@minenergia.gov.co::10a72905-dc95-4661-9f4f-a77468e83e20" userProvider="AD" userName="DAYANNA SOLEY MENDEZ DEVIA"/>
        <t:Anchor>
          <t:Comment id="700497763"/>
        </t:Anchor>
        <t:Assign userId="S::fbarreto@minenergia.gov.co::9725538d-0c1a-465c-90e8-0798173ba4f3" userProvider="AD" userName="FERNANDO BARRETO VALDERRAMA"/>
      </t:Event>
      <t:Event id="{5057C168-327B-49A1-8967-038CD59DB23B}" time="2026-05-29T16:48:14.779Z">
        <t:Attribution userId="S::dsmendez@minenergia.gov.co::10a72905-dc95-4661-9f4f-a77468e83e20" userProvider="AD" userName="DAYANNA SOLEY MENDEZ DEVIA"/>
        <t:Anchor>
          <t:Comment id="700497763"/>
        </t:Anchor>
        <t:SetTitle title="@FERNANDO BARRETO VALDERRAMA "/>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96C42-612C-434A-A185-E1ED3CAB859D}">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customXml/itemProps2.xml><?xml version="1.0" encoding="utf-8"?>
<ds:datastoreItem xmlns:ds="http://schemas.openxmlformats.org/officeDocument/2006/customXml" ds:itemID="{EC61CD4B-F713-41B5-A38E-8345F35F8B2F}">
  <ds:schemaRefs>
    <ds:schemaRef ds:uri="http://schemas.microsoft.com/sharepoint/v3/contenttype/forms"/>
  </ds:schemaRefs>
</ds:datastoreItem>
</file>

<file path=customXml/itemProps3.xml><?xml version="1.0" encoding="utf-8"?>
<ds:datastoreItem xmlns:ds="http://schemas.openxmlformats.org/officeDocument/2006/customXml" ds:itemID="{9CE1F5CA-B01C-4B25-AC72-3B1C6586021B}"/>
</file>

<file path=customXml/itemProps4.xml><?xml version="1.0" encoding="utf-8"?>
<ds:datastoreItem xmlns:ds="http://schemas.openxmlformats.org/officeDocument/2006/customXml" ds:itemID="{E90F2EB3-C72A-4108-89A7-B29EAD8E326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BARRETO VALDERRAMA</dc:creator>
  <cp:keywords/>
  <dc:description/>
  <cp:lastModifiedBy>DAYANNA SOLEY MENDEZ DEVIA</cp:lastModifiedBy>
  <cp:revision>1087</cp:revision>
  <dcterms:created xsi:type="dcterms:W3CDTF">2026-06-09T15:58:00Z</dcterms:created>
  <dcterms:modified xsi:type="dcterms:W3CDTF">2026-06-10T03:47:04Z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0x0101001D2AC1A0CAA71244BE1C830520B3580B</vt:lpwstr>
  </property>
</Properties>
</file>